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774A" w:rsidRDefault="0047774A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47774A" w:rsidRDefault="0047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2014</w:t>
      </w:r>
    </w:p>
    <w:p w:rsidR="0047774A" w:rsidRDefault="0047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47774A" w:rsidRDefault="00477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47774A" w:rsidRDefault="0047774A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47774A" w:rsidRDefault="0047774A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47774A" w:rsidRDefault="0047774A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47774A" w:rsidRDefault="0047774A">
      <w:pPr>
        <w:spacing w:before="7" w:line="240" w:lineRule="exact"/>
        <w:jc w:val="both"/>
        <w:rPr>
          <w:rFonts w:ascii="Arial" w:hAnsi="Arial" w:cs="Arial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7774A" w:rsidRDefault="0047774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47774A" w:rsidRPr="00A80355">
        <w:tc>
          <w:tcPr>
            <w:tcW w:w="3085" w:type="dxa"/>
          </w:tcPr>
          <w:p w:rsidR="0047774A" w:rsidRPr="00A80355" w:rsidRDefault="0047774A">
            <w:pPr>
              <w:spacing w:line="260" w:lineRule="exact"/>
              <w:jc w:val="both"/>
              <w:rPr>
                <w:rFonts w:ascii="Arial" w:eastAsiaTheme="minorEastAsia" w:hAnsi="Arial" w:cs="Arial"/>
              </w:rPr>
            </w:pPr>
            <w:r w:rsidRPr="00A80355">
              <w:rPr>
                <w:rFonts w:ascii="Arial" w:eastAsiaTheme="minorEastAsia" w:hAnsi="Arial" w:cs="Arial"/>
              </w:rPr>
              <w:t>Názov:</w:t>
            </w:r>
          </w:p>
        </w:tc>
        <w:tc>
          <w:tcPr>
            <w:tcW w:w="6602" w:type="dxa"/>
          </w:tcPr>
          <w:p w:rsidR="0047774A" w:rsidRPr="00A80355" w:rsidRDefault="003960C0">
            <w:pPr>
              <w:spacing w:line="260" w:lineRule="exact"/>
              <w:jc w:val="both"/>
              <w:rPr>
                <w:rFonts w:ascii="Arial" w:eastAsiaTheme="minorEastAsia" w:hAnsi="Arial" w:cs="Arial"/>
              </w:rPr>
            </w:pPr>
            <w:r w:rsidRPr="00A80355">
              <w:rPr>
                <w:rFonts w:ascii="Arial" w:eastAsiaTheme="minorEastAsia" w:hAnsi="Arial" w:cs="Arial"/>
              </w:rPr>
              <w:t>SlovTech Plus s.r.o.</w:t>
            </w:r>
          </w:p>
        </w:tc>
      </w:tr>
      <w:tr w:rsidR="0047774A" w:rsidRPr="00A80355">
        <w:tc>
          <w:tcPr>
            <w:tcW w:w="3085" w:type="dxa"/>
          </w:tcPr>
          <w:p w:rsidR="0047774A" w:rsidRPr="00A80355" w:rsidRDefault="0047774A">
            <w:pPr>
              <w:spacing w:line="260" w:lineRule="exact"/>
              <w:jc w:val="both"/>
              <w:rPr>
                <w:rFonts w:ascii="Arial" w:eastAsiaTheme="minorEastAsia" w:hAnsi="Arial" w:cs="Arial"/>
              </w:rPr>
            </w:pPr>
            <w:r w:rsidRPr="00A80355">
              <w:rPr>
                <w:rFonts w:ascii="Arial" w:eastAsiaTheme="minorEastAsia" w:hAnsi="Arial" w:cs="Arial"/>
              </w:rPr>
              <w:t>IČO:</w:t>
            </w:r>
          </w:p>
        </w:tc>
        <w:tc>
          <w:tcPr>
            <w:tcW w:w="6602" w:type="dxa"/>
          </w:tcPr>
          <w:p w:rsidR="0047774A" w:rsidRPr="00A80355" w:rsidRDefault="003960C0">
            <w:pPr>
              <w:spacing w:line="260" w:lineRule="exact"/>
              <w:jc w:val="both"/>
              <w:rPr>
                <w:rFonts w:ascii="Arial" w:eastAsiaTheme="minorEastAsia" w:hAnsi="Arial" w:cs="Arial"/>
              </w:rPr>
            </w:pPr>
            <w:r w:rsidRPr="00A80355">
              <w:rPr>
                <w:rFonts w:ascii="Arial" w:eastAsiaTheme="minorEastAsia" w:hAnsi="Arial" w:cs="Arial"/>
              </w:rPr>
              <w:t>47427558</w:t>
            </w:r>
          </w:p>
        </w:tc>
      </w:tr>
      <w:tr w:rsidR="0047774A" w:rsidRPr="00A80355">
        <w:tc>
          <w:tcPr>
            <w:tcW w:w="3085" w:type="dxa"/>
          </w:tcPr>
          <w:p w:rsidR="0047774A" w:rsidRPr="00A80355" w:rsidRDefault="0047774A">
            <w:pPr>
              <w:spacing w:line="260" w:lineRule="exact"/>
              <w:jc w:val="both"/>
              <w:rPr>
                <w:rFonts w:ascii="Arial" w:eastAsiaTheme="minorEastAsia" w:hAnsi="Arial" w:cs="Arial"/>
              </w:rPr>
            </w:pPr>
            <w:r w:rsidRPr="00A80355">
              <w:rPr>
                <w:rFonts w:ascii="Arial" w:eastAsiaTheme="minorEastAsia" w:hAnsi="Arial" w:cs="Arial"/>
              </w:rPr>
              <w:t>Sídlo:</w:t>
            </w:r>
          </w:p>
        </w:tc>
        <w:tc>
          <w:tcPr>
            <w:tcW w:w="6602" w:type="dxa"/>
          </w:tcPr>
          <w:p w:rsidR="0047774A" w:rsidRPr="00A80355" w:rsidRDefault="003960C0">
            <w:pPr>
              <w:spacing w:line="260" w:lineRule="exact"/>
              <w:jc w:val="both"/>
              <w:rPr>
                <w:rFonts w:ascii="Arial" w:eastAsiaTheme="minorEastAsia" w:hAnsi="Arial" w:cs="Arial"/>
              </w:rPr>
            </w:pPr>
            <w:r w:rsidRPr="00A80355">
              <w:rPr>
                <w:rFonts w:ascii="Arial" w:eastAsiaTheme="minorEastAsia" w:hAnsi="Arial" w:cs="Arial"/>
              </w:rPr>
              <w:t>Rozkvet 2050/101-19   01701 Považská bystraica</w:t>
            </w:r>
          </w:p>
        </w:tc>
      </w:tr>
    </w:tbl>
    <w:p w:rsidR="0047774A" w:rsidRDefault="0047774A">
      <w:pPr>
        <w:spacing w:line="260" w:lineRule="exact"/>
        <w:jc w:val="both"/>
        <w:rPr>
          <w:rFonts w:ascii="Arial" w:hAnsi="Arial" w:cs="Arial"/>
        </w:rPr>
      </w:pPr>
    </w:p>
    <w:p w:rsidR="0047774A" w:rsidRDefault="0047774A">
      <w:pPr>
        <w:spacing w:line="260" w:lineRule="exact"/>
        <w:jc w:val="both"/>
        <w:rPr>
          <w:rFonts w:ascii="Arial" w:hAnsi="Arial" w:cs="Arial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774A" w:rsidRDefault="0047774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  <w:r>
        <w:rPr>
          <w:rFonts w:ascii="Arial" w:hAnsi="Arial" w:cs="Arial"/>
          <w:i/>
          <w:iCs/>
          <w:spacing w:val="-5"/>
          <w:sz w:val="22"/>
          <w:szCs w:val="22"/>
        </w:rPr>
        <w:t xml:space="preserve">    Spoločnosť nie je v konsolidovanom celku.</w:t>
      </w:r>
    </w:p>
    <w:p w:rsidR="0047774A" w:rsidRDefault="0047774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7774A" w:rsidRDefault="0047774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47774A" w:rsidRDefault="0047774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47774A" w:rsidRPr="00A80355">
        <w:tc>
          <w:tcPr>
            <w:tcW w:w="4219" w:type="dxa"/>
          </w:tcPr>
          <w:p w:rsidR="0047774A" w:rsidRPr="00A80355" w:rsidRDefault="0047774A">
            <w:pPr>
              <w:spacing w:line="260" w:lineRule="exact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A80355">
              <w:rPr>
                <w:rFonts w:ascii="Arial" w:eastAsiaTheme="minorEastAsia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47774A" w:rsidRPr="00A80355" w:rsidRDefault="0047774A">
            <w:pPr>
              <w:spacing w:line="260" w:lineRule="exact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A80355">
              <w:rPr>
                <w:rFonts w:ascii="Arial" w:eastAsiaTheme="minorEastAsia" w:hAnsi="Arial" w:cs="Arial"/>
                <w:b/>
                <w:bCs/>
              </w:rPr>
              <w:t>Bežné účtovné</w:t>
            </w:r>
          </w:p>
          <w:p w:rsidR="0047774A" w:rsidRPr="00A80355" w:rsidRDefault="0047774A">
            <w:pPr>
              <w:spacing w:line="260" w:lineRule="exact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A80355">
              <w:rPr>
                <w:rFonts w:ascii="Arial" w:eastAsiaTheme="minorEastAsia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47774A" w:rsidRPr="00A80355" w:rsidRDefault="0047774A">
            <w:pPr>
              <w:spacing w:line="260" w:lineRule="exact"/>
              <w:jc w:val="center"/>
              <w:rPr>
                <w:rFonts w:ascii="Arial" w:eastAsiaTheme="minorEastAsia" w:hAnsi="Arial" w:cs="Arial"/>
                <w:b/>
                <w:bCs/>
              </w:rPr>
            </w:pPr>
            <w:r w:rsidRPr="00A80355">
              <w:rPr>
                <w:rFonts w:ascii="Arial" w:eastAsiaTheme="minorEastAsia" w:hAnsi="Arial" w:cs="Arial"/>
                <w:b/>
                <w:bCs/>
              </w:rPr>
              <w:t>Bezprostredne predchádzajúce účtovné obdobie</w:t>
            </w:r>
          </w:p>
        </w:tc>
      </w:tr>
      <w:tr w:rsidR="0047774A" w:rsidRPr="00A80355">
        <w:tc>
          <w:tcPr>
            <w:tcW w:w="4219" w:type="dxa"/>
          </w:tcPr>
          <w:p w:rsidR="0047774A" w:rsidRPr="00A80355" w:rsidRDefault="0047774A">
            <w:pPr>
              <w:spacing w:line="260" w:lineRule="exact"/>
              <w:rPr>
                <w:rFonts w:ascii="Arial" w:eastAsiaTheme="minorEastAsia" w:hAnsi="Arial" w:cs="Arial"/>
              </w:rPr>
            </w:pPr>
            <w:r w:rsidRPr="00A80355">
              <w:rPr>
                <w:rFonts w:ascii="Arial" w:eastAsiaTheme="minorEastAsia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7774A" w:rsidRPr="00A80355" w:rsidRDefault="003960C0">
            <w:pPr>
              <w:spacing w:line="260" w:lineRule="exact"/>
              <w:jc w:val="center"/>
              <w:rPr>
                <w:rFonts w:ascii="Arial" w:eastAsiaTheme="minorEastAsia" w:hAnsi="Arial" w:cs="Arial"/>
              </w:rPr>
            </w:pPr>
            <w:r w:rsidRPr="00A80355">
              <w:rPr>
                <w:rFonts w:ascii="Arial" w:eastAsiaTheme="minorEastAsia" w:hAnsi="Arial" w:cs="Arial"/>
              </w:rPr>
              <w:t>0</w:t>
            </w:r>
          </w:p>
        </w:tc>
        <w:tc>
          <w:tcPr>
            <w:tcW w:w="3342" w:type="dxa"/>
          </w:tcPr>
          <w:p w:rsidR="0047774A" w:rsidRPr="00A80355" w:rsidRDefault="003960C0">
            <w:pPr>
              <w:spacing w:line="260" w:lineRule="exact"/>
              <w:jc w:val="center"/>
              <w:rPr>
                <w:rFonts w:ascii="Arial" w:eastAsiaTheme="minorEastAsia" w:hAnsi="Arial" w:cs="Arial"/>
              </w:rPr>
            </w:pPr>
            <w:r w:rsidRPr="00A80355">
              <w:rPr>
                <w:rFonts w:ascii="Arial" w:eastAsiaTheme="minorEastAsia" w:hAnsi="Arial" w:cs="Arial"/>
              </w:rPr>
              <w:t>0</w:t>
            </w:r>
          </w:p>
        </w:tc>
      </w:tr>
    </w:tbl>
    <w:p w:rsidR="0047774A" w:rsidRDefault="0047774A">
      <w:pPr>
        <w:spacing w:line="260" w:lineRule="exact"/>
        <w:jc w:val="both"/>
        <w:rPr>
          <w:rFonts w:ascii="Arial" w:hAnsi="Arial" w:cs="Arial"/>
        </w:rPr>
      </w:pPr>
    </w:p>
    <w:p w:rsidR="0047774A" w:rsidRDefault="0047774A">
      <w:pPr>
        <w:spacing w:before="1" w:line="280" w:lineRule="exact"/>
        <w:jc w:val="both"/>
        <w:rPr>
          <w:rFonts w:ascii="Arial" w:hAnsi="Arial" w:cs="Arial"/>
        </w:rPr>
      </w:pPr>
    </w:p>
    <w:p w:rsidR="0047774A" w:rsidRDefault="0047774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47774A" w:rsidRDefault="0047774A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47774A" w:rsidRDefault="0047774A">
      <w:pPr>
        <w:spacing w:before="11" w:line="260" w:lineRule="exact"/>
        <w:jc w:val="both"/>
        <w:rPr>
          <w:rFonts w:ascii="Arial" w:hAnsi="Arial" w:cs="Arial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7774A" w:rsidRPr="003960C0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0"/>
          <w:szCs w:val="20"/>
        </w:rPr>
      </w:pPr>
      <w:r w:rsidRPr="003960C0">
        <w:rPr>
          <w:rFonts w:ascii="Arial" w:hAnsi="Arial" w:cs="Arial"/>
          <w:i/>
          <w:iCs/>
          <w:sz w:val="20"/>
          <w:szCs w:val="20"/>
        </w:rPr>
        <w:t>Účtovná závierka bola vypracovaná za predpokladu nepretržitého trvania účtovnej jednotky K zmenám účtovných zásad a metód nedošlo.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47774A" w:rsidRPr="00A80355">
        <w:tc>
          <w:tcPr>
            <w:tcW w:w="4843" w:type="dxa"/>
          </w:tcPr>
          <w:p w:rsidR="0047774A" w:rsidRPr="00A80355" w:rsidRDefault="0047774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eastAsiaTheme="minorEastAsia" w:hAnsi="Arial" w:cs="Arial"/>
                <w:b/>
                <w:bCs/>
                <w:sz w:val="22"/>
                <w:szCs w:val="22"/>
              </w:rPr>
            </w:pPr>
            <w:r w:rsidRPr="00A80355">
              <w:rPr>
                <w:rFonts w:ascii="Arial" w:eastAsiaTheme="minorEastAsia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7774A" w:rsidRPr="00A80355" w:rsidRDefault="0047774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eastAsiaTheme="minorEastAsia" w:hAnsi="Arial" w:cs="Arial"/>
                <w:b/>
                <w:bCs/>
                <w:sz w:val="22"/>
                <w:szCs w:val="22"/>
              </w:rPr>
            </w:pPr>
            <w:r w:rsidRPr="00A80355">
              <w:rPr>
                <w:rFonts w:ascii="Arial" w:eastAsiaTheme="minorEastAsia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47774A" w:rsidRPr="00A80355">
        <w:tc>
          <w:tcPr>
            <w:tcW w:w="4843" w:type="dxa"/>
          </w:tcPr>
          <w:p w:rsidR="0047774A" w:rsidRPr="00A80355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Dlhodobý n</w:t>
            </w:r>
            <w:r w:rsidRPr="00A80355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hmotný maj</w:t>
            </w:r>
            <w:r w:rsidRPr="00A80355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774A" w:rsidRPr="00A80355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Obstarávacia cena</w:t>
            </w:r>
          </w:p>
        </w:tc>
      </w:tr>
      <w:tr w:rsidR="0047774A" w:rsidRPr="00A80355">
        <w:tc>
          <w:tcPr>
            <w:tcW w:w="4843" w:type="dxa"/>
          </w:tcPr>
          <w:p w:rsidR="0047774A" w:rsidRPr="00A80355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Dlhodobý hmotný maj</w:t>
            </w:r>
            <w:r w:rsidRPr="00A80355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774A" w:rsidRPr="00A80355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Obstarávacia cena</w:t>
            </w:r>
          </w:p>
        </w:tc>
      </w:tr>
      <w:tr w:rsidR="0047774A" w:rsidRPr="00A80355">
        <w:tc>
          <w:tcPr>
            <w:tcW w:w="4843" w:type="dxa"/>
          </w:tcPr>
          <w:p w:rsidR="0047774A" w:rsidRPr="00A80355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Dlhodobý fin</w:t>
            </w:r>
            <w:r w:rsidRPr="00A80355">
              <w:rPr>
                <w:rFonts w:ascii="Arial" w:eastAsiaTheme="minorEastAsia" w:hAnsi="Arial" w:cs="Arial"/>
                <w:spacing w:val="-2"/>
                <w:sz w:val="22"/>
                <w:szCs w:val="22"/>
              </w:rPr>
              <w:t>a</w:t>
            </w: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n</w:t>
            </w:r>
            <w:r w:rsidRPr="00A80355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č</w:t>
            </w: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ný ma</w:t>
            </w:r>
            <w:r w:rsidRPr="00A80355">
              <w:rPr>
                <w:rFonts w:ascii="Arial" w:eastAsiaTheme="minorEastAsia" w:hAnsi="Arial" w:cs="Arial"/>
                <w:spacing w:val="2"/>
                <w:sz w:val="22"/>
                <w:szCs w:val="22"/>
              </w:rPr>
              <w:t>j</w:t>
            </w:r>
            <w:r w:rsidRPr="00A80355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774A" w:rsidRPr="00A80355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Obstarávacia cena</w:t>
            </w:r>
          </w:p>
        </w:tc>
      </w:tr>
      <w:tr w:rsidR="0047774A" w:rsidRPr="00A80355">
        <w:tc>
          <w:tcPr>
            <w:tcW w:w="4843" w:type="dxa"/>
          </w:tcPr>
          <w:p w:rsidR="0047774A" w:rsidRPr="00A80355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Zásoby obst</w:t>
            </w:r>
            <w:r w:rsidRPr="00A80355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a</w:t>
            </w: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r</w:t>
            </w:r>
            <w:r w:rsidRPr="00A80355">
              <w:rPr>
                <w:rFonts w:ascii="Arial" w:eastAsiaTheme="minorEastAsia" w:hAnsi="Arial" w:cs="Arial"/>
                <w:spacing w:val="-2"/>
                <w:sz w:val="22"/>
                <w:szCs w:val="22"/>
              </w:rPr>
              <w:t>a</w:t>
            </w:r>
            <w:r w:rsidRPr="00A80355">
              <w:rPr>
                <w:rFonts w:ascii="Arial" w:eastAsiaTheme="minorEastAsia" w:hAnsi="Arial" w:cs="Arial"/>
                <w:spacing w:val="4"/>
                <w:sz w:val="22"/>
                <w:szCs w:val="22"/>
              </w:rPr>
              <w:t xml:space="preserve">né </w:t>
            </w: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kúpo</w:t>
            </w:r>
            <w:r w:rsidRPr="00A80355">
              <w:rPr>
                <w:rFonts w:ascii="Arial" w:eastAsiaTheme="minorEastAsia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7774A" w:rsidRPr="00A80355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Obstarávacia cena</w:t>
            </w:r>
          </w:p>
        </w:tc>
      </w:tr>
      <w:tr w:rsidR="0047774A" w:rsidRPr="00A80355">
        <w:tc>
          <w:tcPr>
            <w:tcW w:w="4843" w:type="dxa"/>
          </w:tcPr>
          <w:p w:rsidR="0047774A" w:rsidRPr="00A80355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80355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Z</w:t>
            </w:r>
            <w:r w:rsidRPr="00A80355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á</w:t>
            </w: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 xml:space="preserve">soby </w:t>
            </w:r>
            <w:r w:rsidRPr="00A80355">
              <w:rPr>
                <w:rFonts w:ascii="Arial" w:eastAsiaTheme="minorEastAsia" w:hAnsi="Arial" w:cs="Arial"/>
                <w:spacing w:val="2"/>
                <w:sz w:val="22"/>
                <w:szCs w:val="22"/>
              </w:rPr>
              <w:t>v</w:t>
            </w:r>
            <w:r w:rsidRPr="00A80355">
              <w:rPr>
                <w:rFonts w:ascii="Arial" w:eastAsiaTheme="minorEastAsia" w:hAnsi="Arial" w:cs="Arial"/>
                <w:spacing w:val="-5"/>
                <w:sz w:val="22"/>
                <w:szCs w:val="22"/>
              </w:rPr>
              <w:t>y</w:t>
            </w: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tvor</w:t>
            </w:r>
            <w:r w:rsidRPr="00A80355">
              <w:rPr>
                <w:rFonts w:ascii="Arial" w:eastAsiaTheme="minorEastAsia" w:hAnsi="Arial" w:cs="Arial"/>
                <w:spacing w:val="-2"/>
                <w:sz w:val="22"/>
                <w:szCs w:val="22"/>
              </w:rPr>
              <w:t>e</w:t>
            </w:r>
            <w:r w:rsidRPr="00A80355">
              <w:rPr>
                <w:rFonts w:ascii="Arial" w:eastAsiaTheme="minorEastAsia" w:hAnsi="Arial" w:cs="Arial"/>
                <w:spacing w:val="4"/>
                <w:sz w:val="22"/>
                <w:szCs w:val="22"/>
              </w:rPr>
              <w:t xml:space="preserve">né </w:t>
            </w: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7774A" w:rsidRPr="00A80355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Vlastné náklady</w:t>
            </w:r>
          </w:p>
        </w:tc>
      </w:tr>
      <w:tr w:rsidR="0047774A" w:rsidRPr="00A80355">
        <w:tc>
          <w:tcPr>
            <w:tcW w:w="4843" w:type="dxa"/>
          </w:tcPr>
          <w:p w:rsidR="0047774A" w:rsidRPr="00A80355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Vlastné pohľ</w:t>
            </w:r>
            <w:r w:rsidRPr="00A80355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a</w:t>
            </w: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d</w:t>
            </w:r>
            <w:r w:rsidRPr="00A80355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á</w:t>
            </w: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7774A" w:rsidRPr="00A80355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Menovitá hodnota</w:t>
            </w:r>
          </w:p>
        </w:tc>
      </w:tr>
      <w:tr w:rsidR="0047774A" w:rsidRPr="00A80355">
        <w:tc>
          <w:tcPr>
            <w:tcW w:w="4843" w:type="dxa"/>
          </w:tcPr>
          <w:p w:rsidR="0047774A" w:rsidRPr="00A80355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Kúpené pohľ</w:t>
            </w:r>
            <w:r w:rsidRPr="00A80355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a</w:t>
            </w: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d</w:t>
            </w:r>
            <w:r w:rsidRPr="00A80355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á</w:t>
            </w: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7774A" w:rsidRPr="00A80355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Obstarávacia cena</w:t>
            </w:r>
          </w:p>
        </w:tc>
      </w:tr>
      <w:tr w:rsidR="0047774A" w:rsidRPr="00A80355">
        <w:tc>
          <w:tcPr>
            <w:tcW w:w="4843" w:type="dxa"/>
          </w:tcPr>
          <w:p w:rsidR="0047774A" w:rsidRPr="00A80355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K</w:t>
            </w:r>
            <w:r w:rsidRPr="00A80355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rá</w:t>
            </w: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 xml:space="preserve">tkodobý </w:t>
            </w:r>
            <w:r w:rsidRPr="00A80355">
              <w:rPr>
                <w:rFonts w:ascii="Arial" w:eastAsiaTheme="minorEastAsia" w:hAnsi="Arial" w:cs="Arial"/>
                <w:spacing w:val="-2"/>
                <w:sz w:val="22"/>
                <w:szCs w:val="22"/>
              </w:rPr>
              <w:t>f</w:t>
            </w: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ina</w:t>
            </w:r>
            <w:r w:rsidRPr="00A80355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n</w:t>
            </w:r>
            <w:r w:rsidRPr="00A80355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č</w:t>
            </w: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ný maj</w:t>
            </w:r>
            <w:r w:rsidRPr="00A80355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774A" w:rsidRPr="00A80355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Obstarávacia cena</w:t>
            </w:r>
          </w:p>
        </w:tc>
      </w:tr>
      <w:tr w:rsidR="0047774A" w:rsidRPr="00A80355">
        <w:tc>
          <w:tcPr>
            <w:tcW w:w="4843" w:type="dxa"/>
          </w:tcPr>
          <w:p w:rsidR="0047774A" w:rsidRPr="00A80355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80355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Zá</w:t>
            </w: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v</w:t>
            </w:r>
            <w:r w:rsidRPr="00A80355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ä</w:t>
            </w:r>
            <w:r w:rsidRPr="00A80355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z</w:t>
            </w: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ky v</w:t>
            </w:r>
            <w:r w:rsidRPr="00A80355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rá</w:t>
            </w: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tane</w:t>
            </w:r>
            <w:r w:rsidRPr="00A80355">
              <w:rPr>
                <w:rFonts w:ascii="Arial" w:eastAsiaTheme="minorEastAsia" w:hAnsi="Arial" w:cs="Arial"/>
                <w:spacing w:val="-2"/>
                <w:sz w:val="22"/>
                <w:szCs w:val="22"/>
              </w:rPr>
              <w:t xml:space="preserve"> </w:t>
            </w:r>
            <w:r w:rsidRPr="00A80355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r</w:t>
            </w:r>
            <w:r w:rsidRPr="00A80355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A80355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z</w:t>
            </w:r>
            <w:r w:rsidRPr="00A80355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7774A" w:rsidRPr="00A80355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Menovitá hodnota</w:t>
            </w:r>
          </w:p>
        </w:tc>
      </w:tr>
      <w:tr w:rsidR="0047774A" w:rsidRPr="00A80355">
        <w:tc>
          <w:tcPr>
            <w:tcW w:w="4843" w:type="dxa"/>
          </w:tcPr>
          <w:p w:rsidR="0047774A" w:rsidRPr="00A80355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7774A" w:rsidRPr="00A80355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Menovitá hodnota</w:t>
            </w:r>
          </w:p>
        </w:tc>
      </w:tr>
      <w:tr w:rsidR="0047774A" w:rsidRPr="00A80355">
        <w:tc>
          <w:tcPr>
            <w:tcW w:w="4843" w:type="dxa"/>
          </w:tcPr>
          <w:p w:rsidR="0047774A" w:rsidRPr="00A80355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Pô</w:t>
            </w:r>
            <w:r w:rsidRPr="00A80355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ž</w:t>
            </w: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ičky a</w:t>
            </w:r>
            <w:r w:rsidRPr="00A80355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 </w:t>
            </w: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úv</w:t>
            </w:r>
            <w:r w:rsidRPr="00A80355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7774A" w:rsidRPr="00A80355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47774A" w:rsidRPr="00A80355">
        <w:tc>
          <w:tcPr>
            <w:tcW w:w="4843" w:type="dxa"/>
          </w:tcPr>
          <w:p w:rsidR="0047774A" w:rsidRPr="00A80355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D</w:t>
            </w:r>
            <w:r w:rsidRPr="00A80355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e</w:t>
            </w: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riv</w:t>
            </w:r>
            <w:r w:rsidRPr="00A80355">
              <w:rPr>
                <w:rFonts w:ascii="Arial" w:eastAsiaTheme="minorEastAsia" w:hAnsi="Arial" w:cs="Arial"/>
                <w:spacing w:val="-2"/>
                <w:sz w:val="22"/>
                <w:szCs w:val="22"/>
              </w:rPr>
              <w:t>á</w:t>
            </w: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to</w:t>
            </w:r>
            <w:r w:rsidRPr="00A80355">
              <w:rPr>
                <w:rFonts w:ascii="Arial" w:eastAsiaTheme="minorEastAsia" w:hAnsi="Arial" w:cs="Arial"/>
                <w:spacing w:val="5"/>
                <w:sz w:val="22"/>
                <w:szCs w:val="22"/>
              </w:rPr>
              <w:t xml:space="preserve">vé </w:t>
            </w: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op</w:t>
            </w:r>
            <w:r w:rsidRPr="00A80355">
              <w:rPr>
                <w:rFonts w:ascii="Arial" w:eastAsiaTheme="minorEastAsia" w:hAnsi="Arial" w:cs="Arial"/>
                <w:spacing w:val="1"/>
                <w:sz w:val="22"/>
                <w:szCs w:val="22"/>
              </w:rPr>
              <w:t>e</w:t>
            </w: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rá</w:t>
            </w:r>
            <w:r w:rsidRPr="00A80355">
              <w:rPr>
                <w:rFonts w:ascii="Arial" w:eastAsiaTheme="minorEastAsia" w:hAnsi="Arial" w:cs="Arial"/>
                <w:spacing w:val="-1"/>
                <w:sz w:val="22"/>
                <w:szCs w:val="22"/>
              </w:rPr>
              <w:t>c</w:t>
            </w: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7774A" w:rsidRPr="00A80355" w:rsidRDefault="0047774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eastAsiaTheme="minorEastAsia" w:hAnsi="Arial" w:cs="Arial"/>
                <w:sz w:val="22"/>
                <w:szCs w:val="22"/>
              </w:rPr>
            </w:pPr>
            <w:r w:rsidRPr="00A80355">
              <w:rPr>
                <w:rFonts w:ascii="Arial" w:eastAsiaTheme="minorEastAsia" w:hAnsi="Arial" w:cs="Arial"/>
                <w:sz w:val="22"/>
                <w:szCs w:val="22"/>
              </w:rPr>
              <w:t>Menovitá hodnota</w:t>
            </w:r>
          </w:p>
        </w:tc>
      </w:tr>
    </w:tbl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Odpisový plán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Majetok sa odpisuje podľa odpisového plánu, počas predpokladanej doby životnosti v trvaní 4,6 a 20 rokov. Majetok sa začína odpisovať počnúc mesiacom zaradenia do používania.</w:t>
      </w:r>
    </w:p>
    <w:p w:rsidR="003960C0" w:rsidRPr="003960C0" w:rsidRDefault="003960C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0"/>
          <w:szCs w:val="20"/>
        </w:rPr>
      </w:pPr>
      <w:r w:rsidRPr="003960C0">
        <w:rPr>
          <w:rFonts w:ascii="Arial" w:hAnsi="Arial" w:cs="Arial"/>
          <w:i/>
          <w:iCs/>
          <w:sz w:val="20"/>
          <w:szCs w:val="20"/>
        </w:rPr>
        <w:t xml:space="preserve">Účtovná jednotka neobstarala žiaden hmotný, resp. nehmotný  majetok. 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774A" w:rsidRPr="003960C0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5"/>
          <w:sz w:val="20"/>
          <w:szCs w:val="20"/>
        </w:rPr>
      </w:pPr>
      <w:r w:rsidRPr="003960C0">
        <w:rPr>
          <w:rFonts w:ascii="Arial" w:hAnsi="Arial" w:cs="Arial"/>
          <w:i/>
          <w:iCs/>
          <w:sz w:val="20"/>
          <w:szCs w:val="20"/>
        </w:rPr>
        <w:t>Účtovné metódy a všeobecné zásady boli konzistentne aplikované počas celého účtovného obdobia.</w:t>
      </w:r>
      <w:r w:rsidR="003960C0">
        <w:rPr>
          <w:rFonts w:ascii="Arial" w:hAnsi="Arial" w:cs="Arial"/>
          <w:i/>
          <w:iCs/>
          <w:sz w:val="20"/>
          <w:szCs w:val="20"/>
        </w:rPr>
        <w:t>O</w:t>
      </w:r>
      <w:r w:rsidRPr="003960C0">
        <w:rPr>
          <w:rFonts w:ascii="Arial" w:hAnsi="Arial" w:cs="Arial"/>
          <w:i/>
          <w:iCs/>
          <w:sz w:val="20"/>
          <w:szCs w:val="20"/>
        </w:rPr>
        <w:t xml:space="preserve"> nákladoch a výnosoch sa účtuje v momente vzniku, bez ohľadu na dátum úhrady, inkasa alebo vyrovnania iným spôsobom. Dodržuje sa zásada časovej a vecnej súvislosti nákladov a výnosov.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7774A" w:rsidRPr="003960C0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0"/>
          <w:szCs w:val="20"/>
        </w:rPr>
      </w:pPr>
      <w:r w:rsidRPr="003960C0">
        <w:rPr>
          <w:rFonts w:ascii="Arial" w:hAnsi="Arial" w:cs="Arial"/>
          <w:i/>
          <w:iCs/>
          <w:spacing w:val="-1"/>
          <w:sz w:val="20"/>
          <w:szCs w:val="20"/>
        </w:rPr>
        <w:t>Spoločnosť nemá obsahovú náplň</w:t>
      </w: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47774A" w:rsidRDefault="0047774A">
      <w:pPr>
        <w:spacing w:before="1" w:line="280" w:lineRule="exact"/>
        <w:jc w:val="both"/>
        <w:rPr>
          <w:rFonts w:ascii="Arial" w:hAnsi="Arial" w:cs="Arial"/>
        </w:rPr>
      </w:pPr>
    </w:p>
    <w:p w:rsidR="0047774A" w:rsidRPr="003960C0" w:rsidRDefault="0047774A">
      <w:pPr>
        <w:pStyle w:val="Zkladntext2"/>
        <w:rPr>
          <w:sz w:val="20"/>
          <w:szCs w:val="20"/>
        </w:rPr>
      </w:pPr>
      <w:r w:rsidRPr="003960C0">
        <w:rPr>
          <w:sz w:val="20"/>
          <w:szCs w:val="20"/>
        </w:rPr>
        <w:t>Spoločnosť v roku 2014 neúčtovala o významných a nevýznamných chybách minulých účtovných období</w:t>
      </w:r>
    </w:p>
    <w:p w:rsidR="0047774A" w:rsidRDefault="0047774A">
      <w:pPr>
        <w:pStyle w:val="Zkladntext2"/>
      </w:pPr>
    </w:p>
    <w:p w:rsidR="0047774A" w:rsidRDefault="0047774A">
      <w:pPr>
        <w:spacing w:before="1" w:line="280" w:lineRule="exact"/>
        <w:jc w:val="both"/>
        <w:rPr>
          <w:rFonts w:ascii="Arial" w:hAnsi="Arial" w:cs="Arial"/>
        </w:rPr>
      </w:pPr>
    </w:p>
    <w:p w:rsidR="0047774A" w:rsidRDefault="0047774A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47774A" w:rsidRDefault="0047774A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47774A" w:rsidRDefault="0047774A">
      <w:pPr>
        <w:spacing w:before="11" w:line="260" w:lineRule="exact"/>
        <w:jc w:val="both"/>
        <w:rPr>
          <w:rFonts w:ascii="Arial" w:hAnsi="Arial" w:cs="Arial"/>
        </w:rPr>
      </w:pPr>
    </w:p>
    <w:p w:rsidR="0047774A" w:rsidRDefault="0047774A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47774A" w:rsidRDefault="004777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47774A" w:rsidRPr="003960C0" w:rsidRDefault="004777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0"/>
          <w:szCs w:val="20"/>
        </w:rPr>
      </w:pPr>
      <w:r w:rsidRPr="003960C0">
        <w:rPr>
          <w:rFonts w:ascii="Arial" w:hAnsi="Arial" w:cs="Arial"/>
          <w:i/>
          <w:iCs/>
          <w:sz w:val="20"/>
          <w:szCs w:val="20"/>
        </w:rPr>
        <w:t xml:space="preserve">Spoločnosť nemá účtované výnimočné výnosy a náklady. 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47774A" w:rsidRDefault="004777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47774A" w:rsidRPr="003960C0" w:rsidRDefault="004777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0"/>
          <w:szCs w:val="20"/>
        </w:rPr>
      </w:pPr>
      <w:r w:rsidRPr="003960C0">
        <w:rPr>
          <w:rFonts w:ascii="Arial" w:hAnsi="Arial" w:cs="Arial"/>
          <w:i/>
          <w:iCs/>
          <w:sz w:val="20"/>
          <w:szCs w:val="20"/>
        </w:rPr>
        <w:t>Spoločnosť neeviduje dlhodobé záväzky s dobou splatnosti dlhšou ako päť rokov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47774A" w:rsidRDefault="004777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47774A" w:rsidRPr="003960C0" w:rsidRDefault="0047774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0"/>
          <w:szCs w:val="20"/>
        </w:rPr>
      </w:pPr>
      <w:r w:rsidRPr="003960C0">
        <w:rPr>
          <w:rFonts w:ascii="Arial" w:hAnsi="Arial" w:cs="Arial"/>
          <w:i/>
          <w:iCs/>
          <w:sz w:val="20"/>
          <w:szCs w:val="20"/>
        </w:rPr>
        <w:t>Spoločnosť nemá obsahovú náplň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Pr="003960C0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0"/>
          <w:szCs w:val="20"/>
        </w:rPr>
      </w:pPr>
      <w:r w:rsidRPr="003960C0">
        <w:rPr>
          <w:rFonts w:ascii="Arial" w:hAnsi="Arial" w:cs="Arial"/>
          <w:i/>
          <w:iCs/>
          <w:sz w:val="20"/>
          <w:szCs w:val="20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Pr="003960C0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0"/>
          <w:szCs w:val="20"/>
        </w:rPr>
      </w:pPr>
      <w:r w:rsidRPr="003960C0">
        <w:rPr>
          <w:rFonts w:ascii="Arial" w:hAnsi="Arial" w:cs="Arial"/>
          <w:i/>
          <w:iCs/>
          <w:sz w:val="20"/>
          <w:szCs w:val="20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Pr="003960C0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3960C0">
        <w:rPr>
          <w:rFonts w:ascii="Arial" w:hAnsi="Arial" w:cs="Arial"/>
          <w:i/>
          <w:iCs/>
          <w:sz w:val="20"/>
          <w:szCs w:val="20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7774A" w:rsidRPr="003960C0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0"/>
          <w:szCs w:val="20"/>
        </w:rPr>
      </w:pPr>
      <w:r w:rsidRPr="003960C0">
        <w:rPr>
          <w:rFonts w:ascii="Arial" w:hAnsi="Arial" w:cs="Arial"/>
          <w:i/>
          <w:iCs/>
          <w:sz w:val="20"/>
          <w:szCs w:val="20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Pr="003960C0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3960C0">
        <w:rPr>
          <w:rFonts w:ascii="Arial" w:hAnsi="Arial" w:cs="Arial"/>
          <w:i/>
          <w:iCs/>
          <w:sz w:val="20"/>
          <w:szCs w:val="20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Pr="003960C0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0"/>
          <w:szCs w:val="20"/>
        </w:rPr>
      </w:pPr>
      <w:r w:rsidRPr="003960C0">
        <w:rPr>
          <w:rFonts w:ascii="Arial" w:hAnsi="Arial" w:cs="Arial"/>
          <w:i/>
          <w:iCs/>
          <w:sz w:val="20"/>
          <w:szCs w:val="20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Pr="003960C0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3960C0">
        <w:rPr>
          <w:rFonts w:ascii="Arial" w:hAnsi="Arial" w:cs="Arial"/>
          <w:i/>
          <w:iCs/>
          <w:sz w:val="20"/>
          <w:szCs w:val="20"/>
        </w:rPr>
        <w:t>Spoločnosť nemá obsahovú náplň.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774A" w:rsidRDefault="0047774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 w:rsidRPr="003960C0">
        <w:rPr>
          <w:rFonts w:ascii="Arial" w:hAnsi="Arial" w:cs="Arial"/>
          <w:i/>
          <w:iCs/>
          <w:sz w:val="20"/>
          <w:szCs w:val="20"/>
        </w:rPr>
        <w:t>Spoločnosť nemá obsahovú náplň</w:t>
      </w:r>
      <w:r>
        <w:rPr>
          <w:rFonts w:ascii="Arial" w:hAnsi="Arial" w:cs="Arial"/>
          <w:i/>
          <w:iCs/>
          <w:sz w:val="22"/>
          <w:szCs w:val="22"/>
        </w:rPr>
        <w:t>.</w:t>
      </w:r>
    </w:p>
    <w:p w:rsidR="003960C0" w:rsidRDefault="003960C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60C0" w:rsidRDefault="003960C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960C0" w:rsidRPr="003960C0" w:rsidRDefault="003960C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3960C0">
        <w:rPr>
          <w:rFonts w:ascii="Arial" w:hAnsi="Arial" w:cs="Arial"/>
          <w:sz w:val="22"/>
          <w:szCs w:val="22"/>
        </w:rPr>
        <w:t>Považská Bystrica  10.03.2015</w:t>
      </w:r>
    </w:p>
    <w:sectPr w:rsidR="003960C0" w:rsidRPr="003960C0" w:rsidSect="0047774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0355" w:rsidRDefault="00A8035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A80355" w:rsidRDefault="00A8035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774A" w:rsidRDefault="007B1B7E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7B1B7E">
      <w:rPr>
        <w:noProof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47774A" w:rsidRDefault="0047774A">
                <w:pPr>
                  <w:pStyle w:val="Zkladntext"/>
                  <w:spacing w:line="265" w:lineRule="exact"/>
                  <w:ind w:left="20" w:firstLine="0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Str</w:t>
                </w:r>
                <w:r>
                  <w:rPr>
                    <w:rFonts w:ascii="Times New Roman" w:hAnsi="Times New Roman" w:cs="Times New Roman"/>
                    <w:spacing w:val="-2"/>
                  </w:rPr>
                  <w:t>a</w:t>
                </w:r>
                <w:r>
                  <w:rPr>
                    <w:rFonts w:ascii="Times New Roman" w:hAnsi="Times New Roman" w:cs="Times New Roman"/>
                  </w:rPr>
                  <w:t>na</w:t>
                </w:r>
                <w:r>
                  <w:rPr>
                    <w:rFonts w:ascii="Times New Roman" w:hAnsi="Times New Roman" w:cs="Times New Roman"/>
                    <w:spacing w:val="-1"/>
                  </w:rPr>
                  <w:t xml:space="preserve"> </w:t>
                </w:r>
                <w:r w:rsidR="007B1B7E">
                  <w:rPr>
                    <w:rFonts w:ascii="Times New Roman" w:hAnsi="Times New Roman" w:cs="Times New Roman"/>
                  </w:rPr>
                  <w:fldChar w:fldCharType="begin"/>
                </w:r>
                <w:r>
                  <w:rPr>
                    <w:rFonts w:ascii="Times New Roman" w:hAnsi="Times New Roman" w:cs="Times New Roman"/>
                  </w:rPr>
                  <w:instrText xml:space="preserve"> PAGE </w:instrText>
                </w:r>
                <w:r w:rsidR="007B1B7E">
                  <w:rPr>
                    <w:rFonts w:ascii="Times New Roman" w:hAnsi="Times New Roman" w:cs="Times New Roman"/>
                  </w:rPr>
                  <w:fldChar w:fldCharType="separate"/>
                </w:r>
                <w:r w:rsidR="003960C0">
                  <w:rPr>
                    <w:rFonts w:ascii="Times New Roman" w:hAnsi="Times New Roman" w:cs="Times New Roman"/>
                    <w:noProof/>
                  </w:rPr>
                  <w:t>4</w:t>
                </w:r>
                <w:r w:rsidR="007B1B7E">
                  <w:rPr>
                    <w:rFonts w:ascii="Times New Roman" w:hAnsi="Times New Roman"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0355" w:rsidRDefault="00A8035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A80355" w:rsidRDefault="00A8035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774A" w:rsidRDefault="0047774A">
    <w:pPr>
      <w:pStyle w:val="Hlavika"/>
      <w:rPr>
        <w:rFonts w:ascii="Times New Roman" w:hAnsi="Times New Roman" w:cs="Times New Roman"/>
      </w:rPr>
    </w:pPr>
  </w:p>
  <w:p w:rsidR="0047774A" w:rsidRDefault="0047774A">
    <w:pPr>
      <w:pStyle w:val="Hlavika"/>
      <w:rPr>
        <w:rFonts w:ascii="Times New Roman" w:hAnsi="Times New Roman" w:cs="Times New Roman"/>
      </w:rPr>
    </w:pPr>
  </w:p>
  <w:p w:rsidR="0047774A" w:rsidRDefault="0047774A">
    <w:pPr>
      <w:pStyle w:val="Hlavika"/>
      <w:rPr>
        <w:rFonts w:ascii="Times New Roman" w:hAnsi="Times New Roman" w:cs="Times New Roman"/>
      </w:rPr>
    </w:pPr>
  </w:p>
  <w:p w:rsidR="0047774A" w:rsidRDefault="0047774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960C0">
      <w:rPr>
        <w:rFonts w:ascii="Arial" w:hAnsi="Arial" w:cs="Arial"/>
        <w:sz w:val="22"/>
        <w:szCs w:val="22"/>
        <w:bdr w:val="single" w:sz="4" w:space="0" w:color="auto"/>
      </w:rPr>
      <w:t>47427558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60C0">
      <w:rPr>
        <w:rFonts w:ascii="Arial" w:hAnsi="Arial" w:cs="Arial"/>
        <w:sz w:val="22"/>
        <w:szCs w:val="22"/>
        <w:bdr w:val="single" w:sz="4" w:space="0" w:color="auto"/>
      </w:rPr>
      <w:t>2023869364</w:t>
    </w:r>
  </w:p>
  <w:p w:rsidR="0047774A" w:rsidRDefault="0047774A">
    <w:pPr>
      <w:pStyle w:val="Hlavika"/>
      <w:rPr>
        <w:rFonts w:ascii="Times New Roman" w:hAnsi="Times New Roman" w:cs="Times New Roman"/>
        <w:sz w:val="24"/>
        <w:szCs w:val="24"/>
      </w:rPr>
    </w:pPr>
  </w:p>
  <w:p w:rsidR="0047774A" w:rsidRDefault="0047774A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36AA63E2"/>
    <w:multiLevelType w:val="hybridMultilevel"/>
    <w:tmpl w:val="4B94E778"/>
    <w:lvl w:ilvl="0" w:tplc="77625FA2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  <w:rPr>
        <w:rFonts w:ascii="Times New Roman" w:hAnsi="Times New Roman" w:cs="Times New Roman"/>
      </w:rPr>
    </w:lvl>
  </w:abstractNum>
  <w:abstractNum w:abstractNumId="3">
    <w:nsid w:val="45632093"/>
    <w:multiLevelType w:val="hybridMultilevel"/>
    <w:tmpl w:val="1CD465C8"/>
    <w:lvl w:ilvl="0" w:tplc="EF845B26">
      <w:start w:val="2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cs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7774A"/>
    <w:rsid w:val="003960C0"/>
    <w:rsid w:val="0047774A"/>
    <w:rsid w:val="007B1B7E"/>
    <w:rsid w:val="00A803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Body Tex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B1B7E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7B1B7E"/>
    <w:pPr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B1B7E"/>
    <w:rPr>
      <w:rFonts w:ascii="Cambria" w:hAnsi="Cambria" w:cs="Cambria"/>
      <w:b/>
      <w:bCs/>
      <w:kern w:val="32"/>
      <w:sz w:val="32"/>
      <w:szCs w:val="32"/>
      <w:lang w:val="sk-SK"/>
    </w:rPr>
  </w:style>
  <w:style w:type="paragraph" w:styleId="Zkladntext">
    <w:name w:val="Body Text"/>
    <w:basedOn w:val="Normlny"/>
    <w:link w:val="ZkladntextChar"/>
    <w:uiPriority w:val="99"/>
    <w:rsid w:val="007B1B7E"/>
    <w:pPr>
      <w:ind w:left="668" w:hanging="567"/>
    </w:pPr>
    <w:rPr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rsid w:val="007B1B7E"/>
    <w:rPr>
      <w:rFonts w:ascii="Calibri" w:hAnsi="Calibri" w:cs="Calibri"/>
      <w:lang w:val="sk-SK"/>
    </w:rPr>
  </w:style>
  <w:style w:type="paragraph" w:styleId="Odsekzoznamu">
    <w:name w:val="List Paragraph"/>
    <w:basedOn w:val="Normlny"/>
    <w:uiPriority w:val="99"/>
    <w:qFormat/>
    <w:rsid w:val="007B1B7E"/>
  </w:style>
  <w:style w:type="paragraph" w:customStyle="1" w:styleId="TableParagraph">
    <w:name w:val="Table Paragraph"/>
    <w:basedOn w:val="Normlny"/>
    <w:uiPriority w:val="99"/>
    <w:rsid w:val="007B1B7E"/>
  </w:style>
  <w:style w:type="paragraph" w:styleId="Hlavika">
    <w:name w:val="header"/>
    <w:basedOn w:val="Normlny"/>
    <w:link w:val="HlavikaChar"/>
    <w:uiPriority w:val="99"/>
    <w:rsid w:val="007B1B7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B1B7E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7B1B7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B1B7E"/>
    <w:rPr>
      <w:rFonts w:ascii="Times New Roman" w:hAnsi="Times New Roman" w:cs="Times New Roman"/>
    </w:rPr>
  </w:style>
  <w:style w:type="paragraph" w:styleId="Zkladntext2">
    <w:name w:val="Body Text 2"/>
    <w:basedOn w:val="Normlny"/>
    <w:link w:val="Zkladntext2Char"/>
    <w:uiPriority w:val="99"/>
    <w:rsid w:val="007B1B7E"/>
    <w:pPr>
      <w:spacing w:before="1" w:line="280" w:lineRule="exact"/>
      <w:jc w:val="both"/>
    </w:pPr>
    <w:rPr>
      <w:rFonts w:ascii="Arial" w:hAnsi="Arial" w:cs="Arial"/>
      <w:i/>
      <w:iCs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7B1B7E"/>
    <w:rPr>
      <w:rFonts w:ascii="Calibri" w:hAnsi="Calibri" w:cs="Calibri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FA05D9-4AEB-45BC-929E-6EDD4360FD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1188</Words>
  <Characters>6775</Characters>
  <Application>Microsoft Office Word</Application>
  <DocSecurity>0</DocSecurity>
  <Lines>56</Lines>
  <Paragraphs>15</Paragraphs>
  <ScaleCrop>false</ScaleCrop>
  <Company>PKF Slovensko s.r.o.</Company>
  <LinksUpToDate>false</LinksUpToDate>
  <CharactersWithSpaces>7948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Hvolková Elena</cp:lastModifiedBy>
  <cp:revision>4</cp:revision>
  <cp:lastPrinted>2015-03-10T07:41:00Z</cp:lastPrinted>
  <dcterms:created xsi:type="dcterms:W3CDTF">2015-02-25T16:30:00Z</dcterms:created>
  <dcterms:modified xsi:type="dcterms:W3CDTF">2015-03-10T07:42:00Z</dcterms:modified>
</cp:coreProperties>
</file>