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540"/>
        <w:gridCol w:w="300"/>
        <w:gridCol w:w="300"/>
        <w:gridCol w:w="300"/>
        <w:gridCol w:w="300"/>
        <w:gridCol w:w="300"/>
        <w:gridCol w:w="300"/>
        <w:gridCol w:w="300"/>
        <w:gridCol w:w="300"/>
        <w:gridCol w:w="52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A51C2E" w:rsidRPr="00A51C2E" w:rsidTr="00A51C2E">
        <w:trPr>
          <w:trHeight w:val="255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MÚJ 3 - 01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25492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</w:tbl>
    <w:p w:rsidR="00A35B96" w:rsidRDefault="00A35B96" w:rsidP="00A35B96">
      <w:pPr>
        <w:rPr>
          <w:rFonts w:ascii="Times New Roman" w:hAnsi="Times New Roman" w:cs="Times New Roman"/>
          <w:sz w:val="24"/>
          <w:szCs w:val="24"/>
        </w:rPr>
      </w:pPr>
    </w:p>
    <w:p w:rsidR="00A35B96" w:rsidRPr="00A35B96" w:rsidRDefault="00A35B96" w:rsidP="00A35B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5B96">
        <w:rPr>
          <w:rFonts w:ascii="Times New Roman" w:hAnsi="Times New Roman" w:cs="Times New Roman"/>
          <w:b/>
          <w:sz w:val="24"/>
          <w:szCs w:val="24"/>
        </w:rPr>
        <w:t>Čl.I</w:t>
      </w:r>
      <w:proofErr w:type="spellEnd"/>
    </w:p>
    <w:p w:rsidR="00A35B96" w:rsidRPr="00A35B96" w:rsidRDefault="00A35B96" w:rsidP="00A35B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5B96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A35B96" w:rsidRDefault="00C25492" w:rsidP="00A35B96">
      <w:pPr>
        <w:pStyle w:val="Bezmezer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 COSMOPOLIT, s</w:t>
      </w:r>
      <w:r w:rsidR="00A35B96" w:rsidRPr="00A35B96">
        <w:rPr>
          <w:rFonts w:ascii="Times New Roman" w:hAnsi="Times New Roman" w:cs="Times New Roman"/>
        </w:rPr>
        <w:t xml:space="preserve">.r.o. sídlo: </w:t>
      </w:r>
      <w:proofErr w:type="spellStart"/>
      <w:r>
        <w:rPr>
          <w:rFonts w:ascii="Times New Roman" w:hAnsi="Times New Roman" w:cs="Times New Roman"/>
        </w:rPr>
        <w:t>Nám.SNP</w:t>
      </w:r>
      <w:proofErr w:type="spellEnd"/>
      <w:r>
        <w:rPr>
          <w:rFonts w:ascii="Times New Roman" w:hAnsi="Times New Roman" w:cs="Times New Roman"/>
        </w:rPr>
        <w:t xml:space="preserve"> 17/3, </w:t>
      </w:r>
      <w:r w:rsidR="00A90007">
        <w:rPr>
          <w:rFonts w:ascii="Times New Roman" w:hAnsi="Times New Roman" w:cs="Times New Roman"/>
        </w:rPr>
        <w:t xml:space="preserve">97613 Slovenská </w:t>
      </w:r>
      <w:proofErr w:type="spellStart"/>
      <w:r w:rsidR="00A90007">
        <w:rPr>
          <w:rFonts w:ascii="Times New Roman" w:hAnsi="Times New Roman" w:cs="Times New Roman"/>
        </w:rPr>
        <w:t>Ľupča</w:t>
      </w:r>
      <w:proofErr w:type="spellEnd"/>
      <w:r w:rsidR="00A90007">
        <w:rPr>
          <w:rFonts w:ascii="Times New Roman" w:hAnsi="Times New Roman" w:cs="Times New Roman"/>
        </w:rPr>
        <w:t>.</w:t>
      </w:r>
    </w:p>
    <w:p w:rsidR="00A35B96" w:rsidRDefault="00A35B96" w:rsidP="00A35B96">
      <w:pPr>
        <w:pStyle w:val="Bezmezer"/>
        <w:ind w:left="360"/>
        <w:rPr>
          <w:rFonts w:ascii="Times New Roman" w:hAnsi="Times New Roman" w:cs="Times New Roman"/>
        </w:rPr>
      </w:pPr>
    </w:p>
    <w:p w:rsidR="00A51C2E" w:rsidRPr="00B76899" w:rsidRDefault="00A51C2E" w:rsidP="00A35B96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1"/>
        <w:gridCol w:w="2647"/>
        <w:gridCol w:w="2874"/>
      </w:tblGrid>
      <w:tr w:rsidR="00A51C2E" w:rsidRPr="008F4849" w:rsidTr="00A51C2E">
        <w:trPr>
          <w:trHeight w:val="757"/>
          <w:jc w:val="center"/>
        </w:trPr>
        <w:tc>
          <w:tcPr>
            <w:tcW w:w="36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51C2E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</w:p>
          <w:p w:rsidR="00A51C2E" w:rsidRPr="008F4849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Názov položky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51C2E" w:rsidRPr="008F4849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51C2E" w:rsidRPr="008F4849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A51C2E" w:rsidRPr="008F4849" w:rsidTr="00A51C2E">
        <w:trPr>
          <w:jc w:val="center"/>
        </w:trPr>
        <w:tc>
          <w:tcPr>
            <w:tcW w:w="36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51C2E" w:rsidRPr="00A51C2E" w:rsidRDefault="00A51C2E" w:rsidP="002D1F39">
            <w:pPr>
              <w:rPr>
                <w:rFonts w:ascii="Times New Roman" w:hAnsi="Times New Roman" w:cs="Times New Roman"/>
              </w:rPr>
            </w:pPr>
            <w:r w:rsidRPr="00A51C2E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51C2E" w:rsidRPr="008F4849" w:rsidRDefault="00A90007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51C2E" w:rsidRPr="008F4849" w:rsidRDefault="00A90007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</w:tr>
      <w:tr w:rsidR="00A51C2E" w:rsidRPr="008F4849" w:rsidTr="00A51C2E">
        <w:trPr>
          <w:trHeight w:val="285"/>
          <w:jc w:val="center"/>
        </w:trPr>
        <w:tc>
          <w:tcPr>
            <w:tcW w:w="3691" w:type="dxa"/>
            <w:tcBorders>
              <w:right w:val="single" w:sz="12" w:space="0" w:color="auto"/>
            </w:tcBorders>
            <w:vAlign w:val="center"/>
          </w:tcPr>
          <w:p w:rsidR="00A51C2E" w:rsidRPr="00A51C2E" w:rsidRDefault="00A51C2E" w:rsidP="002D1F39">
            <w:pPr>
              <w:rPr>
                <w:rFonts w:ascii="Times New Roman" w:hAnsi="Times New Roman" w:cs="Times New Roman"/>
              </w:rPr>
            </w:pPr>
            <w:r w:rsidRPr="00A51C2E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4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51C2E" w:rsidRPr="008F4849" w:rsidRDefault="00A90007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A51C2E" w:rsidRPr="008F4849" w:rsidRDefault="00A90007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</w:tr>
      <w:tr w:rsidR="00A51C2E" w:rsidRPr="008F4849" w:rsidTr="00A51C2E">
        <w:trPr>
          <w:trHeight w:val="285"/>
          <w:jc w:val="center"/>
        </w:trPr>
        <w:tc>
          <w:tcPr>
            <w:tcW w:w="36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51C2E" w:rsidRPr="00A51C2E" w:rsidRDefault="00A51C2E" w:rsidP="002D1F39">
            <w:pPr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A51C2E">
              <w:rPr>
                <w:rFonts w:ascii="Times New Roman" w:hAnsi="Times New Roman" w:cs="Times New Roman"/>
              </w:rPr>
              <w:t>očet vedúcich zamestnancov</w:t>
            </w:r>
          </w:p>
        </w:tc>
        <w:tc>
          <w:tcPr>
            <w:tcW w:w="2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1C2E" w:rsidRPr="008F4849" w:rsidRDefault="00A90007" w:rsidP="00A51C2E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</w:rPr>
            </w:pPr>
            <w:r w:rsidRPr="00A90007">
              <w:rPr>
                <w:rFonts w:ascii="Arial Narrow" w:hAnsi="Arial Narrow"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51C2E" w:rsidRPr="008F4849" w:rsidRDefault="00A90007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</w:tbl>
    <w:p w:rsidR="00A51C2E" w:rsidRPr="00A51C2E" w:rsidRDefault="00A51C2E" w:rsidP="00A51C2E">
      <w:pPr>
        <w:ind w:left="360"/>
        <w:rPr>
          <w:rFonts w:ascii="Arial Narrow" w:hAnsi="Arial Narrow"/>
          <w:b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51C2E" w:rsidRPr="00A35B96" w:rsidRDefault="00A51C2E" w:rsidP="00A51C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5B96">
        <w:rPr>
          <w:rFonts w:ascii="Times New Roman" w:hAnsi="Times New Roman" w:cs="Times New Roman"/>
          <w:b/>
          <w:sz w:val="24"/>
          <w:szCs w:val="24"/>
        </w:rPr>
        <w:t>Čl.I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</w:p>
    <w:p w:rsidR="00A51C2E" w:rsidRPr="00A35B96" w:rsidRDefault="00A51C2E" w:rsidP="00A51C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51C2E" w:rsidRPr="0063300C" w:rsidRDefault="00A51C2E" w:rsidP="00A51C2E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>Účtovná závierka bola zostavená za predpokladu nepretržitého trvania spoločnosti a bude pokračovať vo svojej činnosti.</w:t>
      </w:r>
    </w:p>
    <w:p w:rsidR="00A51C2E" w:rsidRPr="0063300C" w:rsidRDefault="00A51C2E" w:rsidP="00A51C2E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>Spôsob oceňovania jednotlivých zložiek majetku a záväzkov v členení na:</w:t>
      </w:r>
    </w:p>
    <w:p w:rsidR="00A51C2E" w:rsidRPr="00A51C2E" w:rsidRDefault="007B4A7D" w:rsidP="007B4A7D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A51C2E">
        <w:rPr>
          <w:rFonts w:ascii="Times New Roman" w:hAnsi="Times New Roman" w:cs="Times New Roman"/>
          <w:b/>
          <w:sz w:val="24"/>
          <w:szCs w:val="24"/>
        </w:rPr>
        <w:t>D</w:t>
      </w:r>
      <w:r w:rsidR="00A51C2E" w:rsidRPr="00A51C2E">
        <w:rPr>
          <w:rFonts w:ascii="Times New Roman" w:hAnsi="Times New Roman" w:cs="Times New Roman"/>
          <w:b/>
          <w:sz w:val="24"/>
          <w:szCs w:val="24"/>
        </w:rPr>
        <w:t>lhodobý nehmotný a hmotný majetok</w:t>
      </w:r>
    </w:p>
    <w:p w:rsidR="00A51C2E" w:rsidRPr="007B4A7D" w:rsidRDefault="00A51C2E" w:rsidP="00A90007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  <w:bCs/>
        </w:rPr>
        <w:t xml:space="preserve">     </w:t>
      </w:r>
      <w:r w:rsidR="007B4A7D">
        <w:rPr>
          <w:rFonts w:ascii="Times New Roman" w:hAnsi="Times New Roman" w:cs="Times New Roman"/>
          <w:bCs/>
        </w:rPr>
        <w:tab/>
      </w:r>
      <w:r w:rsidRPr="007B4A7D">
        <w:rPr>
          <w:rFonts w:ascii="Times New Roman" w:hAnsi="Times New Roman" w:cs="Times New Roman"/>
          <w:bCs/>
        </w:rPr>
        <w:t>Dlhodobý majetok</w:t>
      </w:r>
      <w:r w:rsidRPr="007B4A7D">
        <w:rPr>
          <w:rFonts w:ascii="Times New Roman" w:hAnsi="Times New Roman" w:cs="Times New Roman"/>
        </w:rPr>
        <w:t xml:space="preserve"> nakupovaný, oceňujeme obstarávacou cenou, ktorá zahŕňa cenu obstarania a náklady súvisiace s obstaraním (prepravu, montáž). </w:t>
      </w:r>
    </w:p>
    <w:p w:rsidR="00A51C2E" w:rsidRPr="007B4A7D" w:rsidRDefault="007B4A7D" w:rsidP="007B4A7D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A51C2E" w:rsidRPr="007B4A7D"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7B4A7D" w:rsidRPr="007B4A7D" w:rsidRDefault="00A51C2E" w:rsidP="00A90007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</w:rPr>
        <w:tab/>
        <w:t>Zásoby (nakupované) oceňujeme obstarávacou cenou vrátane nákladov súvisiacich s obstaraním, alebo vlastnými nákladmi (zásoby vytvorené vlastnou činnosťou).</w:t>
      </w:r>
    </w:p>
    <w:p w:rsidR="00A51C2E" w:rsidRPr="007B4A7D" w:rsidRDefault="00A51C2E" w:rsidP="00A90007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</w:rPr>
        <w:tab/>
        <w:t>Obstarávacia cena zahŕňa cenu, za ktorú sme  zásoby obstarali a náklady súvisiace s obstaraním (preprava, provízie, skonto a pod.). Nakupov</w:t>
      </w:r>
      <w:r w:rsidR="00A90007">
        <w:rPr>
          <w:rFonts w:ascii="Times New Roman" w:hAnsi="Times New Roman" w:cs="Times New Roman"/>
        </w:rPr>
        <w:t>ané zásoby  oceňujeme  metódou váženého aritmetického priemeru</w:t>
      </w:r>
      <w:r w:rsidRPr="007B4A7D">
        <w:rPr>
          <w:rFonts w:ascii="Times New Roman" w:hAnsi="Times New Roman" w:cs="Times New Roman"/>
        </w:rPr>
        <w:t>.</w:t>
      </w:r>
    </w:p>
    <w:p w:rsidR="00A51C2E" w:rsidRPr="0063300C" w:rsidRDefault="00A51C2E" w:rsidP="00A90007">
      <w:pPr>
        <w:pStyle w:val="Bezmezer"/>
        <w:jc w:val="both"/>
        <w:rPr>
          <w:rFonts w:ascii="Times New Roman" w:hAnsi="Times New Roman" w:cs="Times New Roman"/>
        </w:rPr>
      </w:pPr>
      <w:r w:rsidRPr="007B4A7D">
        <w:tab/>
      </w:r>
      <w:r w:rsidRPr="00F91FB4">
        <w:rPr>
          <w:rFonts w:ascii="Times New Roman" w:hAnsi="Times New Roman" w:cs="Times New Roman"/>
        </w:rPr>
        <w:t>Oceňovanie vlastnými nákladmi: zahŕňame priame náklady (priamy materiál, priame mzdy</w:t>
      </w:r>
      <w:r w:rsidRPr="007B4A7D">
        <w:t xml:space="preserve"> </w:t>
      </w:r>
      <w:r w:rsidRPr="0063300C">
        <w:rPr>
          <w:rFonts w:ascii="Times New Roman" w:hAnsi="Times New Roman" w:cs="Times New Roman"/>
        </w:rPr>
        <w:t>a ostatné priame náklady) a časť nepriamych nákladov bezprostredne súvisiacich s vytvorením zásob vlastnou činnosťou (výrobná réžia).</w:t>
      </w:r>
    </w:p>
    <w:p w:rsidR="00F91FB4" w:rsidRPr="0063300C" w:rsidRDefault="00A51C2E" w:rsidP="00F91FB4">
      <w:pPr>
        <w:pStyle w:val="Bezmezer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ab/>
      </w:r>
      <w:r w:rsidR="00F91FB4" w:rsidRPr="0063300C">
        <w:rPr>
          <w:rFonts w:ascii="Times New Roman" w:hAnsi="Times New Roman" w:cs="Times New Roman"/>
        </w:rPr>
        <w:t>Nevznikol dôvod na z</w:t>
      </w:r>
      <w:r w:rsidRPr="0063300C">
        <w:rPr>
          <w:rFonts w:ascii="Times New Roman" w:hAnsi="Times New Roman" w:cs="Times New Roman"/>
        </w:rPr>
        <w:t>níženi</w:t>
      </w:r>
      <w:r w:rsidR="00F91FB4" w:rsidRPr="0063300C">
        <w:rPr>
          <w:rFonts w:ascii="Times New Roman" w:hAnsi="Times New Roman" w:cs="Times New Roman"/>
        </w:rPr>
        <w:t>e</w:t>
      </w:r>
      <w:r w:rsidRPr="0063300C">
        <w:rPr>
          <w:rFonts w:ascii="Times New Roman" w:hAnsi="Times New Roman" w:cs="Times New Roman"/>
        </w:rPr>
        <w:t xml:space="preserve"> hodnoty zásob </w:t>
      </w:r>
      <w:r w:rsidR="00F91FB4" w:rsidRPr="0063300C">
        <w:rPr>
          <w:rFonts w:ascii="Times New Roman" w:hAnsi="Times New Roman" w:cs="Times New Roman"/>
        </w:rPr>
        <w:t>vytvorením opravnej položky.</w:t>
      </w:r>
    </w:p>
    <w:p w:rsidR="00A51C2E" w:rsidRPr="007B4A7D" w:rsidRDefault="00A51C2E" w:rsidP="00F91FB4">
      <w:pPr>
        <w:pStyle w:val="Bezmezer"/>
        <w:ind w:firstLine="708"/>
        <w:rPr>
          <w:rFonts w:ascii="Times New Roman" w:hAnsi="Times New Roman" w:cs="Times New Roman"/>
          <w:sz w:val="24"/>
          <w:szCs w:val="24"/>
        </w:rPr>
      </w:pPr>
      <w:r w:rsidRPr="007B4A7D">
        <w:rPr>
          <w:rFonts w:ascii="Times New Roman" w:hAnsi="Times New Roman" w:cs="Times New Roman"/>
          <w:b/>
          <w:bCs/>
          <w:sz w:val="24"/>
          <w:szCs w:val="24"/>
        </w:rPr>
        <w:t>Pohľadávky</w:t>
      </w:r>
    </w:p>
    <w:p w:rsidR="007B4A7D" w:rsidRDefault="00A51C2E" w:rsidP="007B4A7D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7B4A7D">
        <w:rPr>
          <w:rFonts w:ascii="Times New Roman" w:hAnsi="Times New Roman" w:cs="Times New Roman"/>
          <w:sz w:val="24"/>
          <w:szCs w:val="24"/>
        </w:rPr>
        <w:tab/>
        <w:t xml:space="preserve">Pohľadávky pri ich vzniku </w:t>
      </w:r>
      <w:r w:rsidR="00F91FB4">
        <w:rPr>
          <w:rFonts w:ascii="Times New Roman" w:hAnsi="Times New Roman" w:cs="Times New Roman"/>
          <w:sz w:val="24"/>
          <w:szCs w:val="24"/>
        </w:rPr>
        <w:t>o</w:t>
      </w:r>
      <w:r w:rsidRPr="007B4A7D">
        <w:rPr>
          <w:rFonts w:ascii="Times New Roman" w:hAnsi="Times New Roman" w:cs="Times New Roman"/>
          <w:sz w:val="24"/>
          <w:szCs w:val="24"/>
        </w:rPr>
        <w:t>ceňujeme ich menovitou hodnotou, postúpené pohľadávky sa oceňuj</w:t>
      </w:r>
      <w:r w:rsidR="00F91FB4">
        <w:rPr>
          <w:rFonts w:ascii="Times New Roman" w:hAnsi="Times New Roman" w:cs="Times New Roman"/>
          <w:sz w:val="24"/>
          <w:szCs w:val="24"/>
        </w:rPr>
        <w:t>eme</w:t>
      </w:r>
      <w:r w:rsidRPr="007B4A7D">
        <w:rPr>
          <w:rFonts w:ascii="Times New Roman" w:hAnsi="Times New Roman" w:cs="Times New Roman"/>
          <w:sz w:val="24"/>
          <w:szCs w:val="24"/>
        </w:rPr>
        <w:t xml:space="preserve"> obstarávacou cenou vrátane nákladov súvisiacich s obstaraním. Toto ocenenie znižujeme o pochybné a nevymožiteľné pohľadávky. Zníženie ich hodnoty vyjadrujeme opravnou položkou.</w:t>
      </w:r>
    </w:p>
    <w:p w:rsidR="00A51C2E" w:rsidRPr="007B4A7D" w:rsidRDefault="00A51C2E" w:rsidP="007B4A7D">
      <w:pPr>
        <w:pStyle w:val="Bezmezer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7B4A7D">
        <w:rPr>
          <w:rFonts w:ascii="Times New Roman" w:hAnsi="Times New Roman" w:cs="Times New Roman"/>
          <w:b/>
          <w:sz w:val="24"/>
          <w:szCs w:val="24"/>
        </w:rPr>
        <w:lastRenderedPageBreak/>
        <w:t>Peňažné</w:t>
      </w:r>
      <w:r w:rsidR="007B4A7D" w:rsidRPr="007B4A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B4A7D">
        <w:rPr>
          <w:rFonts w:ascii="Times New Roman" w:hAnsi="Times New Roman" w:cs="Times New Roman"/>
          <w:b/>
          <w:sz w:val="24"/>
          <w:szCs w:val="24"/>
        </w:rPr>
        <w:t>prostriedky a ceniny</w:t>
      </w:r>
    </w:p>
    <w:p w:rsidR="00A51C2E" w:rsidRPr="0063300C" w:rsidRDefault="00A51C2E" w:rsidP="007B4A7D">
      <w:pPr>
        <w:pStyle w:val="Bezmezer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  <w:sz w:val="24"/>
          <w:szCs w:val="24"/>
        </w:rPr>
        <w:tab/>
      </w:r>
      <w:r w:rsidRPr="0063300C">
        <w:rPr>
          <w:rFonts w:ascii="Times New Roman" w:hAnsi="Times New Roman" w:cs="Times New Roman"/>
        </w:rPr>
        <w:t xml:space="preserve">Peňažné prostriedky a ceniny oceňujeme ich menovitou hodnotou. </w:t>
      </w:r>
    </w:p>
    <w:p w:rsidR="00A51C2E" w:rsidRPr="007B4A7D" w:rsidRDefault="00A51C2E" w:rsidP="007B4A7D">
      <w:pPr>
        <w:pStyle w:val="Bezmezer"/>
        <w:rPr>
          <w:rFonts w:ascii="Times New Roman" w:hAnsi="Times New Roman" w:cs="Times New Roman"/>
          <w:b/>
          <w:sz w:val="24"/>
          <w:szCs w:val="24"/>
        </w:rPr>
      </w:pPr>
      <w:r w:rsidRPr="007B4A7D">
        <w:rPr>
          <w:rFonts w:ascii="Times New Roman" w:hAnsi="Times New Roman" w:cs="Times New Roman"/>
          <w:sz w:val="24"/>
          <w:szCs w:val="24"/>
        </w:rPr>
        <w:t xml:space="preserve">     </w:t>
      </w:r>
      <w:r w:rsidR="007B4A7D">
        <w:rPr>
          <w:rFonts w:ascii="Times New Roman" w:hAnsi="Times New Roman" w:cs="Times New Roman"/>
          <w:sz w:val="24"/>
          <w:szCs w:val="24"/>
        </w:rPr>
        <w:t xml:space="preserve">       </w:t>
      </w:r>
      <w:r w:rsidRPr="007B4A7D">
        <w:rPr>
          <w:rFonts w:ascii="Times New Roman" w:hAnsi="Times New Roman" w:cs="Times New Roman"/>
          <w:b/>
          <w:sz w:val="24"/>
          <w:szCs w:val="24"/>
        </w:rPr>
        <w:t>Náklady budúcich období a príjmy budúcich období</w:t>
      </w:r>
      <w:r w:rsidRPr="007B4A7D">
        <w:rPr>
          <w:rFonts w:ascii="Times New Roman" w:hAnsi="Times New Roman" w:cs="Times New Roman"/>
          <w:b/>
          <w:sz w:val="24"/>
          <w:szCs w:val="24"/>
        </w:rPr>
        <w:tab/>
      </w:r>
    </w:p>
    <w:p w:rsidR="007B4A7D" w:rsidRPr="0063300C" w:rsidRDefault="00A51C2E" w:rsidP="00A90007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  <w:sz w:val="24"/>
          <w:szCs w:val="24"/>
        </w:rPr>
        <w:tab/>
      </w:r>
      <w:r w:rsidRPr="0063300C">
        <w:rPr>
          <w:rFonts w:ascii="Times New Roman" w:hAnsi="Times New Roman" w:cs="Times New Roman"/>
        </w:rPr>
        <w:t>Náklady budúcich období a príjmy budúcich období sú vykaz</w:t>
      </w:r>
      <w:r w:rsidR="00CB2928" w:rsidRPr="0063300C">
        <w:rPr>
          <w:rFonts w:ascii="Times New Roman" w:hAnsi="Times New Roman" w:cs="Times New Roman"/>
        </w:rPr>
        <w:t xml:space="preserve">ujeme </w:t>
      </w:r>
      <w:r w:rsidRPr="0063300C">
        <w:rPr>
          <w:rFonts w:ascii="Times New Roman" w:hAnsi="Times New Roman" w:cs="Times New Roman"/>
        </w:rPr>
        <w:t xml:space="preserve">vo výške, ktorá je potrebná na dodržanie zásady vecnej a časovej súvislosti s účtovným obdobím. </w:t>
      </w:r>
    </w:p>
    <w:p w:rsidR="00A51C2E" w:rsidRPr="00A51C2E" w:rsidRDefault="00A51C2E" w:rsidP="007B4A7D">
      <w:pPr>
        <w:pStyle w:val="Bezmezer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A51C2E">
        <w:rPr>
          <w:rFonts w:ascii="Times New Roman" w:hAnsi="Times New Roman" w:cs="Times New Roman"/>
          <w:b/>
          <w:bCs/>
          <w:sz w:val="24"/>
          <w:szCs w:val="24"/>
        </w:rPr>
        <w:t>Rezervy</w:t>
      </w:r>
      <w:r w:rsidRPr="00A51C2E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51C2E" w:rsidRPr="0063300C" w:rsidRDefault="00A51C2E" w:rsidP="007B4A7D">
      <w:pPr>
        <w:pStyle w:val="Bezmezer"/>
        <w:ind w:firstLine="708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 xml:space="preserve">Rezervy sú záväzky s neurčitým časovým vymedzením alebo výškou. Tvoríme ich na krytie známych rizík alebo strát z podnikania. Oceňujú sa v očakávanej výške záväzku. </w:t>
      </w:r>
    </w:p>
    <w:p w:rsidR="00F91FB4" w:rsidRPr="0063300C" w:rsidRDefault="00F91FB4" w:rsidP="00A90007">
      <w:pPr>
        <w:pStyle w:val="Bezmezer"/>
        <w:ind w:firstLine="708"/>
        <w:jc w:val="both"/>
        <w:rPr>
          <w:rFonts w:ascii="Times New Roman" w:hAnsi="Times New Roman" w:cs="Times New Roman"/>
          <w:bCs/>
        </w:rPr>
      </w:pPr>
      <w:r w:rsidRPr="0063300C">
        <w:rPr>
          <w:rFonts w:ascii="Times New Roman" w:hAnsi="Times New Roman" w:cs="Times New Roman"/>
        </w:rPr>
        <w:t>Tvoríme rezervy na nevyčerpané dovolenky vrátane sociálneho poistenia. Vytvárame ju vo výške priemernej mzdy zamestnanca za posledný štvrťrok a počtu dní nevyčerpanej dovolenky.</w:t>
      </w:r>
    </w:p>
    <w:p w:rsidR="00A51C2E" w:rsidRPr="00A51C2E" w:rsidRDefault="007B4A7D" w:rsidP="007B4A7D">
      <w:pPr>
        <w:tabs>
          <w:tab w:val="left" w:pos="0"/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51C2E" w:rsidRPr="00A51C2E"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A51C2E" w:rsidRPr="0063300C" w:rsidRDefault="00A51C2E" w:rsidP="00A90007">
      <w:pPr>
        <w:pStyle w:val="Bezmezer"/>
        <w:jc w:val="both"/>
        <w:rPr>
          <w:rFonts w:ascii="Times New Roman" w:hAnsi="Times New Roman" w:cs="Times New Roman"/>
        </w:rPr>
      </w:pPr>
      <w:r w:rsidRPr="00A51C2E">
        <w:tab/>
      </w:r>
      <w:r w:rsidRPr="0063300C">
        <w:rPr>
          <w:rFonts w:ascii="Times New Roman" w:hAnsi="Times New Roman" w:cs="Times New Roman"/>
          <w:bCs/>
        </w:rPr>
        <w:t>Záväzky pri ich vzniku sa oceňujeme menovitou hodnotou</w:t>
      </w:r>
      <w:r w:rsidR="007B4A7D" w:rsidRPr="0063300C">
        <w:rPr>
          <w:rFonts w:ascii="Times New Roman" w:hAnsi="Times New Roman" w:cs="Times New Roman"/>
          <w:bCs/>
        </w:rPr>
        <w:t>.</w:t>
      </w:r>
      <w:r w:rsidRPr="0063300C">
        <w:rPr>
          <w:rFonts w:ascii="Times New Roman" w:hAnsi="Times New Roman" w:cs="Times New Roman"/>
        </w:rPr>
        <w:t xml:space="preserve"> Záväzky pri ich prevzatí oceňujeme obstarávacou cenou. </w:t>
      </w:r>
      <w:r w:rsidR="00F91FB4" w:rsidRPr="0063300C">
        <w:rPr>
          <w:rFonts w:ascii="Times New Roman" w:hAnsi="Times New Roman" w:cs="Times New Roman"/>
        </w:rPr>
        <w:t>Pri inventarizácii nebola zistená iná suma záväzkov ako ich výška v účtovníctve.</w:t>
      </w:r>
    </w:p>
    <w:p w:rsidR="00A51C2E" w:rsidRPr="00A51C2E" w:rsidRDefault="007B4A7D" w:rsidP="007B4A7D">
      <w:pPr>
        <w:tabs>
          <w:tab w:val="left" w:pos="709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A51C2E" w:rsidRPr="00A51C2E">
        <w:rPr>
          <w:rFonts w:ascii="Times New Roman" w:hAnsi="Times New Roman" w:cs="Times New Roman"/>
          <w:b/>
          <w:sz w:val="24"/>
          <w:szCs w:val="24"/>
        </w:rPr>
        <w:t>Výdavky budúcich období a výnosy budúcich období</w:t>
      </w:r>
    </w:p>
    <w:p w:rsidR="00A51C2E" w:rsidRPr="0063300C" w:rsidRDefault="00CB2928" w:rsidP="00CB2928">
      <w:pPr>
        <w:pStyle w:val="Bezmezer"/>
        <w:ind w:firstLine="644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 xml:space="preserve"> </w:t>
      </w:r>
      <w:r w:rsidR="00A51C2E" w:rsidRPr="0063300C">
        <w:rPr>
          <w:rFonts w:ascii="Times New Roman" w:hAnsi="Times New Roman" w:cs="Times New Roman"/>
        </w:rPr>
        <w:t>Výdavky budúcich období a výnosy budúcich období vyk</w:t>
      </w:r>
      <w:r w:rsidR="00F91FB4" w:rsidRPr="0063300C">
        <w:rPr>
          <w:rFonts w:ascii="Times New Roman" w:hAnsi="Times New Roman" w:cs="Times New Roman"/>
        </w:rPr>
        <w:t>a</w:t>
      </w:r>
      <w:r w:rsidR="00A51C2E" w:rsidRPr="0063300C">
        <w:rPr>
          <w:rFonts w:ascii="Times New Roman" w:hAnsi="Times New Roman" w:cs="Times New Roman"/>
        </w:rPr>
        <w:t>z</w:t>
      </w:r>
      <w:r w:rsidRPr="0063300C">
        <w:rPr>
          <w:rFonts w:ascii="Times New Roman" w:hAnsi="Times New Roman" w:cs="Times New Roman"/>
        </w:rPr>
        <w:t>ujeme</w:t>
      </w:r>
      <w:r w:rsidR="00A51C2E" w:rsidRPr="0063300C">
        <w:rPr>
          <w:rFonts w:ascii="Times New Roman" w:hAnsi="Times New Roman" w:cs="Times New Roman"/>
        </w:rPr>
        <w:t xml:space="preserve"> vo výške, ktorá je potrebná na dodržanie zásady vecnej a časovej súvislosti s účtovným obdobím. </w:t>
      </w:r>
    </w:p>
    <w:p w:rsidR="00A51C2E" w:rsidRPr="00A51C2E" w:rsidRDefault="00CB2928" w:rsidP="00CB2928">
      <w:pPr>
        <w:tabs>
          <w:tab w:val="left" w:pos="0"/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51C2E" w:rsidRPr="00A51C2E">
        <w:rPr>
          <w:rFonts w:ascii="Times New Roman" w:hAnsi="Times New Roman" w:cs="Times New Roman"/>
          <w:b/>
          <w:bCs/>
          <w:sz w:val="24"/>
          <w:szCs w:val="24"/>
        </w:rPr>
        <w:t xml:space="preserve">Daň z príjmov </w:t>
      </w:r>
    </w:p>
    <w:p w:rsidR="00E65657" w:rsidRDefault="00A51C2E" w:rsidP="00A90007">
      <w:pPr>
        <w:pStyle w:val="Bezmezer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2928">
        <w:rPr>
          <w:rFonts w:ascii="Times New Roman" w:hAnsi="Times New Roman" w:cs="Times New Roman"/>
          <w:sz w:val="24"/>
          <w:szCs w:val="24"/>
        </w:rPr>
        <w:t xml:space="preserve">Splatná daň z príjmov priznaná v daňovom priznaní za príslušné zdaňovacie obdobie, </w:t>
      </w:r>
      <w:r w:rsidR="00CB2928">
        <w:rPr>
          <w:rFonts w:ascii="Times New Roman" w:hAnsi="Times New Roman" w:cs="Times New Roman"/>
          <w:sz w:val="24"/>
          <w:szCs w:val="24"/>
        </w:rPr>
        <w:t xml:space="preserve">je vykázaná </w:t>
      </w:r>
      <w:r w:rsidRPr="00CB2928">
        <w:rPr>
          <w:rFonts w:ascii="Times New Roman" w:hAnsi="Times New Roman" w:cs="Times New Roman"/>
          <w:sz w:val="24"/>
          <w:szCs w:val="24"/>
        </w:rPr>
        <w:t>z príjmov plynúcich z tuzemských činností</w:t>
      </w:r>
      <w:r w:rsidR="00CB2928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A90007" w:rsidRPr="00C71892" w:rsidRDefault="00A90007" w:rsidP="00A90007">
      <w:pPr>
        <w:pStyle w:val="Bezmezer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2928" w:rsidRPr="00C71892" w:rsidRDefault="00C71892" w:rsidP="00C71892">
      <w:pPr>
        <w:pStyle w:val="Odstavecseseznamem"/>
        <w:numPr>
          <w:ilvl w:val="0"/>
          <w:numId w:val="2"/>
        </w:numPr>
        <w:tabs>
          <w:tab w:val="left" w:pos="0"/>
          <w:tab w:val="left" w:pos="28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</w:t>
      </w:r>
    </w:p>
    <w:p w:rsidR="00CB2928" w:rsidRPr="00E65657" w:rsidRDefault="00CB2928" w:rsidP="00C71892">
      <w:pPr>
        <w:pStyle w:val="Bezmezer"/>
        <w:rPr>
          <w:rFonts w:ascii="Times New Roman" w:hAnsi="Times New Roman" w:cs="Times New Roman"/>
        </w:rPr>
      </w:pPr>
      <w:r w:rsidRPr="00CB2928">
        <w:tab/>
      </w:r>
      <w:r w:rsidRPr="00E65657">
        <w:rPr>
          <w:rFonts w:ascii="Times New Roman" w:hAnsi="Times New Roman" w:cs="Times New Roman"/>
        </w:rPr>
        <w:t xml:space="preserve">Odpisy </w:t>
      </w:r>
      <w:r w:rsidRPr="00E65657">
        <w:rPr>
          <w:rFonts w:ascii="Times New Roman" w:hAnsi="Times New Roman" w:cs="Times New Roman"/>
          <w:b/>
        </w:rPr>
        <w:t>dlhodobého hmotného majetku</w:t>
      </w:r>
      <w:r w:rsidRPr="00E65657">
        <w:rPr>
          <w:rFonts w:ascii="Times New Roman" w:hAnsi="Times New Roman" w:cs="Times New Roman"/>
        </w:rPr>
        <w:t xml:space="preserve"> sú stanovené  z predpokladanej doby jeho používania a predpoklad</w:t>
      </w:r>
      <w:r w:rsidR="00C71892" w:rsidRPr="00E65657">
        <w:rPr>
          <w:rFonts w:ascii="Times New Roman" w:hAnsi="Times New Roman" w:cs="Times New Roman"/>
        </w:rPr>
        <w:t>a</w:t>
      </w:r>
      <w:r w:rsidRPr="00E65657">
        <w:rPr>
          <w:rFonts w:ascii="Times New Roman" w:hAnsi="Times New Roman" w:cs="Times New Roman"/>
        </w:rPr>
        <w:t>ného priebehu jeho opotrebenia.  Odpisovať začíname v mesiaci zaradenia majetku do používania. Drobný  majetok, ktorého obstarávacia cena je 1.700,- € a nižšia, odpisuje</w:t>
      </w:r>
      <w:r w:rsidR="00C71892" w:rsidRPr="00E65657">
        <w:rPr>
          <w:rFonts w:ascii="Times New Roman" w:hAnsi="Times New Roman" w:cs="Times New Roman"/>
        </w:rPr>
        <w:t xml:space="preserve">me ako materiál </w:t>
      </w:r>
      <w:r w:rsidRPr="00E65657">
        <w:rPr>
          <w:rFonts w:ascii="Times New Roman" w:hAnsi="Times New Roman" w:cs="Times New Roman"/>
        </w:rPr>
        <w:t>na účet 501 jednorázovo pri uvedení do používania. Predpokladaná doba používania a odpisová sadzba sú uvedené v nasledujúcej tabuľke:</w:t>
      </w:r>
    </w:p>
    <w:p w:rsidR="00CB2928" w:rsidRPr="00E65657" w:rsidRDefault="00CB2928" w:rsidP="00C5438A">
      <w:pPr>
        <w:pStyle w:val="Bezmezer"/>
      </w:pPr>
    </w:p>
    <w:p w:rsidR="00C5438A" w:rsidRDefault="00CB2928" w:rsidP="00C5438A">
      <w:pPr>
        <w:pStyle w:val="Bezmezer"/>
      </w:pPr>
      <w:r w:rsidRPr="00CB2928">
        <w:tab/>
      </w:r>
      <w:r w:rsidRPr="00CB2928">
        <w:tab/>
      </w:r>
      <w:r w:rsidRPr="00CB2928">
        <w:tab/>
      </w:r>
      <w:r w:rsidRPr="00CB2928">
        <w:tab/>
      </w:r>
      <w:r w:rsidRPr="00CB2928">
        <w:tab/>
        <w:t xml:space="preserve">Predpokladaná       metóda odpisovania        </w:t>
      </w:r>
    </w:p>
    <w:p w:rsidR="00CB2928" w:rsidRPr="00CB2928" w:rsidRDefault="00CB2928" w:rsidP="00C5438A">
      <w:pPr>
        <w:pStyle w:val="Bezmezer"/>
      </w:pPr>
      <w:r w:rsidRPr="00CB2928">
        <w:t xml:space="preserve">                                                                       doba používania</w:t>
      </w:r>
      <w:r w:rsidR="00C5438A">
        <w:t xml:space="preserve">     </w:t>
      </w:r>
      <w:r w:rsidR="0097715D">
        <w:t xml:space="preserve">                      </w:t>
      </w:r>
      <w:r w:rsidRPr="00CB2928">
        <w:t xml:space="preserve">                     odpisová</w:t>
      </w:r>
    </w:p>
    <w:p w:rsidR="00CB2928" w:rsidRPr="00CB2928" w:rsidRDefault="00CB2928" w:rsidP="00CB2928">
      <w:pPr>
        <w:pBdr>
          <w:bottom w:val="single" w:sz="6" w:space="1" w:color="auto"/>
        </w:pBd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CB292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CB2928">
        <w:rPr>
          <w:rFonts w:ascii="Times New Roman" w:hAnsi="Times New Roman" w:cs="Times New Roman"/>
          <w:sz w:val="24"/>
          <w:szCs w:val="24"/>
        </w:rPr>
        <w:tab/>
      </w:r>
      <w:r w:rsidRPr="00CB2928">
        <w:rPr>
          <w:rFonts w:ascii="Times New Roman" w:hAnsi="Times New Roman" w:cs="Times New Roman"/>
          <w:sz w:val="24"/>
          <w:szCs w:val="24"/>
        </w:rPr>
        <w:tab/>
      </w:r>
      <w:r w:rsidRPr="00CB2928">
        <w:rPr>
          <w:rFonts w:ascii="Times New Roman" w:hAnsi="Times New Roman" w:cs="Times New Roman"/>
          <w:sz w:val="24"/>
          <w:szCs w:val="24"/>
        </w:rPr>
        <w:tab/>
        <w:t>v rokoch</w:t>
      </w:r>
      <w:r w:rsidRPr="00CB2928">
        <w:rPr>
          <w:rFonts w:ascii="Times New Roman" w:hAnsi="Times New Roman" w:cs="Times New Roman"/>
          <w:sz w:val="24"/>
          <w:szCs w:val="24"/>
        </w:rPr>
        <w:tab/>
      </w:r>
      <w:r w:rsidRPr="00CB2928">
        <w:rPr>
          <w:rFonts w:ascii="Times New Roman" w:hAnsi="Times New Roman" w:cs="Times New Roman"/>
          <w:sz w:val="24"/>
          <w:szCs w:val="24"/>
        </w:rPr>
        <w:tab/>
        <w:t xml:space="preserve">                             sadzba v %</w:t>
      </w:r>
    </w:p>
    <w:p w:rsidR="00CB2928" w:rsidRPr="0097715D" w:rsidRDefault="00CB2928" w:rsidP="00C5438A">
      <w:pPr>
        <w:pStyle w:val="Bezmezer"/>
        <w:rPr>
          <w:rFonts w:ascii="Times New Roman" w:hAnsi="Times New Roman" w:cs="Times New Roman"/>
        </w:rPr>
      </w:pPr>
      <w:r w:rsidRPr="0097715D">
        <w:rPr>
          <w:rFonts w:ascii="Times New Roman" w:hAnsi="Times New Roman" w:cs="Times New Roman"/>
        </w:rPr>
        <w:t xml:space="preserve">– </w:t>
      </w:r>
      <w:r w:rsidR="00A90007">
        <w:rPr>
          <w:rFonts w:ascii="Times New Roman" w:hAnsi="Times New Roman" w:cs="Times New Roman"/>
        </w:rPr>
        <w:t>kancelárska technika- počítač</w:t>
      </w:r>
      <w:r w:rsidRPr="0097715D">
        <w:rPr>
          <w:rFonts w:ascii="Times New Roman" w:hAnsi="Times New Roman" w:cs="Times New Roman"/>
        </w:rPr>
        <w:t xml:space="preserve"> </w:t>
      </w:r>
      <w:r w:rsidR="00A90007">
        <w:rPr>
          <w:rFonts w:ascii="Times New Roman" w:hAnsi="Times New Roman" w:cs="Times New Roman"/>
        </w:rPr>
        <w:t xml:space="preserve"> </w:t>
      </w:r>
      <w:r w:rsidRPr="0097715D">
        <w:rPr>
          <w:rFonts w:ascii="Times New Roman" w:hAnsi="Times New Roman" w:cs="Times New Roman"/>
        </w:rPr>
        <w:tab/>
      </w:r>
      <w:r w:rsidRPr="0097715D">
        <w:rPr>
          <w:rFonts w:ascii="Times New Roman" w:hAnsi="Times New Roman" w:cs="Times New Roman"/>
        </w:rPr>
        <w:tab/>
        <w:t xml:space="preserve"> 4 </w:t>
      </w:r>
      <w:r w:rsidRPr="0097715D">
        <w:rPr>
          <w:rFonts w:ascii="Times New Roman" w:hAnsi="Times New Roman" w:cs="Times New Roman"/>
        </w:rPr>
        <w:tab/>
        <w:t xml:space="preserve">    </w:t>
      </w:r>
      <w:r w:rsidR="0097715D">
        <w:rPr>
          <w:rFonts w:ascii="Times New Roman" w:hAnsi="Times New Roman" w:cs="Times New Roman"/>
        </w:rPr>
        <w:t>mesačná</w:t>
      </w:r>
      <w:r w:rsidRPr="0097715D">
        <w:rPr>
          <w:rFonts w:ascii="Times New Roman" w:hAnsi="Times New Roman" w:cs="Times New Roman"/>
        </w:rPr>
        <w:t xml:space="preserve">                 </w:t>
      </w:r>
      <w:r w:rsidR="0097715D">
        <w:rPr>
          <w:rFonts w:ascii="Times New Roman" w:hAnsi="Times New Roman" w:cs="Times New Roman"/>
        </w:rPr>
        <w:tab/>
      </w:r>
      <w:r w:rsidR="0097715D">
        <w:rPr>
          <w:rFonts w:ascii="Times New Roman" w:hAnsi="Times New Roman" w:cs="Times New Roman"/>
        </w:rPr>
        <w:tab/>
      </w:r>
      <w:r w:rsidRPr="0097715D">
        <w:rPr>
          <w:rFonts w:ascii="Times New Roman" w:hAnsi="Times New Roman" w:cs="Times New Roman"/>
        </w:rPr>
        <w:t>25</w:t>
      </w:r>
    </w:p>
    <w:p w:rsidR="0097715D" w:rsidRDefault="00A90007" w:rsidP="00C5438A">
      <w:pPr>
        <w:pStyle w:val="Bezmez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Osobné motorové vozidlo</w:t>
      </w:r>
      <w:r w:rsidR="0097715D">
        <w:rPr>
          <w:rFonts w:ascii="Times New Roman" w:hAnsi="Times New Roman" w:cs="Times New Roman"/>
        </w:rPr>
        <w:tab/>
      </w:r>
      <w:r w:rsidR="0097715D">
        <w:rPr>
          <w:rFonts w:ascii="Times New Roman" w:hAnsi="Times New Roman" w:cs="Times New Roman"/>
        </w:rPr>
        <w:tab/>
      </w:r>
      <w:r w:rsidR="0097715D">
        <w:rPr>
          <w:rFonts w:ascii="Times New Roman" w:hAnsi="Times New Roman" w:cs="Times New Roman"/>
        </w:rPr>
        <w:tab/>
        <w:t xml:space="preserve"> 4              mesačná</w:t>
      </w:r>
      <w:r w:rsidR="0097715D" w:rsidRPr="0097715D">
        <w:rPr>
          <w:rFonts w:ascii="Times New Roman" w:hAnsi="Times New Roman" w:cs="Times New Roman"/>
        </w:rPr>
        <w:t xml:space="preserve">  </w:t>
      </w:r>
      <w:r w:rsidR="0097715D">
        <w:rPr>
          <w:rFonts w:ascii="Times New Roman" w:hAnsi="Times New Roman" w:cs="Times New Roman"/>
        </w:rPr>
        <w:tab/>
      </w:r>
      <w:r w:rsidR="0097715D">
        <w:rPr>
          <w:rFonts w:ascii="Times New Roman" w:hAnsi="Times New Roman" w:cs="Times New Roman"/>
        </w:rPr>
        <w:tab/>
      </w:r>
      <w:r w:rsidR="0097715D">
        <w:rPr>
          <w:rFonts w:ascii="Times New Roman" w:hAnsi="Times New Roman" w:cs="Times New Roman"/>
        </w:rPr>
        <w:tab/>
        <w:t>25</w:t>
      </w:r>
    </w:p>
    <w:p w:rsidR="0097715D" w:rsidRDefault="00A90007" w:rsidP="00C5438A">
      <w:pPr>
        <w:pStyle w:val="Bezmez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– </w:t>
      </w:r>
      <w:proofErr w:type="spellStart"/>
      <w:r>
        <w:rPr>
          <w:rFonts w:ascii="Times New Roman" w:hAnsi="Times New Roman" w:cs="Times New Roman"/>
        </w:rPr>
        <w:t>Tech.zhodnotenie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prenaj.priestoru-budova</w:t>
      </w:r>
      <w:proofErr w:type="spellEnd"/>
      <w:r w:rsidR="00C5438A" w:rsidRPr="0097715D">
        <w:rPr>
          <w:rFonts w:ascii="Times New Roman" w:hAnsi="Times New Roman" w:cs="Times New Roman"/>
        </w:rPr>
        <w:tab/>
      </w:r>
      <w:r w:rsidR="00CB2928" w:rsidRPr="0097715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20</w:t>
      </w:r>
      <w:r w:rsidR="00CB2928" w:rsidRPr="0097715D">
        <w:rPr>
          <w:rFonts w:ascii="Times New Roman" w:hAnsi="Times New Roman" w:cs="Times New Roman"/>
        </w:rPr>
        <w:t xml:space="preserve">  </w:t>
      </w:r>
      <w:r w:rsidR="00CB2928" w:rsidRPr="0097715D">
        <w:rPr>
          <w:rFonts w:ascii="Times New Roman" w:hAnsi="Times New Roman" w:cs="Times New Roman"/>
        </w:rPr>
        <w:tab/>
        <w:t xml:space="preserve">    </w:t>
      </w:r>
      <w:r w:rsidR="0097715D">
        <w:rPr>
          <w:rFonts w:ascii="Times New Roman" w:hAnsi="Times New Roman" w:cs="Times New Roman"/>
        </w:rPr>
        <w:t>mesačná</w:t>
      </w:r>
      <w:r w:rsidR="0097715D" w:rsidRPr="0097715D">
        <w:rPr>
          <w:rFonts w:ascii="Times New Roman" w:hAnsi="Times New Roman" w:cs="Times New Roman"/>
        </w:rPr>
        <w:t xml:space="preserve">  </w:t>
      </w:r>
      <w:r w:rsidR="00CB2928" w:rsidRPr="0097715D">
        <w:rPr>
          <w:rFonts w:ascii="Times New Roman" w:hAnsi="Times New Roman" w:cs="Times New Roman"/>
        </w:rPr>
        <w:t xml:space="preserve">              </w:t>
      </w:r>
      <w:r w:rsidR="0097715D">
        <w:rPr>
          <w:rFonts w:ascii="Times New Roman" w:hAnsi="Times New Roman" w:cs="Times New Roman"/>
        </w:rPr>
        <w:tab/>
      </w:r>
      <w:r w:rsidR="0097715D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5</w:t>
      </w:r>
    </w:p>
    <w:p w:rsidR="00E9397C" w:rsidRDefault="00E9397C" w:rsidP="00C5438A">
      <w:pPr>
        <w:pStyle w:val="Bezmezer"/>
        <w:rPr>
          <w:rFonts w:ascii="Times New Roman" w:hAnsi="Times New Roman" w:cs="Times New Roman"/>
        </w:rPr>
      </w:pPr>
    </w:p>
    <w:p w:rsidR="00E9397C" w:rsidRDefault="00E9397C" w:rsidP="00C5438A">
      <w:pPr>
        <w:pStyle w:val="Bezmez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Daňové odpisy ÚJ uplatňuje rovnomerné u všetkých skupín.</w:t>
      </w:r>
    </w:p>
    <w:p w:rsidR="0097715D" w:rsidRPr="0097715D" w:rsidRDefault="0097715D" w:rsidP="00C5438A">
      <w:pPr>
        <w:pStyle w:val="Bezmezer"/>
        <w:rPr>
          <w:rFonts w:ascii="Times New Roman" w:hAnsi="Times New Roman" w:cs="Times New Roman"/>
        </w:rPr>
      </w:pPr>
    </w:p>
    <w:p w:rsidR="00CF1A32" w:rsidRDefault="00CF1A32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E65657">
        <w:rPr>
          <w:rFonts w:ascii="Times New Roman" w:hAnsi="Times New Roman"/>
        </w:rPr>
        <w:t>Odhadovaná  doba životnosti a odpisový plán sú prehodnotené na konci každého účtovného obdobia.</w:t>
      </w:r>
    </w:p>
    <w:p w:rsidR="00A9000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9000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9000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9000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9000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9000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9000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9000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9000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90007" w:rsidRPr="00E65657" w:rsidRDefault="00A90007" w:rsidP="00CF1A32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:rsidR="00A35B96" w:rsidRPr="00CB2928" w:rsidRDefault="00A35B96" w:rsidP="00A35B96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A35B96" w:rsidRPr="00CB2928" w:rsidRDefault="00A35B96" w:rsidP="00A35B96">
      <w:pPr>
        <w:pStyle w:val="Bezmezer"/>
        <w:rPr>
          <w:rFonts w:ascii="Times New Roman" w:hAnsi="Times New Roman" w:cs="Times New Roman"/>
          <w:sz w:val="24"/>
          <w:szCs w:val="24"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1"/>
        <w:gridCol w:w="11"/>
        <w:gridCol w:w="6"/>
        <w:gridCol w:w="877"/>
        <w:gridCol w:w="730"/>
        <w:gridCol w:w="1113"/>
        <w:gridCol w:w="23"/>
        <w:gridCol w:w="686"/>
        <w:gridCol w:w="166"/>
        <w:gridCol w:w="679"/>
        <w:gridCol w:w="8"/>
        <w:gridCol w:w="14"/>
        <w:gridCol w:w="51"/>
        <w:gridCol w:w="791"/>
        <w:gridCol w:w="20"/>
        <w:gridCol w:w="11"/>
        <w:gridCol w:w="833"/>
        <w:gridCol w:w="149"/>
        <w:gridCol w:w="724"/>
        <w:gridCol w:w="973"/>
      </w:tblGrid>
      <w:tr w:rsidR="00E9397C" w:rsidRPr="00476083" w:rsidTr="00E9397C">
        <w:trPr>
          <w:cantSplit/>
          <w:trHeight w:val="145"/>
          <w:tblHeader/>
          <w:jc w:val="center"/>
        </w:trPr>
        <w:tc>
          <w:tcPr>
            <w:tcW w:w="15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865" w:type="dxa"/>
            <w:gridSpan w:val="1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9397C" w:rsidRPr="00476083" w:rsidTr="00E9397C">
        <w:trPr>
          <w:cantSplit/>
          <w:trHeight w:val="1537"/>
          <w:tblHeader/>
          <w:jc w:val="center"/>
        </w:trPr>
        <w:tc>
          <w:tcPr>
            <w:tcW w:w="15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01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E9397C" w:rsidRPr="00476083" w:rsidTr="00E9397C">
        <w:trPr>
          <w:trHeight w:val="155"/>
          <w:tblHeader/>
          <w:jc w:val="center"/>
        </w:trPr>
        <w:tc>
          <w:tcPr>
            <w:tcW w:w="15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5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101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j</w:t>
            </w: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940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10290</w:t>
            </w: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17439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27729</w:t>
            </w: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10290</w:t>
            </w: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17439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27729</w:t>
            </w: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940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2101</w:t>
            </w: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2131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4232</w:t>
            </w: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515</w:t>
            </w: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4082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4597</w:t>
            </w: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2616</w:t>
            </w: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6213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8829</w:t>
            </w:r>
          </w:p>
        </w:tc>
      </w:tr>
      <w:tr w:rsidR="00E9397C" w:rsidRPr="00476083" w:rsidTr="00E9397C">
        <w:trPr>
          <w:trHeight w:val="278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10290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A90007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17439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397C" w:rsidRPr="00476083" w:rsidRDefault="006C27FD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27729</w:t>
            </w:r>
          </w:p>
        </w:tc>
      </w:tr>
      <w:tr w:rsidR="00E9397C" w:rsidRPr="00476083" w:rsidTr="00E9397C">
        <w:trPr>
          <w:trHeight w:val="290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9397C" w:rsidRPr="00476083" w:rsidRDefault="006C27FD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7674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6C27FD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11226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97C" w:rsidRPr="00476083" w:rsidRDefault="00E9397C" w:rsidP="002D1F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397C" w:rsidRPr="00476083" w:rsidRDefault="006C27FD" w:rsidP="002D1F39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18900</w:t>
            </w:r>
          </w:p>
        </w:tc>
      </w:tr>
    </w:tbl>
    <w:p w:rsidR="00E9397C" w:rsidRPr="00970314" w:rsidRDefault="00E9397C" w:rsidP="00E9397C">
      <w:pPr>
        <w:rPr>
          <w:rFonts w:ascii="Times New Roman" w:hAnsi="Times New Roman"/>
          <w:sz w:val="24"/>
          <w:szCs w:val="24"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Default="00CF1A32" w:rsidP="00CF1A32">
      <w:pPr>
        <w:pStyle w:val="Bezmezer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 zmene účtovných zásad a účtovných metód počas účtovného obdobia nebolo pristúpené.</w:t>
      </w:r>
    </w:p>
    <w:p w:rsidR="00CF1A32" w:rsidRPr="00CF1A32" w:rsidRDefault="00CF1A32" w:rsidP="00CF1A32">
      <w:pPr>
        <w:tabs>
          <w:tab w:val="left" w:pos="0"/>
        </w:tabs>
        <w:ind w:left="360"/>
        <w:jc w:val="both"/>
        <w:rPr>
          <w:rFonts w:ascii="Arial Narrow" w:hAnsi="Arial Narrow"/>
        </w:rPr>
      </w:pPr>
      <w:r w:rsidRPr="00CF1A32">
        <w:rPr>
          <w:rFonts w:ascii="Arial Narrow" w:hAnsi="Arial Narrow"/>
        </w:rPr>
        <w:tab/>
      </w:r>
    </w:p>
    <w:p w:rsidR="00CF1A32" w:rsidRPr="00CF1A32" w:rsidRDefault="00CF1A32" w:rsidP="00CF1A32">
      <w:pPr>
        <w:pStyle w:val="Odstavecseseznamem"/>
        <w:numPr>
          <w:ilvl w:val="0"/>
          <w:numId w:val="2"/>
        </w:numPr>
        <w:tabs>
          <w:tab w:val="left" w:pos="0"/>
        </w:tabs>
        <w:rPr>
          <w:rFonts w:ascii="Times New Roman" w:hAnsi="Times New Roman" w:cs="Times New Roman"/>
        </w:rPr>
      </w:pPr>
      <w:r w:rsidRPr="00CF1A32">
        <w:rPr>
          <w:rFonts w:ascii="Times New Roman" w:hAnsi="Times New Roman" w:cs="Times New Roman"/>
        </w:rPr>
        <w:lastRenderedPageBreak/>
        <w:t xml:space="preserve"> Opravy významných chýb</w:t>
      </w:r>
    </w:p>
    <w:p w:rsidR="00CF1A32" w:rsidRDefault="00CF1A32" w:rsidP="00DA3AE3">
      <w:pPr>
        <w:pStyle w:val="Bezmezer"/>
        <w:jc w:val="both"/>
        <w:rPr>
          <w:rFonts w:ascii="Times New Roman" w:hAnsi="Times New Roman" w:cs="Times New Roman"/>
        </w:rPr>
      </w:pPr>
      <w:r w:rsidRPr="00CF1A32"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ab/>
      </w:r>
      <w:r w:rsidRPr="00CF1A32">
        <w:rPr>
          <w:rFonts w:ascii="Times New Roman" w:hAnsi="Times New Roman" w:cs="Times New Roman"/>
          <w:b/>
        </w:rPr>
        <w:t xml:space="preserve"> </w:t>
      </w:r>
      <w:r w:rsidRPr="00CF1A32">
        <w:rPr>
          <w:rFonts w:ascii="Times New Roman" w:hAnsi="Times New Roman" w:cs="Times New Roman"/>
        </w:rPr>
        <w:t>Pri vzniku významných chýb z minulých účtovných období účtovaných v bežnom účtovnom období, vykazujeme ich podľa vplyvu na nerozdelený zisk minulých rokov alebo na neuhradenú stratu minulých rokov.</w:t>
      </w:r>
    </w:p>
    <w:p w:rsidR="00E65657" w:rsidRDefault="00CF1A32" w:rsidP="00DA3AE3">
      <w:pPr>
        <w:pStyle w:val="Bezmezer"/>
        <w:jc w:val="both"/>
        <w:rPr>
          <w:rFonts w:ascii="Times New Roman" w:hAnsi="Times New Roman" w:cs="Times New Roman"/>
        </w:rPr>
      </w:pPr>
      <w:r w:rsidRPr="00CF1A32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ab/>
      </w:r>
      <w:r w:rsidRPr="00CF1A32">
        <w:rPr>
          <w:rFonts w:ascii="Times New Roman" w:hAnsi="Times New Roman" w:cs="Times New Roman"/>
        </w:rPr>
        <w:t>Opravu nevýznamných chýb minulých období  účtovaných v bežnom účtovnom období s vplyvom na výsledok hospodárenia bežného účtovného obdobia, posudzujeme do výšky</w:t>
      </w:r>
      <w:r>
        <w:rPr>
          <w:rFonts w:ascii="Times New Roman" w:hAnsi="Times New Roman" w:cs="Times New Roman"/>
        </w:rPr>
        <w:t xml:space="preserve"> </w:t>
      </w:r>
      <w:r w:rsidRPr="00CF1A32">
        <w:rPr>
          <w:rFonts w:ascii="Times New Roman" w:hAnsi="Times New Roman" w:cs="Times New Roman"/>
        </w:rPr>
        <w:t>500,- €.</w:t>
      </w:r>
      <w:r w:rsidRPr="00CF1A32">
        <w:rPr>
          <w:rFonts w:ascii="Times New Roman" w:hAnsi="Times New Roman" w:cs="Times New Roman"/>
        </w:rPr>
        <w:tab/>
      </w:r>
    </w:p>
    <w:p w:rsidR="00E65657" w:rsidRDefault="00E65657" w:rsidP="00A35B96">
      <w:pPr>
        <w:pStyle w:val="Bezmezer"/>
        <w:rPr>
          <w:rFonts w:ascii="Times New Roman" w:hAnsi="Times New Roman" w:cs="Times New Roman"/>
        </w:rPr>
      </w:pPr>
    </w:p>
    <w:p w:rsidR="00E65657" w:rsidRPr="00A35B96" w:rsidRDefault="00E65657" w:rsidP="00A35B96">
      <w:pPr>
        <w:pStyle w:val="Bezmezer"/>
        <w:rPr>
          <w:rFonts w:ascii="Times New Roman" w:hAnsi="Times New Roman" w:cs="Times New Roman"/>
        </w:rPr>
      </w:pPr>
    </w:p>
    <w:p w:rsidR="00DD0D8D" w:rsidRPr="00A35B96" w:rsidRDefault="00DD0D8D" w:rsidP="00DD0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5B96">
        <w:rPr>
          <w:rFonts w:ascii="Times New Roman" w:hAnsi="Times New Roman" w:cs="Times New Roman"/>
          <w:b/>
          <w:sz w:val="24"/>
          <w:szCs w:val="24"/>
        </w:rPr>
        <w:t>Čl.I</w:t>
      </w:r>
      <w:r>
        <w:rPr>
          <w:rFonts w:ascii="Times New Roman" w:hAnsi="Times New Roman" w:cs="Times New Roman"/>
          <w:b/>
          <w:sz w:val="24"/>
          <w:szCs w:val="24"/>
        </w:rPr>
        <w:t>II</w:t>
      </w:r>
      <w:proofErr w:type="spellEnd"/>
    </w:p>
    <w:p w:rsidR="00DD0D8D" w:rsidRPr="00A35B96" w:rsidRDefault="00DD0D8D" w:rsidP="00DD0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 strát</w:t>
      </w: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FE5963" w:rsidRDefault="00FE5963" w:rsidP="004543A9">
      <w:pPr>
        <w:pStyle w:val="Bezmezer"/>
        <w:numPr>
          <w:ilvl w:val="0"/>
          <w:numId w:val="7"/>
        </w:numPr>
        <w:ind w:left="708" w:hanging="3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sume dôvodov vzniku jednotlivých položiek nákladov a výnosov.</w:t>
      </w:r>
    </w:p>
    <w:p w:rsidR="00A35B96" w:rsidRDefault="004543A9" w:rsidP="00DA3AE3">
      <w:pPr>
        <w:pStyle w:val="Bezmezer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nemá  v </w:t>
      </w:r>
      <w:r w:rsidR="00073F2B">
        <w:rPr>
          <w:rFonts w:ascii="Times New Roman" w:hAnsi="Times New Roman" w:cs="Times New Roman"/>
        </w:rPr>
        <w:t xml:space="preserve">položkách nákladov a výnosov </w:t>
      </w:r>
      <w:r>
        <w:rPr>
          <w:rFonts w:ascii="Times New Roman" w:hAnsi="Times New Roman" w:cs="Times New Roman"/>
        </w:rPr>
        <w:t xml:space="preserve">položky, ktoré </w:t>
      </w:r>
      <w:r w:rsidR="00073F2B">
        <w:rPr>
          <w:rFonts w:ascii="Times New Roman" w:hAnsi="Times New Roman" w:cs="Times New Roman"/>
        </w:rPr>
        <w:t>majú výnimočný rozsah</w:t>
      </w:r>
      <w:r>
        <w:rPr>
          <w:rFonts w:ascii="Times New Roman" w:hAnsi="Times New Roman" w:cs="Times New Roman"/>
        </w:rPr>
        <w:t xml:space="preserve"> a </w:t>
      </w:r>
      <w:r w:rsidR="00073F2B">
        <w:rPr>
          <w:rFonts w:ascii="Times New Roman" w:hAnsi="Times New Roman" w:cs="Times New Roman"/>
        </w:rPr>
        <w:t>ktor</w:t>
      </w:r>
      <w:r>
        <w:rPr>
          <w:rFonts w:ascii="Times New Roman" w:hAnsi="Times New Roman" w:cs="Times New Roman"/>
        </w:rPr>
        <w:t xml:space="preserve">é </w:t>
      </w:r>
      <w:r w:rsidR="00FE5963">
        <w:rPr>
          <w:rFonts w:ascii="Times New Roman" w:hAnsi="Times New Roman" w:cs="Times New Roman"/>
        </w:rPr>
        <w:t>je</w:t>
      </w:r>
      <w:r w:rsidR="00073F2B">
        <w:rPr>
          <w:rFonts w:ascii="Times New Roman" w:hAnsi="Times New Roman" w:cs="Times New Roman"/>
        </w:rPr>
        <w:t xml:space="preserve"> potrebné zdôvodniť. ÚJ nevznikli škody na  majetku a taktiež </w:t>
      </w:r>
      <w:r w:rsidR="00FE5963">
        <w:rPr>
          <w:rFonts w:ascii="Times New Roman" w:hAnsi="Times New Roman" w:cs="Times New Roman"/>
        </w:rPr>
        <w:t xml:space="preserve">ani </w:t>
      </w:r>
      <w:r w:rsidR="00073F2B">
        <w:rPr>
          <w:rFonts w:ascii="Times New Roman" w:hAnsi="Times New Roman" w:cs="Times New Roman"/>
        </w:rPr>
        <w:t xml:space="preserve">iné výnosy </w:t>
      </w:r>
      <w:r w:rsidR="00FE5963">
        <w:rPr>
          <w:rFonts w:ascii="Times New Roman" w:hAnsi="Times New Roman" w:cs="Times New Roman"/>
        </w:rPr>
        <w:t>.</w:t>
      </w:r>
    </w:p>
    <w:p w:rsidR="00FE5963" w:rsidRDefault="00FE5963" w:rsidP="004543A9">
      <w:pPr>
        <w:pStyle w:val="Bezmezer"/>
        <w:numPr>
          <w:ilvl w:val="0"/>
          <w:numId w:val="7"/>
        </w:numPr>
        <w:ind w:left="708" w:hanging="3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záväzkoch:</w:t>
      </w:r>
    </w:p>
    <w:p w:rsidR="00FE5963" w:rsidRPr="00DA3AE3" w:rsidRDefault="00FE5963" w:rsidP="00FE5963">
      <w:pPr>
        <w:pStyle w:val="Bezmezer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záväzkov so zostatkovou dobou splatnosti dlhšou ako päť rokov</w:t>
      </w:r>
      <w:r w:rsidR="00DA3AE3">
        <w:rPr>
          <w:rFonts w:ascii="Times New Roman" w:hAnsi="Times New Roman" w:cs="Times New Roman"/>
        </w:rPr>
        <w:t xml:space="preserve"> – ÚJ nemá.</w:t>
      </w:r>
    </w:p>
    <w:p w:rsidR="00E65657" w:rsidRPr="00FE5963" w:rsidRDefault="00E65657" w:rsidP="00FE5963">
      <w:pPr>
        <w:pStyle w:val="Bezmezer"/>
        <w:rPr>
          <w:rFonts w:ascii="Times New Roman" w:hAnsi="Times New Roman" w:cs="Times New Roman"/>
          <w:i/>
          <w:color w:val="FF0000"/>
        </w:rPr>
      </w:pPr>
    </w:p>
    <w:p w:rsidR="00FE5963" w:rsidRDefault="00FE5963" w:rsidP="00FE5963">
      <w:pPr>
        <w:pStyle w:val="Bezmezer"/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E5963" w:rsidRPr="000D2EED" w:rsidTr="002D1F3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963" w:rsidRPr="000D2EED" w:rsidRDefault="00FE5963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FE5963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963" w:rsidRPr="000D2EED" w:rsidRDefault="00FE5963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FE5963" w:rsidRPr="000D2EED" w:rsidTr="002D1F3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5963" w:rsidRPr="00E65657" w:rsidRDefault="00FE5963" w:rsidP="002D1F39">
            <w:pPr>
              <w:rPr>
                <w:rFonts w:ascii="Times New Roman" w:hAnsi="Times New Roman" w:cs="Times New Roman"/>
              </w:rPr>
            </w:pPr>
            <w:r w:rsidRPr="00E65657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5963" w:rsidRPr="000D2EED" w:rsidRDefault="00DA3AE3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10682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DA3AE3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</w:t>
            </w:r>
          </w:p>
        </w:tc>
      </w:tr>
      <w:tr w:rsidR="00FE5963" w:rsidRPr="000D2EED" w:rsidTr="002D1F3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5963" w:rsidRPr="00E65657" w:rsidRDefault="00FE5963" w:rsidP="002D1F39">
            <w:pPr>
              <w:rPr>
                <w:rFonts w:ascii="Times New Roman" w:hAnsi="Times New Roman" w:cs="Times New Roman"/>
              </w:rPr>
            </w:pPr>
            <w:r w:rsidRPr="00E65657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E5963" w:rsidRPr="000D2EED" w:rsidRDefault="00DA3AE3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E5963" w:rsidRPr="000D2EED" w:rsidRDefault="00DA3AE3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FE5963" w:rsidRPr="008F4849" w:rsidTr="002D1F3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FE5963" w:rsidP="002D1F39">
            <w:pPr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E5963" w:rsidRPr="000D2EED" w:rsidRDefault="00DA3AE3" w:rsidP="002D1F39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10682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DA3AE3" w:rsidP="002D1F39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26</w:t>
            </w:r>
          </w:p>
        </w:tc>
      </w:tr>
    </w:tbl>
    <w:p w:rsidR="00FE5963" w:rsidRDefault="00FE5963" w:rsidP="00FE5963">
      <w:pPr>
        <w:pStyle w:val="Bezmezer"/>
        <w:rPr>
          <w:rFonts w:ascii="Times New Roman" w:hAnsi="Times New Roman" w:cs="Times New Roman"/>
        </w:rPr>
      </w:pPr>
    </w:p>
    <w:p w:rsidR="00FE5963" w:rsidRPr="00A35B96" w:rsidRDefault="00FE5963" w:rsidP="00FE5963">
      <w:pPr>
        <w:pStyle w:val="Bezmezer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zabezpečených záväzkov, opis a spôsob zabezpečenia záväzkov</w:t>
      </w:r>
      <w:r w:rsidR="00DA3AE3">
        <w:rPr>
          <w:rFonts w:ascii="Times New Roman" w:hAnsi="Times New Roman" w:cs="Times New Roman"/>
        </w:rPr>
        <w:t xml:space="preserve"> – ÚJ nemá.</w:t>
      </w:r>
    </w:p>
    <w:p w:rsidR="007E17C3" w:rsidRDefault="007E17C3" w:rsidP="007E17C3">
      <w:pPr>
        <w:rPr>
          <w:rFonts w:ascii="Times New Roman" w:hAnsi="Times New Roman"/>
          <w:b/>
          <w:bCs/>
          <w:u w:val="single"/>
        </w:rPr>
      </w:pPr>
    </w:p>
    <w:p w:rsidR="007E17C3" w:rsidRDefault="007E17C3" w:rsidP="007E17C3">
      <w:pPr>
        <w:pStyle w:val="Odstavecseseznamem"/>
        <w:numPr>
          <w:ilvl w:val="0"/>
          <w:numId w:val="7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Informácie o orgánoch účtovnej jednotky</w:t>
      </w:r>
    </w:p>
    <w:p w:rsidR="007E17C3" w:rsidRDefault="007E17C3" w:rsidP="00DA3AE3">
      <w:pPr>
        <w:pStyle w:val="Odstavecseseznamem"/>
        <w:numPr>
          <w:ilvl w:val="0"/>
          <w:numId w:val="9"/>
        </w:numPr>
        <w:jc w:val="both"/>
        <w:rPr>
          <w:rFonts w:ascii="Times New Roman" w:hAnsi="Times New Roman"/>
          <w:bCs/>
        </w:rPr>
      </w:pPr>
      <w:r w:rsidRPr="007E17C3">
        <w:rPr>
          <w:rFonts w:ascii="Times New Roman" w:hAnsi="Times New Roman"/>
          <w:bCs/>
        </w:rPr>
        <w:t>Účtovná jednotka k poslednému dňu účtovného obdobia nevykazuje žiadne záruky voči členom štatutárneho orgánu</w:t>
      </w:r>
      <w:r>
        <w:rPr>
          <w:rFonts w:ascii="Times New Roman" w:hAnsi="Times New Roman"/>
          <w:bCs/>
        </w:rPr>
        <w:t>.</w:t>
      </w:r>
    </w:p>
    <w:p w:rsidR="007E17C3" w:rsidRDefault="007E17C3" w:rsidP="00DA3AE3">
      <w:pPr>
        <w:pStyle w:val="Odstavecseseznamem"/>
        <w:numPr>
          <w:ilvl w:val="0"/>
          <w:numId w:val="9"/>
        </w:numPr>
        <w:jc w:val="both"/>
        <w:rPr>
          <w:rFonts w:ascii="Times New Roman" w:hAnsi="Times New Roman"/>
          <w:bCs/>
        </w:rPr>
      </w:pPr>
      <w:r w:rsidRPr="007E17C3">
        <w:rPr>
          <w:rFonts w:ascii="Times New Roman" w:hAnsi="Times New Roman"/>
          <w:bCs/>
        </w:rPr>
        <w:t xml:space="preserve">Účtovná jednotka k poslednému dňu účtovného obdobia nevykazuje žiadne </w:t>
      </w:r>
      <w:r>
        <w:rPr>
          <w:rFonts w:ascii="Times New Roman" w:hAnsi="Times New Roman"/>
          <w:bCs/>
        </w:rPr>
        <w:t>pôžičky poskytnuté</w:t>
      </w:r>
      <w:r w:rsidRPr="007E17C3">
        <w:rPr>
          <w:rFonts w:ascii="Times New Roman" w:hAnsi="Times New Roman"/>
          <w:bCs/>
        </w:rPr>
        <w:t xml:space="preserve"> členom štatutárneho orgánu</w:t>
      </w:r>
      <w:r>
        <w:rPr>
          <w:rFonts w:ascii="Times New Roman" w:hAnsi="Times New Roman"/>
          <w:bCs/>
        </w:rPr>
        <w:t>.</w:t>
      </w:r>
    </w:p>
    <w:p w:rsidR="00EA1CC4" w:rsidRDefault="007E17C3" w:rsidP="00DA3AE3">
      <w:pPr>
        <w:pStyle w:val="Odstavecseseznamem"/>
        <w:numPr>
          <w:ilvl w:val="0"/>
          <w:numId w:val="9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Na súkromné účely pre členov štatutárneho orgánu neboli použité finančné prostriedky.</w:t>
      </w:r>
      <w:r w:rsidR="00EA1CC4">
        <w:rPr>
          <w:rFonts w:ascii="Times New Roman" w:hAnsi="Times New Roman"/>
          <w:bCs/>
        </w:rPr>
        <w:t xml:space="preserve"> </w:t>
      </w:r>
    </w:p>
    <w:p w:rsidR="00DA3AE3" w:rsidRPr="00DA3AE3" w:rsidRDefault="00DA3AE3" w:rsidP="00DA3AE3">
      <w:pPr>
        <w:pStyle w:val="Odstavecseseznamem"/>
        <w:ind w:left="1068"/>
        <w:rPr>
          <w:rFonts w:ascii="Times New Roman" w:hAnsi="Times New Roman"/>
          <w:bCs/>
        </w:rPr>
      </w:pPr>
    </w:p>
    <w:p w:rsidR="007E17C3" w:rsidRDefault="00EA1CC4" w:rsidP="00EA1CC4">
      <w:pPr>
        <w:pStyle w:val="Odstavecseseznamem"/>
        <w:numPr>
          <w:ilvl w:val="0"/>
          <w:numId w:val="7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Informácia o povinnosti účtovnej jednotky</w:t>
      </w:r>
    </w:p>
    <w:p w:rsidR="00EA1CC4" w:rsidRPr="00EA1CC4" w:rsidRDefault="00EA1CC4" w:rsidP="00EA1CC4">
      <w:pPr>
        <w:pStyle w:val="Odstavecseseznamem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Podmienené záväzky</w:t>
      </w:r>
    </w:p>
    <w:p w:rsidR="00EA1CC4" w:rsidRPr="00EA1CC4" w:rsidRDefault="00EA1CC4" w:rsidP="00EA1CC4">
      <w:pPr>
        <w:pStyle w:val="Bezmezer"/>
        <w:ind w:firstLine="708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Spoločnosť nemá žiadne ďalšie záväzky, vyplývajúcich zo súdnych rozhodnutí, z poskytnutých záruk, z ručenia a iných podobných záväzkov, ktoré nie sú uvádzané v bežnom účtovníctve a neuvádzajú sa v súvahe.</w:t>
      </w:r>
    </w:p>
    <w:p w:rsidR="00EA1CC4" w:rsidRDefault="00EA1CC4" w:rsidP="00EA1CC4">
      <w:pPr>
        <w:pStyle w:val="Bezmezer"/>
        <w:ind w:firstLine="360"/>
        <w:rPr>
          <w:rFonts w:ascii="Times New Roman" w:hAnsi="Times New Roman" w:cs="Times New Roman"/>
        </w:rPr>
      </w:pPr>
    </w:p>
    <w:p w:rsidR="00DA3AE3" w:rsidRDefault="00DA3AE3" w:rsidP="00EA1CC4">
      <w:pPr>
        <w:pStyle w:val="Bezmezer"/>
        <w:ind w:firstLine="360"/>
        <w:rPr>
          <w:rFonts w:ascii="Times New Roman" w:hAnsi="Times New Roman" w:cs="Times New Roman"/>
        </w:rPr>
      </w:pPr>
    </w:p>
    <w:p w:rsidR="00DA3AE3" w:rsidRPr="00EA1CC4" w:rsidRDefault="00DA3AE3" w:rsidP="00EA1CC4">
      <w:pPr>
        <w:pStyle w:val="Bezmezer"/>
        <w:ind w:firstLine="360"/>
        <w:rPr>
          <w:rFonts w:ascii="Times New Roman" w:hAnsi="Times New Roman" w:cs="Times New Roman"/>
        </w:rPr>
      </w:pPr>
    </w:p>
    <w:p w:rsidR="00EA1CC4" w:rsidRPr="00EA1CC4" w:rsidRDefault="00EA1CC4" w:rsidP="00EA1CC4">
      <w:pPr>
        <w:pStyle w:val="Bezmezer"/>
        <w:numPr>
          <w:ilvl w:val="0"/>
          <w:numId w:val="11"/>
        </w:numPr>
        <w:rPr>
          <w:rFonts w:ascii="Times New Roman" w:hAnsi="Times New Roman" w:cs="Times New Roman"/>
          <w:bCs/>
        </w:rPr>
      </w:pPr>
      <w:r w:rsidRPr="00EA1CC4">
        <w:rPr>
          <w:rFonts w:ascii="Times New Roman" w:hAnsi="Times New Roman" w:cs="Times New Roman"/>
          <w:bCs/>
        </w:rPr>
        <w:lastRenderedPageBreak/>
        <w:t>Podmienené záväzky voči spriazneným osobám</w:t>
      </w:r>
    </w:p>
    <w:p w:rsidR="00EA1CC4" w:rsidRPr="00EA1CC4" w:rsidRDefault="00EA1CC4" w:rsidP="00DA3AE3">
      <w:pPr>
        <w:pStyle w:val="Bezmezer"/>
        <w:jc w:val="both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  <w:b/>
          <w:bCs/>
        </w:rPr>
        <w:t xml:space="preserve">      </w:t>
      </w:r>
      <w:r w:rsidRPr="00EA1CC4">
        <w:rPr>
          <w:rFonts w:ascii="Times New Roman" w:hAnsi="Times New Roman" w:cs="Times New Roman"/>
          <w:b/>
          <w:bCs/>
        </w:rPr>
        <w:tab/>
        <w:t xml:space="preserve"> </w:t>
      </w:r>
      <w:r w:rsidRPr="00EA1CC4">
        <w:rPr>
          <w:rFonts w:ascii="Times New Roman" w:hAnsi="Times New Roman" w:cs="Times New Roman"/>
        </w:rPr>
        <w:t>Spoločnosť nemá žiadne ďalšie záväzky voči spriazneným osobám, ktoré nie sú sledované v bežnom účtovníctve a neuvádzajú sa v súvahe.</w:t>
      </w:r>
    </w:p>
    <w:p w:rsidR="00EA1CC4" w:rsidRPr="00EA1CC4" w:rsidRDefault="00EA1CC4" w:rsidP="00EA1CC4">
      <w:pPr>
        <w:pStyle w:val="Bezmezer"/>
        <w:rPr>
          <w:rFonts w:ascii="Times New Roman" w:hAnsi="Times New Roman" w:cs="Times New Roman"/>
        </w:rPr>
      </w:pPr>
    </w:p>
    <w:p w:rsidR="00EA1CC4" w:rsidRPr="00EA1CC4" w:rsidRDefault="00EA1CC4" w:rsidP="00EA1CC4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Hodnota podmieneného majetku</w:t>
      </w:r>
    </w:p>
    <w:p w:rsidR="00EA1CC4" w:rsidRPr="00EA1CC4" w:rsidRDefault="00EA1CC4" w:rsidP="00EA1CC4">
      <w:pPr>
        <w:pStyle w:val="Bezmezer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ab/>
      </w:r>
      <w:r w:rsidRPr="00EA1CC4">
        <w:rPr>
          <w:rFonts w:ascii="Times New Roman" w:hAnsi="Times New Roman" w:cs="Times New Roman"/>
        </w:rPr>
        <w:t xml:space="preserve"> Spoločnosť </w:t>
      </w:r>
      <w:r w:rsidR="00DA3AE3">
        <w:rPr>
          <w:rFonts w:ascii="Times New Roman" w:hAnsi="Times New Roman" w:cs="Times New Roman"/>
        </w:rPr>
        <w:t>ne</w:t>
      </w:r>
      <w:r w:rsidRPr="00EA1CC4">
        <w:rPr>
          <w:rFonts w:ascii="Times New Roman" w:hAnsi="Times New Roman" w:cs="Times New Roman"/>
        </w:rPr>
        <w:t>má ostatné finančné povinnosti, ktoré sa nesledujú v bežnom účtovníctve a neuvádzajú sa v</w:t>
      </w:r>
      <w:r w:rsidR="00DA3AE3">
        <w:rPr>
          <w:rFonts w:ascii="Times New Roman" w:hAnsi="Times New Roman" w:cs="Times New Roman"/>
        </w:rPr>
        <w:t> </w:t>
      </w:r>
      <w:r w:rsidRPr="00EA1CC4">
        <w:rPr>
          <w:rFonts w:ascii="Times New Roman" w:hAnsi="Times New Roman" w:cs="Times New Roman"/>
        </w:rPr>
        <w:t>súvahe</w:t>
      </w:r>
      <w:r w:rsidR="00DA3AE3">
        <w:rPr>
          <w:rFonts w:ascii="Times New Roman" w:hAnsi="Times New Roman" w:cs="Times New Roman"/>
        </w:rPr>
        <w:t>.</w:t>
      </w:r>
    </w:p>
    <w:p w:rsidR="00EA1CC4" w:rsidRPr="00EA1CC4" w:rsidRDefault="00EA1CC4" w:rsidP="00EA1CC4">
      <w:pPr>
        <w:ind w:left="360"/>
        <w:rPr>
          <w:rFonts w:ascii="Times New Roman" w:hAnsi="Times New Roman"/>
          <w:bCs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Default="00A35B96" w:rsidP="00A35B96">
      <w:pPr>
        <w:pStyle w:val="Bezmezer"/>
      </w:pPr>
    </w:p>
    <w:p w:rsidR="00A35B96" w:rsidRDefault="00A35B96" w:rsidP="00A35B96">
      <w:pPr>
        <w:pStyle w:val="Bezmezer"/>
      </w:pPr>
    </w:p>
    <w:p w:rsidR="00A35B96" w:rsidRPr="00A35B96" w:rsidRDefault="00A35B96" w:rsidP="00A35B96">
      <w:pPr>
        <w:pStyle w:val="Bezmezer"/>
      </w:pPr>
    </w:p>
    <w:sectPr w:rsidR="00A35B96" w:rsidRPr="00A35B96" w:rsidSect="00B41E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A38D9"/>
    <w:multiLevelType w:val="hybridMultilevel"/>
    <w:tmpl w:val="7FEE4274"/>
    <w:lvl w:ilvl="0" w:tplc="7CD440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A81DC8"/>
    <w:multiLevelType w:val="hybridMultilevel"/>
    <w:tmpl w:val="4D9A9B5A"/>
    <w:lvl w:ilvl="0" w:tplc="F8904E2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A831E3F"/>
    <w:multiLevelType w:val="hybridMultilevel"/>
    <w:tmpl w:val="FBA0F2EE"/>
    <w:lvl w:ilvl="0" w:tplc="C7F2148A">
      <w:start w:val="6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ind w:left="5684" w:hanging="180"/>
      </w:pPr>
    </w:lvl>
  </w:abstractNum>
  <w:abstractNum w:abstractNumId="3">
    <w:nsid w:val="3BBF5FC0"/>
    <w:multiLevelType w:val="hybridMultilevel"/>
    <w:tmpl w:val="B4CA1902"/>
    <w:lvl w:ilvl="0" w:tplc="7CD440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F16CEA"/>
    <w:multiLevelType w:val="hybridMultilevel"/>
    <w:tmpl w:val="27E4DF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087671"/>
    <w:multiLevelType w:val="hybridMultilevel"/>
    <w:tmpl w:val="139CB4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1655BA"/>
    <w:multiLevelType w:val="hybridMultilevel"/>
    <w:tmpl w:val="6BFAD2A2"/>
    <w:lvl w:ilvl="0" w:tplc="6194C4E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68AD046A"/>
    <w:multiLevelType w:val="hybridMultilevel"/>
    <w:tmpl w:val="5D4EE228"/>
    <w:lvl w:ilvl="0" w:tplc="AC1A110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6CB94C9C"/>
    <w:multiLevelType w:val="hybridMultilevel"/>
    <w:tmpl w:val="A3E031B8"/>
    <w:lvl w:ilvl="0" w:tplc="88D85EF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7BD90E9B"/>
    <w:multiLevelType w:val="hybridMultilevel"/>
    <w:tmpl w:val="B4CA1902"/>
    <w:lvl w:ilvl="0" w:tplc="7CD440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E134D0"/>
    <w:multiLevelType w:val="hybridMultilevel"/>
    <w:tmpl w:val="DBD4F22C"/>
    <w:lvl w:ilvl="0" w:tplc="8C8A027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3"/>
  </w:num>
  <w:num w:numId="3">
    <w:abstractNumId w:val="2"/>
  </w:num>
  <w:num w:numId="4">
    <w:abstractNumId w:val="8"/>
  </w:num>
  <w:num w:numId="5">
    <w:abstractNumId w:val="6"/>
  </w:num>
  <w:num w:numId="6">
    <w:abstractNumId w:val="1"/>
  </w:num>
  <w:num w:numId="7">
    <w:abstractNumId w:val="0"/>
  </w:num>
  <w:num w:numId="8">
    <w:abstractNumId w:val="10"/>
  </w:num>
  <w:num w:numId="9">
    <w:abstractNumId w:val="7"/>
  </w:num>
  <w:num w:numId="10">
    <w:abstractNumId w:val="5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5B96"/>
    <w:rsid w:val="00073F2B"/>
    <w:rsid w:val="00240E9F"/>
    <w:rsid w:val="00295567"/>
    <w:rsid w:val="004543A9"/>
    <w:rsid w:val="0063300C"/>
    <w:rsid w:val="006C27FD"/>
    <w:rsid w:val="006F2578"/>
    <w:rsid w:val="00757F60"/>
    <w:rsid w:val="007A15C1"/>
    <w:rsid w:val="007B4A7D"/>
    <w:rsid w:val="007E17C3"/>
    <w:rsid w:val="0097715D"/>
    <w:rsid w:val="00A35B96"/>
    <w:rsid w:val="00A51C2E"/>
    <w:rsid w:val="00A90007"/>
    <w:rsid w:val="00B41EE2"/>
    <w:rsid w:val="00B76899"/>
    <w:rsid w:val="00C25492"/>
    <w:rsid w:val="00C5438A"/>
    <w:rsid w:val="00C71892"/>
    <w:rsid w:val="00CB2928"/>
    <w:rsid w:val="00CF1A32"/>
    <w:rsid w:val="00DA3AE3"/>
    <w:rsid w:val="00DD0D8D"/>
    <w:rsid w:val="00E65657"/>
    <w:rsid w:val="00E93091"/>
    <w:rsid w:val="00E9397C"/>
    <w:rsid w:val="00EA1CC4"/>
    <w:rsid w:val="00F91FB4"/>
    <w:rsid w:val="00FA0D9D"/>
    <w:rsid w:val="00FE5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1EE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35B96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B76899"/>
    <w:pPr>
      <w:ind w:left="720"/>
      <w:contextualSpacing/>
    </w:pPr>
  </w:style>
  <w:style w:type="paragraph" w:styleId="Zhlav">
    <w:name w:val="header"/>
    <w:basedOn w:val="Normln"/>
    <w:link w:val="ZhlavChar"/>
    <w:rsid w:val="00CB292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character" w:customStyle="1" w:styleId="ZhlavChar">
    <w:name w:val="Záhlaví Char"/>
    <w:basedOn w:val="Standardnpsmoodstavce"/>
    <w:link w:val="Zhlav"/>
    <w:rsid w:val="00CB2928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30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30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783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4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1085</Words>
  <Characters>6187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VL</cp:lastModifiedBy>
  <cp:revision>5</cp:revision>
  <cp:lastPrinted>2015-03-01T20:35:00Z</cp:lastPrinted>
  <dcterms:created xsi:type="dcterms:W3CDTF">2015-03-06T16:58:00Z</dcterms:created>
  <dcterms:modified xsi:type="dcterms:W3CDTF">2015-03-09T19:49:00Z</dcterms:modified>
</cp:coreProperties>
</file>