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2660"/>
        <w:gridCol w:w="540"/>
        <w:gridCol w:w="300"/>
        <w:gridCol w:w="300"/>
        <w:gridCol w:w="300"/>
        <w:gridCol w:w="300"/>
        <w:gridCol w:w="300"/>
        <w:gridCol w:w="300"/>
        <w:gridCol w:w="300"/>
        <w:gridCol w:w="300"/>
        <w:gridCol w:w="52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  <w:gridCol w:w="300"/>
      </w:tblGrid>
      <w:tr w:rsidR="00A51C2E" w:rsidRPr="00A51C2E" w:rsidTr="00A51C2E">
        <w:trPr>
          <w:trHeight w:val="255"/>
        </w:trPr>
        <w:tc>
          <w:tcPr>
            <w:tcW w:w="26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Poznámky </w:t>
            </w:r>
            <w:proofErr w:type="spellStart"/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</w:t>
            </w:r>
            <w:proofErr w:type="spellEnd"/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MÚJ 3 - 01</w:t>
            </w: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DIČ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C768C3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51C2E" w:rsidRPr="00A51C2E" w:rsidRDefault="00A51C2E" w:rsidP="00A51C2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A51C2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</w:tbl>
    <w:p w:rsidR="00A35B96" w:rsidRDefault="00A35B96" w:rsidP="00A35B96">
      <w:pPr>
        <w:rPr>
          <w:rFonts w:ascii="Times New Roman" w:hAnsi="Times New Roman" w:cs="Times New Roman"/>
          <w:sz w:val="24"/>
          <w:szCs w:val="24"/>
        </w:rPr>
      </w:pPr>
    </w:p>
    <w:p w:rsidR="00A35B96" w:rsidRPr="00A35B96" w:rsidRDefault="00A35B96" w:rsidP="00A35B9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35B96">
        <w:rPr>
          <w:rFonts w:ascii="Times New Roman" w:hAnsi="Times New Roman" w:cs="Times New Roman"/>
          <w:b/>
          <w:sz w:val="24"/>
          <w:szCs w:val="24"/>
        </w:rPr>
        <w:t>Čl.I</w:t>
      </w:r>
      <w:proofErr w:type="spellEnd"/>
    </w:p>
    <w:p w:rsidR="00A35B96" w:rsidRPr="00A35B96" w:rsidRDefault="00A35B96" w:rsidP="00A35B9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35B96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A35B96" w:rsidRDefault="00C768C3" w:rsidP="00A35B96">
      <w:pPr>
        <w:pStyle w:val="Bezmezer"/>
        <w:numPr>
          <w:ilvl w:val="0"/>
          <w:numId w:val="1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SKLOTEXTÍLIE Revúca s.r.o.,  </w:t>
      </w:r>
      <w:r w:rsidR="00A35B96" w:rsidRPr="00A35B96">
        <w:rPr>
          <w:rFonts w:ascii="Times New Roman" w:hAnsi="Times New Roman" w:cs="Times New Roman"/>
        </w:rPr>
        <w:t>Železničná 1202/103, 05001 Revúca</w:t>
      </w:r>
    </w:p>
    <w:p w:rsidR="00A35B96" w:rsidRDefault="00A35B96" w:rsidP="00A35B96">
      <w:pPr>
        <w:pStyle w:val="Bezmezer"/>
        <w:ind w:left="360"/>
        <w:rPr>
          <w:rFonts w:ascii="Times New Roman" w:hAnsi="Times New Roman" w:cs="Times New Roman"/>
        </w:rPr>
      </w:pPr>
    </w:p>
    <w:p w:rsidR="00A51C2E" w:rsidRPr="00B76899" w:rsidRDefault="00A51C2E" w:rsidP="00A35B96">
      <w:pPr>
        <w:pStyle w:val="Odstavecseseznamem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Priemerný prepočítaný počet zamestnancov.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1"/>
        <w:gridCol w:w="2647"/>
        <w:gridCol w:w="2874"/>
      </w:tblGrid>
      <w:tr w:rsidR="00A51C2E" w:rsidRPr="008F4849" w:rsidTr="00A51C2E">
        <w:trPr>
          <w:trHeight w:val="757"/>
          <w:jc w:val="center"/>
        </w:trPr>
        <w:tc>
          <w:tcPr>
            <w:tcW w:w="369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51C2E" w:rsidRDefault="00A51C2E" w:rsidP="002D1F39">
            <w:pPr>
              <w:jc w:val="center"/>
              <w:rPr>
                <w:rFonts w:ascii="Arial Narrow" w:hAnsi="Arial Narrow"/>
                <w:b/>
                <w:bCs/>
              </w:rPr>
            </w:pPr>
          </w:p>
          <w:p w:rsidR="00A51C2E" w:rsidRPr="008F4849" w:rsidRDefault="00A51C2E" w:rsidP="002D1F39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Názov položky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51C2E" w:rsidRPr="008F4849" w:rsidRDefault="00A51C2E" w:rsidP="002D1F39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51C2E" w:rsidRPr="008F4849" w:rsidRDefault="00A51C2E" w:rsidP="002D1F39">
            <w:pPr>
              <w:jc w:val="center"/>
              <w:rPr>
                <w:rFonts w:ascii="Arial Narrow" w:hAnsi="Arial Narrow"/>
                <w:b/>
                <w:bCs/>
              </w:rPr>
            </w:pPr>
            <w:r w:rsidRPr="008F4849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A51C2E" w:rsidRPr="008F4849" w:rsidTr="00A51C2E">
        <w:trPr>
          <w:jc w:val="center"/>
        </w:trPr>
        <w:tc>
          <w:tcPr>
            <w:tcW w:w="369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51C2E" w:rsidRPr="00A51C2E" w:rsidRDefault="00A51C2E" w:rsidP="002D1F39">
            <w:pPr>
              <w:rPr>
                <w:rFonts w:ascii="Times New Roman" w:hAnsi="Times New Roman" w:cs="Times New Roman"/>
              </w:rPr>
            </w:pPr>
            <w:r w:rsidRPr="00A51C2E"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51C2E" w:rsidRPr="008F4849" w:rsidRDefault="00F50958" w:rsidP="00A51C2E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51C2E" w:rsidRPr="008F4849" w:rsidRDefault="00A51C2E" w:rsidP="00A51C2E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</w:p>
        </w:tc>
      </w:tr>
      <w:tr w:rsidR="00A51C2E" w:rsidRPr="008F4849" w:rsidTr="00A51C2E">
        <w:trPr>
          <w:trHeight w:val="285"/>
          <w:jc w:val="center"/>
        </w:trPr>
        <w:tc>
          <w:tcPr>
            <w:tcW w:w="3691" w:type="dxa"/>
            <w:tcBorders>
              <w:right w:val="single" w:sz="12" w:space="0" w:color="auto"/>
            </w:tcBorders>
            <w:vAlign w:val="center"/>
          </w:tcPr>
          <w:p w:rsidR="00A51C2E" w:rsidRPr="00A51C2E" w:rsidRDefault="00A51C2E" w:rsidP="002D1F39">
            <w:pPr>
              <w:rPr>
                <w:rFonts w:ascii="Times New Roman" w:hAnsi="Times New Roman" w:cs="Times New Roman"/>
              </w:rPr>
            </w:pPr>
            <w:r w:rsidRPr="00A51C2E">
              <w:rPr>
                <w:rFonts w:ascii="Times New Roman" w:hAnsi="Times New Roman" w:cs="Times New Roman"/>
              </w:rPr>
              <w:t>Stav zamestnancov ku dňu, ku ktorému sa zostavuje účtovná závierka, z toho:</w:t>
            </w:r>
          </w:p>
        </w:tc>
        <w:tc>
          <w:tcPr>
            <w:tcW w:w="264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51C2E" w:rsidRPr="008F4849" w:rsidRDefault="00F50958" w:rsidP="00A51C2E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A51C2E" w:rsidRPr="008F4849" w:rsidRDefault="00C768C3" w:rsidP="00A51C2E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</w:tr>
      <w:tr w:rsidR="00A51C2E" w:rsidRPr="008F4849" w:rsidTr="00A51C2E">
        <w:trPr>
          <w:trHeight w:val="285"/>
          <w:jc w:val="center"/>
        </w:trPr>
        <w:tc>
          <w:tcPr>
            <w:tcW w:w="369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51C2E" w:rsidRPr="00A51C2E" w:rsidRDefault="00A51C2E" w:rsidP="002D1F39">
            <w:pPr>
              <w:rPr>
                <w:rFonts w:ascii="Times New Roman" w:hAnsi="Times New Roman" w:cs="Times New Roman"/>
                <w:highlight w:val="green"/>
              </w:rPr>
            </w:pPr>
            <w:r>
              <w:rPr>
                <w:rFonts w:ascii="Times New Roman" w:hAnsi="Times New Roman" w:cs="Times New Roman"/>
              </w:rPr>
              <w:t>P</w:t>
            </w:r>
            <w:r w:rsidRPr="00A51C2E">
              <w:rPr>
                <w:rFonts w:ascii="Times New Roman" w:hAnsi="Times New Roman" w:cs="Times New Roman"/>
              </w:rPr>
              <w:t>očet vedúcich zamestnancov</w:t>
            </w:r>
          </w:p>
        </w:tc>
        <w:tc>
          <w:tcPr>
            <w:tcW w:w="26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1C2E" w:rsidRPr="008F4849" w:rsidRDefault="00C768C3" w:rsidP="00A51C2E">
            <w:pPr>
              <w:spacing w:line="360" w:lineRule="auto"/>
              <w:jc w:val="center"/>
              <w:rPr>
                <w:rFonts w:ascii="Arial Narrow" w:hAnsi="Arial Narrow" w:cs="Arial"/>
                <w:highlight w:val="green"/>
              </w:rPr>
            </w:pPr>
            <w:r w:rsidRPr="00C768C3">
              <w:rPr>
                <w:rFonts w:ascii="Arial Narrow" w:hAnsi="Arial Narrow" w:cs="Arial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51C2E" w:rsidRPr="008F4849" w:rsidRDefault="00C768C3" w:rsidP="00A51C2E">
            <w:pPr>
              <w:spacing w:line="360" w:lineRule="auto"/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</w:t>
            </w:r>
          </w:p>
        </w:tc>
      </w:tr>
    </w:tbl>
    <w:p w:rsidR="00A51C2E" w:rsidRPr="00A51C2E" w:rsidRDefault="00A51C2E" w:rsidP="00A51C2E">
      <w:pPr>
        <w:ind w:left="360"/>
        <w:rPr>
          <w:rFonts w:ascii="Arial Narrow" w:hAnsi="Arial Narrow"/>
          <w:b/>
        </w:rPr>
      </w:pP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A51C2E" w:rsidRPr="00A35B96" w:rsidRDefault="00A51C2E" w:rsidP="00A51C2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35B96">
        <w:rPr>
          <w:rFonts w:ascii="Times New Roman" w:hAnsi="Times New Roman" w:cs="Times New Roman"/>
          <w:b/>
          <w:sz w:val="24"/>
          <w:szCs w:val="24"/>
        </w:rPr>
        <w:t>Čl.I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proofErr w:type="spellEnd"/>
    </w:p>
    <w:p w:rsidR="00A51C2E" w:rsidRPr="00A35B96" w:rsidRDefault="00A51C2E" w:rsidP="00A51C2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A51C2E" w:rsidRPr="0063300C" w:rsidRDefault="00A51C2E" w:rsidP="00A51C2E">
      <w:pPr>
        <w:pStyle w:val="Odstavecseseznamem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63300C">
        <w:rPr>
          <w:rFonts w:ascii="Times New Roman" w:hAnsi="Times New Roman" w:cs="Times New Roman"/>
        </w:rPr>
        <w:t>Účtovná závierka bola zostavená za predpokladu nepretržitého trvania spoločnosti a bude pokračovať vo svojej činnosti.</w:t>
      </w:r>
    </w:p>
    <w:p w:rsidR="00A51C2E" w:rsidRPr="0063300C" w:rsidRDefault="00A51C2E" w:rsidP="00A51C2E">
      <w:pPr>
        <w:pStyle w:val="Odstavecseseznamem"/>
        <w:numPr>
          <w:ilvl w:val="0"/>
          <w:numId w:val="2"/>
        </w:numPr>
        <w:jc w:val="both"/>
        <w:rPr>
          <w:rFonts w:ascii="Times New Roman" w:hAnsi="Times New Roman" w:cs="Times New Roman"/>
        </w:rPr>
      </w:pPr>
      <w:r w:rsidRPr="0063300C">
        <w:rPr>
          <w:rFonts w:ascii="Times New Roman" w:hAnsi="Times New Roman" w:cs="Times New Roman"/>
        </w:rPr>
        <w:t>Spôsob oceňovania jednotlivých zložiek majetku a záväzkov v členení na:</w:t>
      </w:r>
    </w:p>
    <w:p w:rsidR="00A51C2E" w:rsidRPr="00A51C2E" w:rsidRDefault="007B4A7D" w:rsidP="007B4A7D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A51C2E">
        <w:rPr>
          <w:rFonts w:ascii="Times New Roman" w:hAnsi="Times New Roman" w:cs="Times New Roman"/>
          <w:b/>
          <w:sz w:val="24"/>
          <w:szCs w:val="24"/>
        </w:rPr>
        <w:t>D</w:t>
      </w:r>
      <w:r w:rsidR="00A51C2E" w:rsidRPr="00A51C2E">
        <w:rPr>
          <w:rFonts w:ascii="Times New Roman" w:hAnsi="Times New Roman" w:cs="Times New Roman"/>
          <w:b/>
          <w:sz w:val="24"/>
          <w:szCs w:val="24"/>
        </w:rPr>
        <w:t>lhodobý nehmotný a hmotný majetok</w:t>
      </w:r>
    </w:p>
    <w:p w:rsidR="00A51C2E" w:rsidRPr="007B4A7D" w:rsidRDefault="00A51C2E" w:rsidP="00C768C3">
      <w:pPr>
        <w:pStyle w:val="Bezmezer"/>
        <w:jc w:val="both"/>
        <w:rPr>
          <w:rFonts w:ascii="Times New Roman" w:hAnsi="Times New Roman" w:cs="Times New Roman"/>
        </w:rPr>
      </w:pPr>
      <w:r w:rsidRPr="007B4A7D">
        <w:rPr>
          <w:rFonts w:ascii="Times New Roman" w:hAnsi="Times New Roman" w:cs="Times New Roman"/>
          <w:bCs/>
        </w:rPr>
        <w:t xml:space="preserve">     </w:t>
      </w:r>
      <w:r w:rsidR="007B4A7D">
        <w:rPr>
          <w:rFonts w:ascii="Times New Roman" w:hAnsi="Times New Roman" w:cs="Times New Roman"/>
          <w:bCs/>
        </w:rPr>
        <w:tab/>
      </w:r>
      <w:r w:rsidRPr="007B4A7D">
        <w:rPr>
          <w:rFonts w:ascii="Times New Roman" w:hAnsi="Times New Roman" w:cs="Times New Roman"/>
          <w:bCs/>
        </w:rPr>
        <w:t>Dlhodobý majetok</w:t>
      </w:r>
      <w:r w:rsidRPr="007B4A7D">
        <w:rPr>
          <w:rFonts w:ascii="Times New Roman" w:hAnsi="Times New Roman" w:cs="Times New Roman"/>
        </w:rPr>
        <w:t xml:space="preserve"> nakupovaný oceňujeme obstarávacou cenou, ktorá zahŕňa cenu obstarania a náklady súvisiace s obstaraním (prepravu, montáž). </w:t>
      </w:r>
    </w:p>
    <w:p w:rsidR="00A51C2E" w:rsidRPr="007B4A7D" w:rsidRDefault="007B4A7D" w:rsidP="007B4A7D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="00A51C2E" w:rsidRPr="007B4A7D">
        <w:rPr>
          <w:rFonts w:ascii="Times New Roman" w:hAnsi="Times New Roman" w:cs="Times New Roman"/>
          <w:b/>
          <w:sz w:val="24"/>
          <w:szCs w:val="24"/>
        </w:rPr>
        <w:t>Zásoby</w:t>
      </w:r>
    </w:p>
    <w:p w:rsidR="007B4A7D" w:rsidRPr="007B4A7D" w:rsidRDefault="00A51C2E" w:rsidP="00C768C3">
      <w:pPr>
        <w:pStyle w:val="Bezmezer"/>
        <w:jc w:val="both"/>
        <w:rPr>
          <w:rFonts w:ascii="Times New Roman" w:hAnsi="Times New Roman" w:cs="Times New Roman"/>
        </w:rPr>
      </w:pPr>
      <w:r w:rsidRPr="007B4A7D">
        <w:rPr>
          <w:rFonts w:ascii="Times New Roman" w:hAnsi="Times New Roman" w:cs="Times New Roman"/>
        </w:rPr>
        <w:tab/>
        <w:t>Zásoby (nakupované) oceňujeme obstarávacou cenou vrátane nákladov súvisiacich s obstaraním, alebo vlastnými nákladmi (zásoby vytvorené vlastnou činnosťou).</w:t>
      </w:r>
    </w:p>
    <w:p w:rsidR="00A51C2E" w:rsidRPr="007B4A7D" w:rsidRDefault="00A51C2E" w:rsidP="007B4A7D">
      <w:pPr>
        <w:pStyle w:val="Bezmezer"/>
        <w:rPr>
          <w:rFonts w:ascii="Times New Roman" w:hAnsi="Times New Roman" w:cs="Times New Roman"/>
        </w:rPr>
      </w:pPr>
      <w:r w:rsidRPr="007B4A7D">
        <w:rPr>
          <w:rFonts w:ascii="Times New Roman" w:hAnsi="Times New Roman" w:cs="Times New Roman"/>
        </w:rPr>
        <w:tab/>
        <w:t xml:space="preserve">Obstarávacia cena zahŕňa cenu, za ktorú sme  zásoby obstarali a náklady súvisiace s obstaraním (preprava, provízie, skonto a pod.). Nakupované zásoby  oceňujeme  metódou </w:t>
      </w:r>
      <w:r w:rsidR="00C768C3">
        <w:rPr>
          <w:rFonts w:ascii="Times New Roman" w:hAnsi="Times New Roman" w:cs="Times New Roman"/>
        </w:rPr>
        <w:t>váženého aritmetického priemeru</w:t>
      </w:r>
      <w:r w:rsidRPr="007B4A7D">
        <w:rPr>
          <w:rFonts w:ascii="Times New Roman" w:hAnsi="Times New Roman" w:cs="Times New Roman"/>
        </w:rPr>
        <w:t>.</w:t>
      </w:r>
    </w:p>
    <w:p w:rsidR="00A51C2E" w:rsidRPr="0063300C" w:rsidRDefault="00A51C2E" w:rsidP="00C768C3">
      <w:pPr>
        <w:pStyle w:val="Bezmezer"/>
        <w:jc w:val="both"/>
        <w:rPr>
          <w:rFonts w:ascii="Times New Roman" w:hAnsi="Times New Roman" w:cs="Times New Roman"/>
        </w:rPr>
      </w:pPr>
      <w:r w:rsidRPr="007B4A7D">
        <w:tab/>
      </w:r>
      <w:r w:rsidRPr="00F91FB4">
        <w:rPr>
          <w:rFonts w:ascii="Times New Roman" w:hAnsi="Times New Roman" w:cs="Times New Roman"/>
        </w:rPr>
        <w:t>Oceňovanie vlastnými nákladmi: zahŕňame priame náklady (priamy materiál, priame mzdy</w:t>
      </w:r>
      <w:r w:rsidRPr="007B4A7D">
        <w:t xml:space="preserve"> </w:t>
      </w:r>
      <w:r w:rsidRPr="0063300C">
        <w:rPr>
          <w:rFonts w:ascii="Times New Roman" w:hAnsi="Times New Roman" w:cs="Times New Roman"/>
        </w:rPr>
        <w:t>a ostatné priame náklady) a časť nepriamych nákladov bezprostredne súvisiacich s vytvorením zásob vlastnou činnosťou (výrobná réžia).</w:t>
      </w:r>
    </w:p>
    <w:p w:rsidR="00F91FB4" w:rsidRPr="0063300C" w:rsidRDefault="00A51C2E" w:rsidP="00F91FB4">
      <w:pPr>
        <w:pStyle w:val="Bezmezer"/>
        <w:rPr>
          <w:rFonts w:ascii="Times New Roman" w:hAnsi="Times New Roman" w:cs="Times New Roman"/>
        </w:rPr>
      </w:pPr>
      <w:r w:rsidRPr="0063300C">
        <w:rPr>
          <w:rFonts w:ascii="Times New Roman" w:hAnsi="Times New Roman" w:cs="Times New Roman"/>
        </w:rPr>
        <w:tab/>
      </w:r>
      <w:r w:rsidR="00F91FB4" w:rsidRPr="0063300C">
        <w:rPr>
          <w:rFonts w:ascii="Times New Roman" w:hAnsi="Times New Roman" w:cs="Times New Roman"/>
        </w:rPr>
        <w:t>Nevznikol dôvod na z</w:t>
      </w:r>
      <w:r w:rsidRPr="0063300C">
        <w:rPr>
          <w:rFonts w:ascii="Times New Roman" w:hAnsi="Times New Roman" w:cs="Times New Roman"/>
        </w:rPr>
        <w:t>níženi</w:t>
      </w:r>
      <w:r w:rsidR="00F91FB4" w:rsidRPr="0063300C">
        <w:rPr>
          <w:rFonts w:ascii="Times New Roman" w:hAnsi="Times New Roman" w:cs="Times New Roman"/>
        </w:rPr>
        <w:t>e</w:t>
      </w:r>
      <w:r w:rsidRPr="0063300C">
        <w:rPr>
          <w:rFonts w:ascii="Times New Roman" w:hAnsi="Times New Roman" w:cs="Times New Roman"/>
        </w:rPr>
        <w:t xml:space="preserve"> hodnoty zásob </w:t>
      </w:r>
      <w:r w:rsidR="00F91FB4" w:rsidRPr="0063300C">
        <w:rPr>
          <w:rFonts w:ascii="Times New Roman" w:hAnsi="Times New Roman" w:cs="Times New Roman"/>
        </w:rPr>
        <w:t>vytvorením opravnej položky.</w:t>
      </w:r>
    </w:p>
    <w:p w:rsidR="00A51C2E" w:rsidRPr="007B4A7D" w:rsidRDefault="00A51C2E" w:rsidP="00F91FB4">
      <w:pPr>
        <w:pStyle w:val="Bezmezer"/>
        <w:ind w:firstLine="708"/>
        <w:rPr>
          <w:rFonts w:ascii="Times New Roman" w:hAnsi="Times New Roman" w:cs="Times New Roman"/>
          <w:sz w:val="24"/>
          <w:szCs w:val="24"/>
        </w:rPr>
      </w:pPr>
      <w:r w:rsidRPr="007B4A7D">
        <w:rPr>
          <w:rFonts w:ascii="Times New Roman" w:hAnsi="Times New Roman" w:cs="Times New Roman"/>
          <w:b/>
          <w:bCs/>
          <w:sz w:val="24"/>
          <w:szCs w:val="24"/>
        </w:rPr>
        <w:t>Pohľadávky</w:t>
      </w:r>
    </w:p>
    <w:p w:rsidR="007B4A7D" w:rsidRDefault="00A51C2E" w:rsidP="00C768C3">
      <w:pPr>
        <w:pStyle w:val="Bezmezer"/>
        <w:jc w:val="both"/>
        <w:rPr>
          <w:rFonts w:ascii="Times New Roman" w:hAnsi="Times New Roman" w:cs="Times New Roman"/>
          <w:sz w:val="24"/>
          <w:szCs w:val="24"/>
        </w:rPr>
      </w:pPr>
      <w:r w:rsidRPr="007B4A7D">
        <w:rPr>
          <w:rFonts w:ascii="Times New Roman" w:hAnsi="Times New Roman" w:cs="Times New Roman"/>
          <w:sz w:val="24"/>
          <w:szCs w:val="24"/>
        </w:rPr>
        <w:tab/>
        <w:t xml:space="preserve">Pohľadávky pri ich vzniku </w:t>
      </w:r>
      <w:r w:rsidR="00F91FB4">
        <w:rPr>
          <w:rFonts w:ascii="Times New Roman" w:hAnsi="Times New Roman" w:cs="Times New Roman"/>
          <w:sz w:val="24"/>
          <w:szCs w:val="24"/>
        </w:rPr>
        <w:t>o</w:t>
      </w:r>
      <w:r w:rsidRPr="007B4A7D">
        <w:rPr>
          <w:rFonts w:ascii="Times New Roman" w:hAnsi="Times New Roman" w:cs="Times New Roman"/>
          <w:sz w:val="24"/>
          <w:szCs w:val="24"/>
        </w:rPr>
        <w:t>ceňujeme ich menovitou hodnotou, postúpené pohľadávky oceňuj</w:t>
      </w:r>
      <w:r w:rsidR="00F91FB4">
        <w:rPr>
          <w:rFonts w:ascii="Times New Roman" w:hAnsi="Times New Roman" w:cs="Times New Roman"/>
          <w:sz w:val="24"/>
          <w:szCs w:val="24"/>
        </w:rPr>
        <w:t>eme</w:t>
      </w:r>
      <w:r w:rsidRPr="007B4A7D">
        <w:rPr>
          <w:rFonts w:ascii="Times New Roman" w:hAnsi="Times New Roman" w:cs="Times New Roman"/>
          <w:sz w:val="24"/>
          <w:szCs w:val="24"/>
        </w:rPr>
        <w:t xml:space="preserve"> obstarávacou cenou vrátane nákladov súvisiacich s obstaraním. Toto ocenenie znižujeme o pochybné a nevymožiteľné pohľadávky. Zníženie ich hodnoty vyjadrujeme opravnou položkou.</w:t>
      </w:r>
    </w:p>
    <w:p w:rsidR="00A51C2E" w:rsidRPr="007B4A7D" w:rsidRDefault="00A51C2E" w:rsidP="007B4A7D">
      <w:pPr>
        <w:pStyle w:val="Bezmezer"/>
        <w:ind w:firstLine="708"/>
        <w:rPr>
          <w:rFonts w:ascii="Times New Roman" w:hAnsi="Times New Roman" w:cs="Times New Roman"/>
          <w:b/>
          <w:sz w:val="24"/>
          <w:szCs w:val="24"/>
        </w:rPr>
      </w:pPr>
      <w:r w:rsidRPr="007B4A7D">
        <w:rPr>
          <w:rFonts w:ascii="Times New Roman" w:hAnsi="Times New Roman" w:cs="Times New Roman"/>
          <w:b/>
          <w:sz w:val="24"/>
          <w:szCs w:val="24"/>
        </w:rPr>
        <w:lastRenderedPageBreak/>
        <w:t>Peňažné</w:t>
      </w:r>
      <w:r w:rsidR="007B4A7D" w:rsidRPr="007B4A7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7B4A7D">
        <w:rPr>
          <w:rFonts w:ascii="Times New Roman" w:hAnsi="Times New Roman" w:cs="Times New Roman"/>
          <w:b/>
          <w:sz w:val="24"/>
          <w:szCs w:val="24"/>
        </w:rPr>
        <w:t>prostriedky a ceniny</w:t>
      </w:r>
    </w:p>
    <w:p w:rsidR="00A51C2E" w:rsidRPr="0063300C" w:rsidRDefault="00A51C2E" w:rsidP="00C768C3">
      <w:pPr>
        <w:pStyle w:val="Bezmezer"/>
        <w:jc w:val="both"/>
        <w:rPr>
          <w:rFonts w:ascii="Times New Roman" w:hAnsi="Times New Roman" w:cs="Times New Roman"/>
        </w:rPr>
      </w:pPr>
      <w:r w:rsidRPr="007B4A7D">
        <w:rPr>
          <w:rFonts w:ascii="Times New Roman" w:hAnsi="Times New Roman" w:cs="Times New Roman"/>
          <w:sz w:val="24"/>
          <w:szCs w:val="24"/>
        </w:rPr>
        <w:tab/>
      </w:r>
      <w:r w:rsidRPr="0063300C">
        <w:rPr>
          <w:rFonts w:ascii="Times New Roman" w:hAnsi="Times New Roman" w:cs="Times New Roman"/>
        </w:rPr>
        <w:t xml:space="preserve">Peňažné prostriedky a ceniny oceňujeme ich menovitou hodnotou. </w:t>
      </w:r>
    </w:p>
    <w:p w:rsidR="00A51C2E" w:rsidRPr="007B4A7D" w:rsidRDefault="00A51C2E" w:rsidP="007B4A7D">
      <w:pPr>
        <w:pStyle w:val="Bezmezer"/>
        <w:rPr>
          <w:rFonts w:ascii="Times New Roman" w:hAnsi="Times New Roman" w:cs="Times New Roman"/>
          <w:b/>
          <w:sz w:val="24"/>
          <w:szCs w:val="24"/>
        </w:rPr>
      </w:pPr>
      <w:r w:rsidRPr="007B4A7D">
        <w:rPr>
          <w:rFonts w:ascii="Times New Roman" w:hAnsi="Times New Roman" w:cs="Times New Roman"/>
          <w:sz w:val="24"/>
          <w:szCs w:val="24"/>
        </w:rPr>
        <w:t xml:space="preserve">     </w:t>
      </w:r>
      <w:r w:rsidR="007B4A7D">
        <w:rPr>
          <w:rFonts w:ascii="Times New Roman" w:hAnsi="Times New Roman" w:cs="Times New Roman"/>
          <w:sz w:val="24"/>
          <w:szCs w:val="24"/>
        </w:rPr>
        <w:t xml:space="preserve">       </w:t>
      </w:r>
      <w:r w:rsidRPr="007B4A7D">
        <w:rPr>
          <w:rFonts w:ascii="Times New Roman" w:hAnsi="Times New Roman" w:cs="Times New Roman"/>
          <w:b/>
          <w:sz w:val="24"/>
          <w:szCs w:val="24"/>
        </w:rPr>
        <w:t>Náklady budúcich období a príjmy budúcich období</w:t>
      </w:r>
      <w:r w:rsidRPr="007B4A7D">
        <w:rPr>
          <w:rFonts w:ascii="Times New Roman" w:hAnsi="Times New Roman" w:cs="Times New Roman"/>
          <w:b/>
          <w:sz w:val="24"/>
          <w:szCs w:val="24"/>
        </w:rPr>
        <w:tab/>
      </w:r>
    </w:p>
    <w:p w:rsidR="007B4A7D" w:rsidRPr="0063300C" w:rsidRDefault="00A51C2E" w:rsidP="00C768C3">
      <w:pPr>
        <w:pStyle w:val="Bezmezer"/>
        <w:jc w:val="both"/>
        <w:rPr>
          <w:rFonts w:ascii="Times New Roman" w:hAnsi="Times New Roman" w:cs="Times New Roman"/>
        </w:rPr>
      </w:pPr>
      <w:r w:rsidRPr="007B4A7D">
        <w:rPr>
          <w:rFonts w:ascii="Times New Roman" w:hAnsi="Times New Roman" w:cs="Times New Roman"/>
          <w:sz w:val="24"/>
          <w:szCs w:val="24"/>
        </w:rPr>
        <w:tab/>
      </w:r>
      <w:r w:rsidRPr="0063300C">
        <w:rPr>
          <w:rFonts w:ascii="Times New Roman" w:hAnsi="Times New Roman" w:cs="Times New Roman"/>
        </w:rPr>
        <w:t>Náklady budúcich období a príjmy budúcich období  vykaz</w:t>
      </w:r>
      <w:r w:rsidR="00CB2928" w:rsidRPr="0063300C">
        <w:rPr>
          <w:rFonts w:ascii="Times New Roman" w:hAnsi="Times New Roman" w:cs="Times New Roman"/>
        </w:rPr>
        <w:t xml:space="preserve">ujeme </w:t>
      </w:r>
      <w:r w:rsidRPr="0063300C">
        <w:rPr>
          <w:rFonts w:ascii="Times New Roman" w:hAnsi="Times New Roman" w:cs="Times New Roman"/>
        </w:rPr>
        <w:t xml:space="preserve">vo výške, ktorá je potrebná na dodržanie zásady vecnej a časovej súvislosti s účtovným obdobím. </w:t>
      </w:r>
    </w:p>
    <w:p w:rsidR="00A51C2E" w:rsidRPr="00A51C2E" w:rsidRDefault="00A51C2E" w:rsidP="007B4A7D">
      <w:pPr>
        <w:pStyle w:val="Bezmezer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A51C2E">
        <w:rPr>
          <w:rFonts w:ascii="Times New Roman" w:hAnsi="Times New Roman" w:cs="Times New Roman"/>
          <w:b/>
          <w:bCs/>
          <w:sz w:val="24"/>
          <w:szCs w:val="24"/>
        </w:rPr>
        <w:t>Rezervy</w:t>
      </w:r>
      <w:r w:rsidRPr="00A51C2E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51C2E" w:rsidRPr="0063300C" w:rsidRDefault="00A51C2E" w:rsidP="00C768C3">
      <w:pPr>
        <w:pStyle w:val="Bezmezer"/>
        <w:ind w:firstLine="708"/>
        <w:jc w:val="both"/>
        <w:rPr>
          <w:rFonts w:ascii="Times New Roman" w:hAnsi="Times New Roman" w:cs="Times New Roman"/>
        </w:rPr>
      </w:pPr>
      <w:r w:rsidRPr="0063300C">
        <w:rPr>
          <w:rFonts w:ascii="Times New Roman" w:hAnsi="Times New Roman" w:cs="Times New Roman"/>
        </w:rPr>
        <w:t xml:space="preserve">Rezervy sú záväzky s neurčitým časovým vymedzením alebo výškou. Tvoríme ich na krytie známych rizík alebo strát z podnikania. Oceňujú sa v očakávanej výške záväzku. </w:t>
      </w:r>
    </w:p>
    <w:p w:rsidR="00F91FB4" w:rsidRPr="0063300C" w:rsidRDefault="00F91FB4" w:rsidP="00C768C3">
      <w:pPr>
        <w:pStyle w:val="Bezmezer"/>
        <w:ind w:firstLine="708"/>
        <w:jc w:val="both"/>
        <w:rPr>
          <w:rFonts w:ascii="Times New Roman" w:hAnsi="Times New Roman" w:cs="Times New Roman"/>
          <w:bCs/>
        </w:rPr>
      </w:pPr>
      <w:r w:rsidRPr="0063300C">
        <w:rPr>
          <w:rFonts w:ascii="Times New Roman" w:hAnsi="Times New Roman" w:cs="Times New Roman"/>
        </w:rPr>
        <w:t>Tvoríme rezervy na nevyčerpané dovolenky vrátane sociálneho poistenia. Vytvárame ju vo výške priemernej mzdy zamestnanca za posledný štvrťrok a počtu dní nevyčerpanej dovolenky.</w:t>
      </w:r>
      <w:r w:rsidR="00C768C3">
        <w:rPr>
          <w:rFonts w:ascii="Times New Roman" w:hAnsi="Times New Roman" w:cs="Times New Roman"/>
        </w:rPr>
        <w:t xml:space="preserve"> Ďalej tvoríme rezervu na nevyfakturované dodané služby.</w:t>
      </w:r>
    </w:p>
    <w:p w:rsidR="00A51C2E" w:rsidRPr="00A51C2E" w:rsidRDefault="007B4A7D" w:rsidP="007B4A7D">
      <w:pPr>
        <w:tabs>
          <w:tab w:val="left" w:pos="0"/>
          <w:tab w:val="left" w:pos="284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51C2E" w:rsidRPr="00A51C2E"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A51C2E" w:rsidRPr="0063300C" w:rsidRDefault="00A51C2E" w:rsidP="00C768C3">
      <w:pPr>
        <w:pStyle w:val="Bezmezer"/>
        <w:jc w:val="both"/>
        <w:rPr>
          <w:rFonts w:ascii="Times New Roman" w:hAnsi="Times New Roman" w:cs="Times New Roman"/>
        </w:rPr>
      </w:pPr>
      <w:r w:rsidRPr="00A51C2E">
        <w:tab/>
      </w:r>
      <w:r w:rsidRPr="0063300C">
        <w:rPr>
          <w:rFonts w:ascii="Times New Roman" w:hAnsi="Times New Roman" w:cs="Times New Roman"/>
          <w:bCs/>
        </w:rPr>
        <w:t>Záväzky pri ich vzniku sa oceňujeme menovitou hodnotou</w:t>
      </w:r>
      <w:r w:rsidR="007B4A7D" w:rsidRPr="0063300C">
        <w:rPr>
          <w:rFonts w:ascii="Times New Roman" w:hAnsi="Times New Roman" w:cs="Times New Roman"/>
          <w:bCs/>
        </w:rPr>
        <w:t>.</w:t>
      </w:r>
      <w:r w:rsidRPr="0063300C">
        <w:rPr>
          <w:rFonts w:ascii="Times New Roman" w:hAnsi="Times New Roman" w:cs="Times New Roman"/>
        </w:rPr>
        <w:t xml:space="preserve"> Záväzky pri ich prevzatí oceňujeme obstarávacou cenou. </w:t>
      </w:r>
      <w:r w:rsidR="00F91FB4" w:rsidRPr="0063300C">
        <w:rPr>
          <w:rFonts w:ascii="Times New Roman" w:hAnsi="Times New Roman" w:cs="Times New Roman"/>
        </w:rPr>
        <w:t>Pri inventarizácii nebola zistená iná suma záväzkov ako ich výška v účtovníctve.</w:t>
      </w:r>
    </w:p>
    <w:p w:rsidR="00A51C2E" w:rsidRPr="00A51C2E" w:rsidRDefault="007B4A7D" w:rsidP="007B4A7D">
      <w:pPr>
        <w:tabs>
          <w:tab w:val="left" w:pos="709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 w:rsidR="00A51C2E" w:rsidRPr="00A51C2E">
        <w:rPr>
          <w:rFonts w:ascii="Times New Roman" w:hAnsi="Times New Roman" w:cs="Times New Roman"/>
          <w:b/>
          <w:sz w:val="24"/>
          <w:szCs w:val="24"/>
        </w:rPr>
        <w:t>Výdavky budúcich období a výnosy budúcich období</w:t>
      </w:r>
    </w:p>
    <w:p w:rsidR="00A51C2E" w:rsidRPr="00C768C3" w:rsidRDefault="00CB2928" w:rsidP="00C768C3">
      <w:pPr>
        <w:pStyle w:val="Bezmezer"/>
        <w:ind w:firstLine="644"/>
        <w:rPr>
          <w:rFonts w:ascii="Times New Roman" w:hAnsi="Times New Roman" w:cs="Times New Roman"/>
        </w:rPr>
      </w:pPr>
      <w:r w:rsidRPr="0063300C">
        <w:rPr>
          <w:rFonts w:ascii="Times New Roman" w:hAnsi="Times New Roman" w:cs="Times New Roman"/>
        </w:rPr>
        <w:t xml:space="preserve"> </w:t>
      </w:r>
      <w:r w:rsidR="00A51C2E" w:rsidRPr="0063300C">
        <w:rPr>
          <w:rFonts w:ascii="Times New Roman" w:hAnsi="Times New Roman" w:cs="Times New Roman"/>
        </w:rPr>
        <w:t>Výdavky budúcich období a výnosy budúcich období vyk</w:t>
      </w:r>
      <w:r w:rsidR="00F91FB4" w:rsidRPr="0063300C">
        <w:rPr>
          <w:rFonts w:ascii="Times New Roman" w:hAnsi="Times New Roman" w:cs="Times New Roman"/>
        </w:rPr>
        <w:t>a</w:t>
      </w:r>
      <w:r w:rsidR="00A51C2E" w:rsidRPr="0063300C">
        <w:rPr>
          <w:rFonts w:ascii="Times New Roman" w:hAnsi="Times New Roman" w:cs="Times New Roman"/>
        </w:rPr>
        <w:t>z</w:t>
      </w:r>
      <w:r w:rsidRPr="0063300C">
        <w:rPr>
          <w:rFonts w:ascii="Times New Roman" w:hAnsi="Times New Roman" w:cs="Times New Roman"/>
        </w:rPr>
        <w:t>ujeme</w:t>
      </w:r>
      <w:r w:rsidR="00A51C2E" w:rsidRPr="0063300C">
        <w:rPr>
          <w:rFonts w:ascii="Times New Roman" w:hAnsi="Times New Roman" w:cs="Times New Roman"/>
        </w:rPr>
        <w:t xml:space="preserve"> vo výške, ktorá je potrebná na dodržanie zásady vecnej a časovej súvislosti s účtovným obdobím.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51C2E" w:rsidRPr="00A51C2E" w:rsidRDefault="00CB2928" w:rsidP="00CB2928">
      <w:pPr>
        <w:tabs>
          <w:tab w:val="left" w:pos="0"/>
          <w:tab w:val="left" w:pos="284"/>
        </w:tabs>
        <w:spacing w:after="0" w:line="240" w:lineRule="auto"/>
        <w:ind w:left="284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51C2E" w:rsidRPr="00A51C2E">
        <w:rPr>
          <w:rFonts w:ascii="Times New Roman" w:hAnsi="Times New Roman" w:cs="Times New Roman"/>
          <w:b/>
          <w:bCs/>
          <w:sz w:val="24"/>
          <w:szCs w:val="24"/>
        </w:rPr>
        <w:t xml:space="preserve">Daň z príjmov </w:t>
      </w:r>
    </w:p>
    <w:p w:rsidR="00E65657" w:rsidRDefault="00A51C2E" w:rsidP="00C768C3">
      <w:pPr>
        <w:pStyle w:val="Bezmezer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B2928">
        <w:rPr>
          <w:rFonts w:ascii="Times New Roman" w:hAnsi="Times New Roman" w:cs="Times New Roman"/>
          <w:sz w:val="24"/>
          <w:szCs w:val="24"/>
        </w:rPr>
        <w:t xml:space="preserve">Splatná daň z príjmov priznaná v daňovom priznaní za príslušné zdaňovacie obdobie, </w:t>
      </w:r>
      <w:r w:rsidR="00CB2928">
        <w:rPr>
          <w:rFonts w:ascii="Times New Roman" w:hAnsi="Times New Roman" w:cs="Times New Roman"/>
          <w:sz w:val="24"/>
          <w:szCs w:val="24"/>
        </w:rPr>
        <w:t xml:space="preserve">je vykázaná </w:t>
      </w:r>
      <w:r w:rsidRPr="00CB2928">
        <w:rPr>
          <w:rFonts w:ascii="Times New Roman" w:hAnsi="Times New Roman" w:cs="Times New Roman"/>
          <w:sz w:val="24"/>
          <w:szCs w:val="24"/>
        </w:rPr>
        <w:t>z príjmov plynúcich z tuzemských činností</w:t>
      </w:r>
      <w:r w:rsidR="00CB2928">
        <w:rPr>
          <w:rFonts w:ascii="Times New Roman" w:hAnsi="Times New Roman" w:cs="Times New Roman"/>
          <w:sz w:val="24"/>
          <w:szCs w:val="24"/>
        </w:rPr>
        <w:t xml:space="preserve">.  </w:t>
      </w:r>
    </w:p>
    <w:p w:rsidR="00C768C3" w:rsidRPr="00C71892" w:rsidRDefault="00C768C3" w:rsidP="00C768C3">
      <w:pPr>
        <w:pStyle w:val="Bezmezer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CB2928" w:rsidRDefault="00C71892" w:rsidP="00C71892">
      <w:pPr>
        <w:pStyle w:val="Odstavecseseznamem"/>
        <w:numPr>
          <w:ilvl w:val="0"/>
          <w:numId w:val="2"/>
        </w:numPr>
        <w:tabs>
          <w:tab w:val="left" w:pos="0"/>
          <w:tab w:val="left" w:pos="284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zostavenia odpisového plánu</w:t>
      </w:r>
    </w:p>
    <w:p w:rsidR="00611138" w:rsidRPr="00C71892" w:rsidRDefault="00611138" w:rsidP="00611138">
      <w:pPr>
        <w:pStyle w:val="Odstavecseseznamem"/>
        <w:tabs>
          <w:tab w:val="left" w:pos="0"/>
          <w:tab w:val="left" w:pos="284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roku 2014 účtovná jednotka neúčtovala o dlhodobom majetku, preto odpisový plán nezostavovala.</w:t>
      </w: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A35B96" w:rsidRDefault="00CF1A32" w:rsidP="00CF1A32">
      <w:pPr>
        <w:pStyle w:val="Bezmezer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Ku zmene účtovných zásad a účtovných metód počas účtovného obdobia nebolo pristúpené.</w:t>
      </w:r>
    </w:p>
    <w:p w:rsidR="00CF1A32" w:rsidRPr="00CF1A32" w:rsidRDefault="00CF1A32" w:rsidP="00CF1A32">
      <w:pPr>
        <w:tabs>
          <w:tab w:val="left" w:pos="0"/>
        </w:tabs>
        <w:ind w:left="360"/>
        <w:jc w:val="both"/>
        <w:rPr>
          <w:rFonts w:ascii="Arial Narrow" w:hAnsi="Arial Narrow"/>
        </w:rPr>
      </w:pPr>
      <w:r w:rsidRPr="00CF1A32">
        <w:rPr>
          <w:rFonts w:ascii="Arial Narrow" w:hAnsi="Arial Narrow"/>
        </w:rPr>
        <w:tab/>
      </w:r>
    </w:p>
    <w:p w:rsidR="00CF1A32" w:rsidRPr="00CF1A32" w:rsidRDefault="00CF1A32" w:rsidP="00CF1A32">
      <w:pPr>
        <w:pStyle w:val="Odstavecseseznamem"/>
        <w:numPr>
          <w:ilvl w:val="0"/>
          <w:numId w:val="2"/>
        </w:numPr>
        <w:tabs>
          <w:tab w:val="left" w:pos="0"/>
        </w:tabs>
        <w:rPr>
          <w:rFonts w:ascii="Times New Roman" w:hAnsi="Times New Roman" w:cs="Times New Roman"/>
        </w:rPr>
      </w:pPr>
      <w:r w:rsidRPr="00CF1A32">
        <w:rPr>
          <w:rFonts w:ascii="Times New Roman" w:hAnsi="Times New Roman" w:cs="Times New Roman"/>
        </w:rPr>
        <w:t xml:space="preserve"> Opravy významných chýb</w:t>
      </w:r>
    </w:p>
    <w:p w:rsidR="00CF1A32" w:rsidRDefault="00CF1A32" w:rsidP="00CF1A32">
      <w:pPr>
        <w:pStyle w:val="Bezmezer"/>
        <w:rPr>
          <w:rFonts w:ascii="Times New Roman" w:hAnsi="Times New Roman" w:cs="Times New Roman"/>
        </w:rPr>
      </w:pPr>
      <w:r w:rsidRPr="00CF1A32">
        <w:rPr>
          <w:rFonts w:ascii="Times New Roman" w:hAnsi="Times New Roman" w:cs="Times New Roman"/>
          <w:b/>
        </w:rPr>
        <w:t xml:space="preserve">    </w:t>
      </w:r>
      <w:r>
        <w:rPr>
          <w:rFonts w:ascii="Times New Roman" w:hAnsi="Times New Roman" w:cs="Times New Roman"/>
          <w:b/>
        </w:rPr>
        <w:tab/>
      </w:r>
      <w:r w:rsidRPr="00CF1A32">
        <w:rPr>
          <w:rFonts w:ascii="Times New Roman" w:hAnsi="Times New Roman" w:cs="Times New Roman"/>
          <w:b/>
        </w:rPr>
        <w:t xml:space="preserve"> </w:t>
      </w:r>
      <w:r w:rsidRPr="00CF1A32">
        <w:rPr>
          <w:rFonts w:ascii="Times New Roman" w:hAnsi="Times New Roman" w:cs="Times New Roman"/>
        </w:rPr>
        <w:t>Pri vzniku významných chýb z minulých účtovných období účtovaných v bežnom účtovnom období, vykazujeme ich podľa vplyvu na nerozdelený zisk minulých rokov alebo na neuhradenú stratu minulých rokov.</w:t>
      </w:r>
    </w:p>
    <w:p w:rsidR="00A35B96" w:rsidRDefault="00CF1A32" w:rsidP="00AF2848">
      <w:pPr>
        <w:pStyle w:val="Bezmezer"/>
        <w:jc w:val="both"/>
        <w:rPr>
          <w:rFonts w:ascii="Times New Roman" w:hAnsi="Times New Roman" w:cs="Times New Roman"/>
        </w:rPr>
      </w:pPr>
      <w:r w:rsidRPr="00CF1A32"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</w:rPr>
        <w:tab/>
      </w:r>
      <w:r w:rsidRPr="00CF1A32">
        <w:rPr>
          <w:rFonts w:ascii="Times New Roman" w:hAnsi="Times New Roman" w:cs="Times New Roman"/>
        </w:rPr>
        <w:t>Opravu nevýznamných chýb minulých období  účtovaných v bežnom účtovnom období s vplyvom na výsledok hospodárenia bežného účtovného obdobia, posudzujeme do výšky</w:t>
      </w:r>
      <w:r>
        <w:rPr>
          <w:rFonts w:ascii="Times New Roman" w:hAnsi="Times New Roman" w:cs="Times New Roman"/>
        </w:rPr>
        <w:t xml:space="preserve"> </w:t>
      </w:r>
      <w:r w:rsidRPr="00CF1A32">
        <w:rPr>
          <w:rFonts w:ascii="Times New Roman" w:hAnsi="Times New Roman" w:cs="Times New Roman"/>
        </w:rPr>
        <w:t>500,- €.</w:t>
      </w:r>
    </w:p>
    <w:p w:rsidR="00AF2848" w:rsidRDefault="00AF2848" w:rsidP="00AF2848">
      <w:pPr>
        <w:pStyle w:val="Bezmezer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roku 2014 ÚJ neúčtovala o oprave chýb minulých účtovných období.</w:t>
      </w:r>
    </w:p>
    <w:p w:rsidR="00E65657" w:rsidRDefault="00E65657" w:rsidP="00A35B96">
      <w:pPr>
        <w:pStyle w:val="Bezmezer"/>
        <w:rPr>
          <w:rFonts w:ascii="Times New Roman" w:hAnsi="Times New Roman" w:cs="Times New Roman"/>
        </w:rPr>
      </w:pPr>
    </w:p>
    <w:p w:rsidR="00E65657" w:rsidRDefault="00E65657" w:rsidP="00A35B96">
      <w:pPr>
        <w:pStyle w:val="Bezmezer"/>
        <w:rPr>
          <w:rFonts w:ascii="Times New Roman" w:hAnsi="Times New Roman" w:cs="Times New Roman"/>
        </w:rPr>
      </w:pPr>
    </w:p>
    <w:p w:rsidR="00E65657" w:rsidRPr="00A35B96" w:rsidRDefault="00E65657" w:rsidP="00A35B96">
      <w:pPr>
        <w:pStyle w:val="Bezmezer"/>
        <w:rPr>
          <w:rFonts w:ascii="Times New Roman" w:hAnsi="Times New Roman" w:cs="Times New Roman"/>
        </w:rPr>
      </w:pPr>
    </w:p>
    <w:p w:rsidR="00DD0D8D" w:rsidRPr="00A35B96" w:rsidRDefault="00DD0D8D" w:rsidP="00DD0D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A35B96">
        <w:rPr>
          <w:rFonts w:ascii="Times New Roman" w:hAnsi="Times New Roman" w:cs="Times New Roman"/>
          <w:b/>
          <w:sz w:val="24"/>
          <w:szCs w:val="24"/>
        </w:rPr>
        <w:t>Čl.I</w:t>
      </w:r>
      <w:r>
        <w:rPr>
          <w:rFonts w:ascii="Times New Roman" w:hAnsi="Times New Roman" w:cs="Times New Roman"/>
          <w:b/>
          <w:sz w:val="24"/>
          <w:szCs w:val="24"/>
        </w:rPr>
        <w:t>II</w:t>
      </w:r>
      <w:proofErr w:type="spellEnd"/>
    </w:p>
    <w:p w:rsidR="00DD0D8D" w:rsidRPr="00A35B96" w:rsidRDefault="00DD0D8D" w:rsidP="00DD0D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Informácie, ktoré vysvetľujú a dopĺňajú súvahu a výkaz ziskov a strát</w:t>
      </w: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FE5963" w:rsidRDefault="00FE5963" w:rsidP="00836A25">
      <w:pPr>
        <w:pStyle w:val="Bezmezer"/>
        <w:numPr>
          <w:ilvl w:val="0"/>
          <w:numId w:val="7"/>
        </w:numPr>
        <w:ind w:left="708" w:hanging="348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sume dôvodov vzniku jednotlivých položiek nákladov a výnosov.</w:t>
      </w:r>
    </w:p>
    <w:p w:rsidR="00A35B96" w:rsidRDefault="004543A9" w:rsidP="00FE5963">
      <w:pPr>
        <w:pStyle w:val="Bezmezer"/>
        <w:ind w:left="70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ÚJ nemá  v </w:t>
      </w:r>
      <w:r w:rsidR="00073F2B">
        <w:rPr>
          <w:rFonts w:ascii="Times New Roman" w:hAnsi="Times New Roman" w:cs="Times New Roman"/>
        </w:rPr>
        <w:t xml:space="preserve">položkách nákladov a výnosov </w:t>
      </w:r>
      <w:r>
        <w:rPr>
          <w:rFonts w:ascii="Times New Roman" w:hAnsi="Times New Roman" w:cs="Times New Roman"/>
        </w:rPr>
        <w:t xml:space="preserve">položky, ktoré </w:t>
      </w:r>
      <w:r w:rsidR="00073F2B">
        <w:rPr>
          <w:rFonts w:ascii="Times New Roman" w:hAnsi="Times New Roman" w:cs="Times New Roman"/>
        </w:rPr>
        <w:t>majú výnimočný rozsah</w:t>
      </w:r>
      <w:r>
        <w:rPr>
          <w:rFonts w:ascii="Times New Roman" w:hAnsi="Times New Roman" w:cs="Times New Roman"/>
        </w:rPr>
        <w:t xml:space="preserve"> a </w:t>
      </w:r>
      <w:r w:rsidR="00073F2B">
        <w:rPr>
          <w:rFonts w:ascii="Times New Roman" w:hAnsi="Times New Roman" w:cs="Times New Roman"/>
        </w:rPr>
        <w:t>ktor</w:t>
      </w:r>
      <w:r>
        <w:rPr>
          <w:rFonts w:ascii="Times New Roman" w:hAnsi="Times New Roman" w:cs="Times New Roman"/>
        </w:rPr>
        <w:t xml:space="preserve">é </w:t>
      </w:r>
      <w:r w:rsidR="00FE5963">
        <w:rPr>
          <w:rFonts w:ascii="Times New Roman" w:hAnsi="Times New Roman" w:cs="Times New Roman"/>
        </w:rPr>
        <w:t>je</w:t>
      </w:r>
      <w:r w:rsidR="00073F2B">
        <w:rPr>
          <w:rFonts w:ascii="Times New Roman" w:hAnsi="Times New Roman" w:cs="Times New Roman"/>
        </w:rPr>
        <w:t xml:space="preserve"> potrebné zdôvodniť. ÚJ nevznikli škody na  majetku a taktiež </w:t>
      </w:r>
      <w:r w:rsidR="00FE5963">
        <w:rPr>
          <w:rFonts w:ascii="Times New Roman" w:hAnsi="Times New Roman" w:cs="Times New Roman"/>
        </w:rPr>
        <w:t xml:space="preserve">ani </w:t>
      </w:r>
      <w:r w:rsidR="00073F2B">
        <w:rPr>
          <w:rFonts w:ascii="Times New Roman" w:hAnsi="Times New Roman" w:cs="Times New Roman"/>
        </w:rPr>
        <w:t xml:space="preserve">iné výnosy </w:t>
      </w:r>
      <w:r w:rsidR="00FE5963">
        <w:rPr>
          <w:rFonts w:ascii="Times New Roman" w:hAnsi="Times New Roman" w:cs="Times New Roman"/>
        </w:rPr>
        <w:t>.</w:t>
      </w:r>
    </w:p>
    <w:p w:rsidR="00836A25" w:rsidRDefault="00836A25" w:rsidP="00FE5963">
      <w:pPr>
        <w:pStyle w:val="Bezmezer"/>
        <w:ind w:left="708"/>
        <w:rPr>
          <w:rFonts w:ascii="Times New Roman" w:hAnsi="Times New Roman" w:cs="Times New Roman"/>
        </w:rPr>
      </w:pPr>
    </w:p>
    <w:p w:rsidR="00FE5963" w:rsidRDefault="00FE5963" w:rsidP="004543A9">
      <w:pPr>
        <w:pStyle w:val="Bezmezer"/>
        <w:numPr>
          <w:ilvl w:val="0"/>
          <w:numId w:val="7"/>
        </w:numPr>
        <w:ind w:left="708" w:hanging="348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o záväzkoch:</w:t>
      </w:r>
    </w:p>
    <w:p w:rsidR="00FE5963" w:rsidRDefault="00FE5963" w:rsidP="00FE5963">
      <w:pPr>
        <w:pStyle w:val="Bezmezer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záväzkov so zostatkovou dobou splatnosti dlhšou ako päť rokov,</w:t>
      </w:r>
    </w:p>
    <w:p w:rsidR="00FE5963" w:rsidRDefault="00FE5963" w:rsidP="00FE5963">
      <w:pPr>
        <w:pStyle w:val="Bezmezer"/>
        <w:rPr>
          <w:rFonts w:ascii="Times New Roman" w:hAnsi="Times New Roman" w:cs="Times New Roman"/>
          <w:i/>
          <w:color w:val="FF0000"/>
          <w:highlight w:val="yellow"/>
        </w:rPr>
      </w:pPr>
    </w:p>
    <w:p w:rsidR="00FE5963" w:rsidRDefault="00FE5963" w:rsidP="00FE5963">
      <w:pPr>
        <w:pStyle w:val="Bezmezer"/>
        <w:rPr>
          <w:rFonts w:ascii="Times New Roman" w:hAnsi="Times New Roman" w:cs="Times New Roman"/>
          <w:i/>
          <w:color w:val="FF0000"/>
        </w:rPr>
      </w:pPr>
    </w:p>
    <w:p w:rsidR="00FE5963" w:rsidRDefault="00FE5963" w:rsidP="00FE5963">
      <w:pPr>
        <w:pStyle w:val="Bezmezer"/>
        <w:rPr>
          <w:rFonts w:ascii="Times New Roman" w:hAnsi="Times New Roman" w:cs="Times New Roman"/>
          <w:i/>
          <w:color w:val="FF0000"/>
        </w:rPr>
      </w:pPr>
    </w:p>
    <w:p w:rsidR="00E65657" w:rsidRPr="00FE5963" w:rsidRDefault="00E65657" w:rsidP="00FE5963">
      <w:pPr>
        <w:pStyle w:val="Bezmezer"/>
        <w:rPr>
          <w:rFonts w:ascii="Times New Roman" w:hAnsi="Times New Roman" w:cs="Times New Roman"/>
          <w:i/>
          <w:color w:val="FF0000"/>
        </w:rPr>
      </w:pPr>
    </w:p>
    <w:p w:rsidR="00FE5963" w:rsidRDefault="00FE5963" w:rsidP="00FE5963">
      <w:pPr>
        <w:pStyle w:val="Bezmezer"/>
        <w:rPr>
          <w:rFonts w:ascii="Times New Roman" w:hAnsi="Times New Roman" w:cs="Times New Roman"/>
        </w:rPr>
      </w:pP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FE5963" w:rsidRPr="000D2EED" w:rsidTr="002D1F3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5963" w:rsidRPr="000D2EED" w:rsidRDefault="00FE5963" w:rsidP="002D1F39">
            <w:pPr>
              <w:jc w:val="center"/>
              <w:rPr>
                <w:rFonts w:ascii="Arial Narrow" w:hAnsi="Arial Narrow"/>
                <w:b/>
                <w:bCs/>
              </w:rPr>
            </w:pPr>
            <w:r w:rsidRPr="000D2EED">
              <w:rPr>
                <w:rFonts w:ascii="Arial Narrow" w:hAnsi="Arial Narrow"/>
                <w:b/>
                <w:bCs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5963" w:rsidRPr="000D2EED" w:rsidRDefault="00FE5963" w:rsidP="002D1F39">
            <w:pPr>
              <w:jc w:val="center"/>
              <w:rPr>
                <w:rFonts w:ascii="Arial Narrow" w:hAnsi="Arial Narrow"/>
                <w:b/>
                <w:bCs/>
              </w:rPr>
            </w:pPr>
            <w:r w:rsidRPr="000D2EED">
              <w:rPr>
                <w:rFonts w:ascii="Arial Narrow" w:hAnsi="Arial Narrow"/>
                <w:b/>
                <w:bCs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E5963" w:rsidRPr="000D2EED" w:rsidRDefault="00FE5963" w:rsidP="002D1F39">
            <w:pPr>
              <w:jc w:val="center"/>
              <w:rPr>
                <w:rFonts w:ascii="Arial Narrow" w:hAnsi="Arial Narrow"/>
                <w:b/>
                <w:bCs/>
              </w:rPr>
            </w:pPr>
            <w:r w:rsidRPr="000D2EED">
              <w:rPr>
                <w:rFonts w:ascii="Arial Narrow" w:hAnsi="Arial Narrow"/>
                <w:b/>
                <w:bCs/>
              </w:rPr>
              <w:t>Bezprostredne predchádzajúce účtovné obdobie</w:t>
            </w:r>
          </w:p>
        </w:tc>
      </w:tr>
      <w:tr w:rsidR="00FE5963" w:rsidRPr="000D2EED" w:rsidTr="002D1F3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5963" w:rsidRPr="00E65657" w:rsidRDefault="00FE5963" w:rsidP="002D1F39">
            <w:pPr>
              <w:rPr>
                <w:rFonts w:ascii="Times New Roman" w:hAnsi="Times New Roman" w:cs="Times New Roman"/>
              </w:rPr>
            </w:pPr>
            <w:r w:rsidRPr="00E65657">
              <w:rPr>
                <w:rFonts w:ascii="Times New Roman" w:hAnsi="Times New Roman" w:cs="Times New Roman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FE5963" w:rsidRPr="000D2EED" w:rsidRDefault="00836A25" w:rsidP="002D1F3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E5963" w:rsidRPr="000D2EED" w:rsidRDefault="00836A25" w:rsidP="002D1F3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FE5963" w:rsidRPr="000D2EED" w:rsidTr="002D1F39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E5963" w:rsidRPr="00E65657" w:rsidRDefault="00FE5963" w:rsidP="002D1F39">
            <w:pPr>
              <w:rPr>
                <w:rFonts w:ascii="Times New Roman" w:hAnsi="Times New Roman" w:cs="Times New Roman"/>
              </w:rPr>
            </w:pPr>
            <w:r w:rsidRPr="00E65657">
              <w:rPr>
                <w:rFonts w:ascii="Times New Roman" w:hAnsi="Times New Roman" w:cs="Times New Roman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FE5963" w:rsidRPr="000D2EED" w:rsidRDefault="00836A25" w:rsidP="002D1F3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FE5963" w:rsidRPr="000D2EED" w:rsidRDefault="00836A25" w:rsidP="002D1F39">
            <w:pPr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</w:t>
            </w:r>
          </w:p>
        </w:tc>
      </w:tr>
      <w:tr w:rsidR="00FE5963" w:rsidRPr="008F4849" w:rsidTr="002D1F39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5963" w:rsidRPr="000D2EED" w:rsidRDefault="00FE5963" w:rsidP="002D1F39">
            <w:pPr>
              <w:rPr>
                <w:rFonts w:ascii="Arial Narrow" w:hAnsi="Arial Narrow"/>
                <w:b/>
                <w:bCs/>
              </w:rPr>
            </w:pPr>
            <w:r w:rsidRPr="000D2EED">
              <w:rPr>
                <w:rFonts w:ascii="Arial Narrow" w:hAnsi="Arial Narrow"/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FE5963" w:rsidRPr="000D2EED" w:rsidRDefault="00836A25" w:rsidP="002D1F39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E5963" w:rsidRPr="000D2EED" w:rsidRDefault="00836A25" w:rsidP="002D1F39">
            <w:pPr>
              <w:jc w:val="center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0</w:t>
            </w:r>
          </w:p>
        </w:tc>
      </w:tr>
    </w:tbl>
    <w:p w:rsidR="00FE5963" w:rsidRDefault="00FE5963" w:rsidP="00FE5963">
      <w:pPr>
        <w:ind w:left="360"/>
        <w:rPr>
          <w:rFonts w:ascii="Arial Narrow" w:hAnsi="Arial Narrow"/>
          <w:bCs/>
        </w:rPr>
      </w:pPr>
    </w:p>
    <w:p w:rsidR="00FE5963" w:rsidRDefault="00FE5963" w:rsidP="00FE5963">
      <w:pPr>
        <w:pStyle w:val="Bezmezer"/>
        <w:rPr>
          <w:rFonts w:ascii="Times New Roman" w:hAnsi="Times New Roman" w:cs="Times New Roman"/>
        </w:rPr>
      </w:pPr>
    </w:p>
    <w:p w:rsidR="00FE5963" w:rsidRDefault="00FE5963" w:rsidP="00FE5963">
      <w:pPr>
        <w:pStyle w:val="Bezmezer"/>
        <w:numPr>
          <w:ilvl w:val="0"/>
          <w:numId w:val="8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celková suma zabezpečených záväzkov, opis a spôsob zabezpečenia záväzkov</w:t>
      </w:r>
      <w:r w:rsidR="00836A25">
        <w:rPr>
          <w:rFonts w:ascii="Times New Roman" w:hAnsi="Times New Roman" w:cs="Times New Roman"/>
        </w:rPr>
        <w:t>:</w:t>
      </w:r>
    </w:p>
    <w:p w:rsidR="00836A25" w:rsidRPr="00A35B96" w:rsidRDefault="00836A25" w:rsidP="00836A25">
      <w:pPr>
        <w:pStyle w:val="Bezmez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jednotka nemá zabezpečené záväzky.</w:t>
      </w: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7E17C3" w:rsidRDefault="007E17C3" w:rsidP="007E17C3">
      <w:pPr>
        <w:rPr>
          <w:rFonts w:ascii="Times New Roman" w:hAnsi="Times New Roman"/>
          <w:b/>
          <w:bCs/>
          <w:u w:val="single"/>
        </w:rPr>
      </w:pPr>
    </w:p>
    <w:p w:rsidR="007E17C3" w:rsidRDefault="007E17C3" w:rsidP="007E17C3">
      <w:pPr>
        <w:pStyle w:val="Odstavecseseznamem"/>
        <w:numPr>
          <w:ilvl w:val="0"/>
          <w:numId w:val="7"/>
        </w:numPr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Informácie o orgánoch účtovnej jednotky</w:t>
      </w:r>
      <w:r w:rsidR="00836A25">
        <w:rPr>
          <w:rFonts w:ascii="Times New Roman" w:hAnsi="Times New Roman"/>
          <w:bCs/>
        </w:rPr>
        <w:t>:</w:t>
      </w:r>
    </w:p>
    <w:p w:rsidR="007E17C3" w:rsidRDefault="007E17C3" w:rsidP="00836A25">
      <w:pPr>
        <w:pStyle w:val="Odstavecseseznamem"/>
        <w:numPr>
          <w:ilvl w:val="0"/>
          <w:numId w:val="9"/>
        </w:numPr>
        <w:jc w:val="both"/>
        <w:rPr>
          <w:rFonts w:ascii="Times New Roman" w:hAnsi="Times New Roman"/>
          <w:bCs/>
        </w:rPr>
      </w:pPr>
      <w:r w:rsidRPr="007E17C3">
        <w:rPr>
          <w:rFonts w:ascii="Times New Roman" w:hAnsi="Times New Roman"/>
          <w:bCs/>
        </w:rPr>
        <w:t>Účtovná jednotka k poslednému dňu účtovného obdobia nevykazuje žiadne záruky voči členom štatutárneho orgánu</w:t>
      </w:r>
      <w:r>
        <w:rPr>
          <w:rFonts w:ascii="Times New Roman" w:hAnsi="Times New Roman"/>
          <w:bCs/>
        </w:rPr>
        <w:t>.</w:t>
      </w:r>
    </w:p>
    <w:p w:rsidR="007E17C3" w:rsidRDefault="007E17C3" w:rsidP="00836A25">
      <w:pPr>
        <w:pStyle w:val="Odstavecseseznamem"/>
        <w:numPr>
          <w:ilvl w:val="0"/>
          <w:numId w:val="9"/>
        </w:numPr>
        <w:jc w:val="both"/>
        <w:rPr>
          <w:rFonts w:ascii="Times New Roman" w:hAnsi="Times New Roman"/>
          <w:bCs/>
        </w:rPr>
      </w:pPr>
      <w:r w:rsidRPr="007E17C3">
        <w:rPr>
          <w:rFonts w:ascii="Times New Roman" w:hAnsi="Times New Roman"/>
          <w:bCs/>
        </w:rPr>
        <w:t xml:space="preserve">Účtovná jednotka k poslednému dňu účtovného obdobia nevykazuje žiadne </w:t>
      </w:r>
      <w:r>
        <w:rPr>
          <w:rFonts w:ascii="Times New Roman" w:hAnsi="Times New Roman"/>
          <w:bCs/>
        </w:rPr>
        <w:t>pôžičky poskytnuté</w:t>
      </w:r>
      <w:r w:rsidRPr="007E17C3">
        <w:rPr>
          <w:rFonts w:ascii="Times New Roman" w:hAnsi="Times New Roman"/>
          <w:bCs/>
        </w:rPr>
        <w:t xml:space="preserve"> členom štatutárneho orgánu</w:t>
      </w:r>
      <w:r>
        <w:rPr>
          <w:rFonts w:ascii="Times New Roman" w:hAnsi="Times New Roman"/>
          <w:bCs/>
        </w:rPr>
        <w:t>.</w:t>
      </w:r>
    </w:p>
    <w:p w:rsidR="007E17C3" w:rsidRDefault="007E17C3" w:rsidP="007E17C3">
      <w:pPr>
        <w:pStyle w:val="Odstavecseseznamem"/>
        <w:numPr>
          <w:ilvl w:val="0"/>
          <w:numId w:val="9"/>
        </w:numPr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Na súkromné účely pre členov štatutárneho orgánu neboli použité finančné prostriedky.</w:t>
      </w:r>
      <w:r w:rsidR="00EA1CC4">
        <w:rPr>
          <w:rFonts w:ascii="Times New Roman" w:hAnsi="Times New Roman"/>
          <w:bCs/>
        </w:rPr>
        <w:t xml:space="preserve"> </w:t>
      </w:r>
    </w:p>
    <w:p w:rsidR="00EA1CC4" w:rsidRPr="00EA1CC4" w:rsidRDefault="00EA1CC4" w:rsidP="00EA1CC4">
      <w:pPr>
        <w:ind w:left="360"/>
        <w:rPr>
          <w:rFonts w:ascii="Times New Roman" w:hAnsi="Times New Roman"/>
          <w:bCs/>
        </w:rPr>
      </w:pPr>
    </w:p>
    <w:p w:rsidR="007E17C3" w:rsidRDefault="00EA1CC4" w:rsidP="00EA1CC4">
      <w:pPr>
        <w:pStyle w:val="Odstavecseseznamem"/>
        <w:numPr>
          <w:ilvl w:val="0"/>
          <w:numId w:val="7"/>
        </w:numPr>
        <w:rPr>
          <w:rFonts w:ascii="Times New Roman" w:hAnsi="Times New Roman"/>
          <w:bCs/>
        </w:rPr>
      </w:pPr>
      <w:r>
        <w:rPr>
          <w:rFonts w:ascii="Times New Roman" w:hAnsi="Times New Roman"/>
          <w:bCs/>
        </w:rPr>
        <w:t>Informácia o povinnosti účtovnej jednotky</w:t>
      </w:r>
    </w:p>
    <w:p w:rsidR="00EA1CC4" w:rsidRPr="00EA1CC4" w:rsidRDefault="00EA1CC4" w:rsidP="00EA1CC4">
      <w:pPr>
        <w:pStyle w:val="Odstavecseseznamem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</w:rPr>
      </w:pPr>
      <w:r w:rsidRPr="00EA1CC4">
        <w:rPr>
          <w:rFonts w:ascii="Times New Roman" w:hAnsi="Times New Roman" w:cs="Times New Roman"/>
        </w:rPr>
        <w:t>Podmienené záväzky</w:t>
      </w:r>
    </w:p>
    <w:p w:rsidR="00EA1CC4" w:rsidRPr="00EA1CC4" w:rsidRDefault="00EA1CC4" w:rsidP="00273E88">
      <w:pPr>
        <w:pStyle w:val="Bezmezer"/>
        <w:ind w:firstLine="708"/>
        <w:jc w:val="both"/>
        <w:rPr>
          <w:rFonts w:ascii="Times New Roman" w:hAnsi="Times New Roman" w:cs="Times New Roman"/>
        </w:rPr>
      </w:pPr>
      <w:r w:rsidRPr="00EA1CC4">
        <w:rPr>
          <w:rFonts w:ascii="Times New Roman" w:hAnsi="Times New Roman" w:cs="Times New Roman"/>
        </w:rPr>
        <w:t>Spoločnosť nemá žiadne ďalšie záväzky, vyplývajúcich zo súdnych rozhodnutí, z poskytnutých záruk, z ručenia a iných podobných záväzkov, ktoré nie sú uvádzané v bežnom účtovníctve a neuvádzajú sa v súvahe.</w:t>
      </w:r>
    </w:p>
    <w:p w:rsidR="00EA1CC4" w:rsidRPr="00EA1CC4" w:rsidRDefault="00EA1CC4" w:rsidP="00EA1CC4">
      <w:pPr>
        <w:pStyle w:val="Bezmezer"/>
        <w:ind w:firstLine="360"/>
        <w:rPr>
          <w:rFonts w:ascii="Times New Roman" w:hAnsi="Times New Roman" w:cs="Times New Roman"/>
        </w:rPr>
      </w:pPr>
    </w:p>
    <w:p w:rsidR="00EA1CC4" w:rsidRPr="00EA1CC4" w:rsidRDefault="00EA1CC4" w:rsidP="00EA1CC4">
      <w:pPr>
        <w:pStyle w:val="Bezmezer"/>
        <w:numPr>
          <w:ilvl w:val="0"/>
          <w:numId w:val="11"/>
        </w:numPr>
        <w:rPr>
          <w:rFonts w:ascii="Times New Roman" w:hAnsi="Times New Roman" w:cs="Times New Roman"/>
          <w:bCs/>
        </w:rPr>
      </w:pPr>
      <w:r w:rsidRPr="00EA1CC4">
        <w:rPr>
          <w:rFonts w:ascii="Times New Roman" w:hAnsi="Times New Roman" w:cs="Times New Roman"/>
          <w:bCs/>
        </w:rPr>
        <w:t>Podmienené záväzky voči spriazneným osobám</w:t>
      </w:r>
    </w:p>
    <w:p w:rsidR="00EA1CC4" w:rsidRPr="00EA1CC4" w:rsidRDefault="00EA1CC4" w:rsidP="00EA1CC4">
      <w:pPr>
        <w:pStyle w:val="Bezmezer"/>
        <w:rPr>
          <w:rFonts w:ascii="Times New Roman" w:hAnsi="Times New Roman" w:cs="Times New Roman"/>
        </w:rPr>
      </w:pPr>
      <w:r w:rsidRPr="00EA1CC4">
        <w:rPr>
          <w:rFonts w:ascii="Times New Roman" w:hAnsi="Times New Roman" w:cs="Times New Roman"/>
          <w:b/>
          <w:bCs/>
        </w:rPr>
        <w:t xml:space="preserve">      </w:t>
      </w:r>
      <w:r w:rsidRPr="00EA1CC4">
        <w:rPr>
          <w:rFonts w:ascii="Times New Roman" w:hAnsi="Times New Roman" w:cs="Times New Roman"/>
          <w:b/>
          <w:bCs/>
        </w:rPr>
        <w:tab/>
        <w:t xml:space="preserve"> </w:t>
      </w:r>
      <w:r w:rsidRPr="00EA1CC4">
        <w:rPr>
          <w:rFonts w:ascii="Times New Roman" w:hAnsi="Times New Roman" w:cs="Times New Roman"/>
        </w:rPr>
        <w:t>Spoločnosť nemá žiadne ďalšie záväzky voči spriazneným osobám, ktoré nie sú sledované v bežnom účtovníctve a neuvádzajú sa v súvahe.</w:t>
      </w:r>
    </w:p>
    <w:p w:rsidR="00EA1CC4" w:rsidRPr="00EA1CC4" w:rsidRDefault="00EA1CC4" w:rsidP="00EA1CC4">
      <w:pPr>
        <w:pStyle w:val="Bezmezer"/>
        <w:rPr>
          <w:rFonts w:ascii="Times New Roman" w:hAnsi="Times New Roman" w:cs="Times New Roman"/>
        </w:rPr>
      </w:pPr>
    </w:p>
    <w:p w:rsidR="00EA1CC4" w:rsidRPr="00EA1CC4" w:rsidRDefault="00EA1CC4" w:rsidP="00EA1CC4">
      <w:pPr>
        <w:pStyle w:val="Odstavecseseznamem"/>
        <w:numPr>
          <w:ilvl w:val="0"/>
          <w:numId w:val="11"/>
        </w:numPr>
        <w:spacing w:after="0" w:line="240" w:lineRule="auto"/>
        <w:jc w:val="both"/>
        <w:rPr>
          <w:rFonts w:ascii="Times New Roman" w:hAnsi="Times New Roman" w:cs="Times New Roman"/>
        </w:rPr>
      </w:pPr>
      <w:r w:rsidRPr="00EA1CC4">
        <w:rPr>
          <w:rFonts w:ascii="Times New Roman" w:hAnsi="Times New Roman" w:cs="Times New Roman"/>
        </w:rPr>
        <w:t>Hodnota podmieneného majetku</w:t>
      </w:r>
    </w:p>
    <w:p w:rsidR="00EA1CC4" w:rsidRPr="00EA1CC4" w:rsidRDefault="00EA1CC4" w:rsidP="00273E88">
      <w:pPr>
        <w:pStyle w:val="Bezmezer"/>
        <w:jc w:val="both"/>
        <w:rPr>
          <w:rFonts w:ascii="Times New Roman" w:hAnsi="Times New Roman" w:cs="Times New Roman"/>
        </w:rPr>
      </w:pPr>
      <w:r w:rsidRPr="00EA1CC4">
        <w:rPr>
          <w:rFonts w:ascii="Times New Roman" w:hAnsi="Times New Roman" w:cs="Times New Roman"/>
        </w:rPr>
        <w:t xml:space="preserve">      </w:t>
      </w:r>
      <w:r>
        <w:rPr>
          <w:rFonts w:ascii="Times New Roman" w:hAnsi="Times New Roman" w:cs="Times New Roman"/>
        </w:rPr>
        <w:tab/>
      </w:r>
      <w:r w:rsidRPr="00EA1CC4">
        <w:rPr>
          <w:rFonts w:ascii="Times New Roman" w:hAnsi="Times New Roman" w:cs="Times New Roman"/>
        </w:rPr>
        <w:t xml:space="preserve"> Spoločnosť má ostatné finančné povinnosti, ktoré sa nesledujú v bežnom účtovníctve a neuvádzajú sa v súvahe a sú tieto:</w:t>
      </w:r>
    </w:p>
    <w:p w:rsidR="00EA1CC4" w:rsidRPr="00EA1CC4" w:rsidRDefault="00EA1CC4" w:rsidP="00EA1CC4">
      <w:pPr>
        <w:pStyle w:val="Bezmezer"/>
        <w:ind w:firstLine="708"/>
        <w:rPr>
          <w:rFonts w:ascii="Times New Roman" w:hAnsi="Times New Roman" w:cs="Times New Roman"/>
        </w:rPr>
      </w:pPr>
      <w:r w:rsidRPr="00EA1CC4">
        <w:rPr>
          <w:rFonts w:ascii="Times New Roman" w:hAnsi="Times New Roman" w:cs="Times New Roman"/>
        </w:rPr>
        <w:t xml:space="preserve">Spoločnosť má prenajaté prevádzkové priestory  na základe  zmluvy o nájme, za ktorý v roku 2014 zaplatila nájom </w:t>
      </w:r>
      <w:r w:rsidR="00273E88">
        <w:rPr>
          <w:rFonts w:ascii="Times New Roman" w:hAnsi="Times New Roman" w:cs="Times New Roman"/>
        </w:rPr>
        <w:t xml:space="preserve"> 200,- EUR</w:t>
      </w:r>
      <w:r w:rsidRPr="00EA1CC4">
        <w:rPr>
          <w:rFonts w:ascii="Times New Roman" w:hAnsi="Times New Roman" w:cs="Times New Roman"/>
        </w:rPr>
        <w:t xml:space="preserve"> bez DPH..</w:t>
      </w:r>
    </w:p>
    <w:p w:rsidR="00EA1CC4" w:rsidRPr="00EA1CC4" w:rsidRDefault="00EA1CC4" w:rsidP="00EA1CC4">
      <w:pPr>
        <w:ind w:left="360"/>
        <w:rPr>
          <w:rFonts w:ascii="Times New Roman" w:hAnsi="Times New Roman"/>
          <w:bCs/>
        </w:rPr>
      </w:pP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A35B96" w:rsidRPr="00A35B96" w:rsidRDefault="00A35B96" w:rsidP="00A35B96">
      <w:pPr>
        <w:pStyle w:val="Bezmezer"/>
        <w:rPr>
          <w:rFonts w:ascii="Times New Roman" w:hAnsi="Times New Roman" w:cs="Times New Roman"/>
        </w:rPr>
      </w:pPr>
    </w:p>
    <w:p w:rsidR="00A35B96" w:rsidRDefault="00A35B96" w:rsidP="00A35B96">
      <w:pPr>
        <w:pStyle w:val="Bezmezer"/>
      </w:pPr>
    </w:p>
    <w:p w:rsidR="00A35B96" w:rsidRDefault="00A35B96" w:rsidP="00A35B96">
      <w:pPr>
        <w:pStyle w:val="Bezmezer"/>
      </w:pPr>
    </w:p>
    <w:p w:rsidR="00A35B96" w:rsidRPr="00A35B96" w:rsidRDefault="00A35B96" w:rsidP="00A35B96">
      <w:pPr>
        <w:pStyle w:val="Bezmezer"/>
      </w:pPr>
    </w:p>
    <w:sectPr w:rsidR="00A35B96" w:rsidRPr="00A35B96" w:rsidSect="00B41EE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7A38D9"/>
    <w:multiLevelType w:val="hybridMultilevel"/>
    <w:tmpl w:val="7FEE4274"/>
    <w:lvl w:ilvl="0" w:tplc="7CD440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A81DC8"/>
    <w:multiLevelType w:val="hybridMultilevel"/>
    <w:tmpl w:val="4D9A9B5A"/>
    <w:lvl w:ilvl="0" w:tplc="F8904E2C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>
    <w:nsid w:val="2A831E3F"/>
    <w:multiLevelType w:val="hybridMultilevel"/>
    <w:tmpl w:val="FBA0F2EE"/>
    <w:lvl w:ilvl="0" w:tplc="C7F2148A">
      <w:start w:val="6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  <w:b/>
      </w:rPr>
    </w:lvl>
    <w:lvl w:ilvl="1" w:tplc="041B0019">
      <w:start w:val="1"/>
      <w:numFmt w:val="lowerLetter"/>
      <w:lvlText w:val="%2."/>
      <w:lvlJc w:val="left"/>
      <w:pPr>
        <w:ind w:left="644" w:hanging="360"/>
      </w:pPr>
    </w:lvl>
    <w:lvl w:ilvl="2" w:tplc="041B001B" w:tentative="1">
      <w:start w:val="1"/>
      <w:numFmt w:val="lowerRoman"/>
      <w:lvlText w:val="%3."/>
      <w:lvlJc w:val="right"/>
      <w:pPr>
        <w:ind w:left="1364" w:hanging="180"/>
      </w:pPr>
    </w:lvl>
    <w:lvl w:ilvl="3" w:tplc="041B000F" w:tentative="1">
      <w:start w:val="1"/>
      <w:numFmt w:val="decimal"/>
      <w:lvlText w:val="%4."/>
      <w:lvlJc w:val="left"/>
      <w:pPr>
        <w:ind w:left="2084" w:hanging="360"/>
      </w:pPr>
    </w:lvl>
    <w:lvl w:ilvl="4" w:tplc="041B0019" w:tentative="1">
      <w:start w:val="1"/>
      <w:numFmt w:val="lowerLetter"/>
      <w:lvlText w:val="%5."/>
      <w:lvlJc w:val="left"/>
      <w:pPr>
        <w:ind w:left="2804" w:hanging="360"/>
      </w:pPr>
    </w:lvl>
    <w:lvl w:ilvl="5" w:tplc="041B001B" w:tentative="1">
      <w:start w:val="1"/>
      <w:numFmt w:val="lowerRoman"/>
      <w:lvlText w:val="%6."/>
      <w:lvlJc w:val="right"/>
      <w:pPr>
        <w:ind w:left="3524" w:hanging="180"/>
      </w:pPr>
    </w:lvl>
    <w:lvl w:ilvl="6" w:tplc="041B000F" w:tentative="1">
      <w:start w:val="1"/>
      <w:numFmt w:val="decimal"/>
      <w:lvlText w:val="%7."/>
      <w:lvlJc w:val="left"/>
      <w:pPr>
        <w:ind w:left="4244" w:hanging="360"/>
      </w:pPr>
    </w:lvl>
    <w:lvl w:ilvl="7" w:tplc="041B0019" w:tentative="1">
      <w:start w:val="1"/>
      <w:numFmt w:val="lowerLetter"/>
      <w:lvlText w:val="%8."/>
      <w:lvlJc w:val="left"/>
      <w:pPr>
        <w:ind w:left="4964" w:hanging="360"/>
      </w:pPr>
    </w:lvl>
    <w:lvl w:ilvl="8" w:tplc="041B001B" w:tentative="1">
      <w:start w:val="1"/>
      <w:numFmt w:val="lowerRoman"/>
      <w:lvlText w:val="%9."/>
      <w:lvlJc w:val="right"/>
      <w:pPr>
        <w:ind w:left="5684" w:hanging="180"/>
      </w:pPr>
    </w:lvl>
  </w:abstractNum>
  <w:abstractNum w:abstractNumId="3">
    <w:nsid w:val="3BBF5FC0"/>
    <w:multiLevelType w:val="hybridMultilevel"/>
    <w:tmpl w:val="B4CA1902"/>
    <w:lvl w:ilvl="0" w:tplc="7CD440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F16CEA"/>
    <w:multiLevelType w:val="hybridMultilevel"/>
    <w:tmpl w:val="27E4DF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7087671"/>
    <w:multiLevelType w:val="hybridMultilevel"/>
    <w:tmpl w:val="139CB4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1655BA"/>
    <w:multiLevelType w:val="hybridMultilevel"/>
    <w:tmpl w:val="6BFAD2A2"/>
    <w:lvl w:ilvl="0" w:tplc="6194C4E8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7">
    <w:nsid w:val="68AD046A"/>
    <w:multiLevelType w:val="hybridMultilevel"/>
    <w:tmpl w:val="5D4EE228"/>
    <w:lvl w:ilvl="0" w:tplc="AC1A110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6CB94C9C"/>
    <w:multiLevelType w:val="hybridMultilevel"/>
    <w:tmpl w:val="A3E031B8"/>
    <w:lvl w:ilvl="0" w:tplc="88D85EF0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9">
    <w:nsid w:val="7BD90E9B"/>
    <w:multiLevelType w:val="hybridMultilevel"/>
    <w:tmpl w:val="B4CA1902"/>
    <w:lvl w:ilvl="0" w:tplc="7CD4405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BE134D0"/>
    <w:multiLevelType w:val="hybridMultilevel"/>
    <w:tmpl w:val="DBD4F22C"/>
    <w:lvl w:ilvl="0" w:tplc="8C8A0276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9"/>
  </w:num>
  <w:num w:numId="2">
    <w:abstractNumId w:val="3"/>
  </w:num>
  <w:num w:numId="3">
    <w:abstractNumId w:val="2"/>
  </w:num>
  <w:num w:numId="4">
    <w:abstractNumId w:val="8"/>
  </w:num>
  <w:num w:numId="5">
    <w:abstractNumId w:val="6"/>
  </w:num>
  <w:num w:numId="6">
    <w:abstractNumId w:val="1"/>
  </w:num>
  <w:num w:numId="7">
    <w:abstractNumId w:val="0"/>
  </w:num>
  <w:num w:numId="8">
    <w:abstractNumId w:val="10"/>
  </w:num>
  <w:num w:numId="9">
    <w:abstractNumId w:val="7"/>
  </w:num>
  <w:num w:numId="10">
    <w:abstractNumId w:val="5"/>
  </w:num>
  <w:num w:numId="11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35B96"/>
    <w:rsid w:val="00073F2B"/>
    <w:rsid w:val="00240E9F"/>
    <w:rsid w:val="00273E88"/>
    <w:rsid w:val="00295567"/>
    <w:rsid w:val="004543A9"/>
    <w:rsid w:val="00611138"/>
    <w:rsid w:val="0063300C"/>
    <w:rsid w:val="006E005E"/>
    <w:rsid w:val="007A15C1"/>
    <w:rsid w:val="007B4A7D"/>
    <w:rsid w:val="007E17C3"/>
    <w:rsid w:val="00836A25"/>
    <w:rsid w:val="0090521C"/>
    <w:rsid w:val="0097715D"/>
    <w:rsid w:val="00A35B96"/>
    <w:rsid w:val="00A51C2E"/>
    <w:rsid w:val="00AF2848"/>
    <w:rsid w:val="00B41EE2"/>
    <w:rsid w:val="00B76899"/>
    <w:rsid w:val="00C5438A"/>
    <w:rsid w:val="00C71892"/>
    <w:rsid w:val="00C768C3"/>
    <w:rsid w:val="00CB2928"/>
    <w:rsid w:val="00CF1A32"/>
    <w:rsid w:val="00D328B0"/>
    <w:rsid w:val="00DD0D8D"/>
    <w:rsid w:val="00E65657"/>
    <w:rsid w:val="00E93091"/>
    <w:rsid w:val="00E9397C"/>
    <w:rsid w:val="00EA1CC4"/>
    <w:rsid w:val="00F50958"/>
    <w:rsid w:val="00F91FB4"/>
    <w:rsid w:val="00FE596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41EE2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A35B96"/>
    <w:pPr>
      <w:spacing w:after="0" w:line="240" w:lineRule="auto"/>
    </w:pPr>
  </w:style>
  <w:style w:type="paragraph" w:styleId="Odstavecseseznamem">
    <w:name w:val="List Paragraph"/>
    <w:basedOn w:val="Normln"/>
    <w:uiPriority w:val="34"/>
    <w:qFormat/>
    <w:rsid w:val="00B76899"/>
    <w:pPr>
      <w:ind w:left="720"/>
      <w:contextualSpacing/>
    </w:pPr>
  </w:style>
  <w:style w:type="paragraph" w:styleId="Zhlav">
    <w:name w:val="header"/>
    <w:basedOn w:val="Normln"/>
    <w:link w:val="ZhlavChar"/>
    <w:rsid w:val="00CB2928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character" w:customStyle="1" w:styleId="ZhlavChar">
    <w:name w:val="Záhlaví Char"/>
    <w:basedOn w:val="Standardnpsmoodstavce"/>
    <w:link w:val="Zhlav"/>
    <w:rsid w:val="00CB2928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6330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3300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1783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4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237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848</Words>
  <Characters>4835</Characters>
  <Application>Microsoft Office Word</Application>
  <DocSecurity>0</DocSecurity>
  <Lines>40</Lines>
  <Paragraphs>11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VL</cp:lastModifiedBy>
  <cp:revision>6</cp:revision>
  <cp:lastPrinted>2015-03-07T17:17:00Z</cp:lastPrinted>
  <dcterms:created xsi:type="dcterms:W3CDTF">2015-03-06T16:58:00Z</dcterms:created>
  <dcterms:modified xsi:type="dcterms:W3CDTF">2015-03-09T19:34:00Z</dcterms:modified>
</cp:coreProperties>
</file>