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864D5">
        <w:rPr>
          <w:szCs w:val="18"/>
        </w:rPr>
        <w:t>Psychiatrická ambulancia MUDr. Štefáka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08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F864D5">
        <w:rPr>
          <w:szCs w:val="18"/>
        </w:rPr>
        <w:t>6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F864D5">
        <w:rPr>
          <w:szCs w:val="18"/>
        </w:rPr>
        <w:t>7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958" w:rsidRDefault="00E30958" w:rsidP="00FB0DB9">
      <w:r>
        <w:separator/>
      </w:r>
    </w:p>
  </w:endnote>
  <w:endnote w:type="continuationSeparator" w:id="0">
    <w:p w:rsidR="00E30958" w:rsidRDefault="00E30958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958" w:rsidRDefault="00E30958" w:rsidP="00FB0DB9">
      <w:r>
        <w:separator/>
      </w:r>
    </w:p>
  </w:footnote>
  <w:footnote w:type="continuationSeparator" w:id="0">
    <w:p w:rsidR="00E30958" w:rsidRDefault="00E30958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30958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FE901-FFBB-4719-9A5C-280F5ADF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2015-03-14T07:25:00Z</dcterms:created>
  <dcterms:modified xsi:type="dcterms:W3CDTF">2015-03-14T07:30:00Z</dcterms:modified>
</cp:coreProperties>
</file>