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sz w:val="24"/>
          <w:lang w:val="sk-SK"/>
        </w:rPr>
        <w:t>Poznámky ÚČ MÚJ  3 -01</w:t>
        <w:tab/>
        <w:t>IČO:</w:t>
      </w:r>
      <w:r>
        <w:rPr>
          <w:sz w:val="24"/>
          <w:lang w:val="sk-SK"/>
        </w:rPr>
        <w:t xml:space="preserve">  47247045 </w:t>
        <w:tab/>
      </w:r>
      <w:r>
        <w:rPr>
          <w:b/>
          <w:sz w:val="24"/>
          <w:lang w:val="sk-SK"/>
        </w:rPr>
        <w:t xml:space="preserve">DIČ: </w:t>
      </w:r>
      <w:r>
        <w:rPr>
          <w:b w:val="false"/>
          <w:bCs w:val="false"/>
          <w:sz w:val="24"/>
          <w:lang w:val="sk-SK"/>
        </w:rPr>
        <w:t>2023739619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adpis2"/>
        <w:numPr>
          <w:ilvl w:val="1"/>
          <w:numId w:val="1"/>
        </w:numPr>
        <w:rPr/>
      </w:pPr>
      <w:r>
        <w:rPr>
          <w:sz w:val="32"/>
          <w:u w:val="single"/>
        </w:rPr>
        <w:t>Čl. I  Všeobecné údaje</w:t>
      </w:r>
    </w:p>
    <w:p>
      <w:pPr>
        <w:pStyle w:val="Normal"/>
        <w:rPr>
          <w:b/>
          <w:b/>
          <w:sz w:val="24"/>
          <w:u w:val="single"/>
          <w:lang w:val="sk-SK"/>
        </w:rPr>
      </w:pPr>
      <w:r>
        <w:rPr>
          <w:b/>
          <w:sz w:val="24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1)  </w:t>
      </w:r>
      <w:r>
        <w:rPr>
          <w:b/>
          <w:sz w:val="22"/>
          <w:szCs w:val="22"/>
          <w:lang w:val="sk-SK"/>
        </w:rPr>
        <w:t>Obchodné meno</w:t>
      </w:r>
      <w:r>
        <w:rPr>
          <w:b/>
          <w:lang w:val="sk-SK"/>
        </w:rPr>
        <w:t xml:space="preserve"> </w:t>
      </w:r>
      <w:r>
        <w:rPr>
          <w:b w:val="false"/>
          <w:bCs w:val="false"/>
          <w:lang w:val="sk-SK"/>
        </w:rPr>
        <w:t>NAJ NAJ</w:t>
      </w:r>
      <w:r>
        <w:rPr>
          <w:lang w:val="sk-SK"/>
        </w:rPr>
        <w:t>, s.r.o.</w:t>
      </w:r>
    </w:p>
    <w:p>
      <w:pPr>
        <w:pStyle w:val="Normal"/>
        <w:rPr/>
      </w:pPr>
      <w:r>
        <w:rPr>
          <w:b/>
          <w:sz w:val="24"/>
          <w:lang w:val="sk-SK"/>
        </w:rPr>
        <w:t>Sídlo:</w:t>
      </w:r>
      <w:r>
        <w:rPr>
          <w:sz w:val="24"/>
          <w:lang w:val="sk-SK"/>
        </w:rPr>
        <w:t xml:space="preserve"> Brezolupy 58, 95701 Bánovce nad Bebravou</w:t>
        <w:tab/>
        <w:t xml:space="preserve">                              </w:t>
        <w:tab/>
        <w:tab/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b/>
          <w:b/>
          <w:sz w:val="24"/>
          <w:lang w:val="sk-SK"/>
        </w:rPr>
      </w:pPr>
      <w:r>
        <w:rPr>
          <w:b/>
          <w:sz w:val="24"/>
          <w:lang w:val="sk-SK"/>
        </w:rPr>
        <w:t>2) Údaje o konsolidovanom celku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3) Priemerný počet zamestnancov </w:t>
      </w:r>
    </w:p>
    <w:p>
      <w:pPr>
        <w:pStyle w:val="Normal"/>
        <w:ind w:left="3540" w:hanging="3540"/>
        <w:rPr/>
      </w:pPr>
      <w:r>
        <w:rPr>
          <w:sz w:val="24"/>
          <w:lang w:val="sk-SK"/>
        </w:rPr>
        <w:t xml:space="preserve">Spoločnosť v roku 2014 mala v priemere </w:t>
      </w:r>
      <w:r>
        <w:rPr>
          <w:sz w:val="24"/>
          <w:lang w:val="sk-SK"/>
        </w:rPr>
        <w:t>6</w:t>
      </w:r>
      <w:r>
        <w:rPr>
          <w:sz w:val="24"/>
          <w:lang w:val="sk-SK"/>
        </w:rPr>
        <w:t xml:space="preserve"> zamestnancov .</w:t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ČL. II  Informácie o prijatých postupoch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Spoločnosť zostavila účtovnú závierku za predpokladu nepretržitého pokračovania vo svojej činnosti.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a) Spoločnosť v roku 2014 neobstarala dlhodobý nehmotný majetok, dlhodobý hmotný majetok a dlhodobý    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finančný majetok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2014 nakupovala zásoby – materiál, ktorý bol účtovaný spôsobom B podľa Postupov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účtovania PÚ § 43. Nakupované zásoby boli oceňované obstarávacou cenou v zložení : cena obstarania.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Pohľadávky oceňovala menovitou hodnotou pri ich vzniku.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Krátkodobý finančný majetok sa oceňuje menovitou hodnotou. 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e) Záväzky, rezervy, dlhopisy, pôžičky a úvery sa oceňujú menovitou hodnotou.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a dlhodobého nehmotného majetku 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Spoločnosť v roku 2014 nenakupovala dlhodobý hmotný a dlhodobo nehmotný majetok. </w:t>
      </w:r>
    </w:p>
    <w:p>
      <w:pPr>
        <w:pStyle w:val="Normal"/>
        <w:rPr>
          <w:rFonts w:eastAsia="Arial Narrow"/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     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Zmeny účtovných zásad a zmeny účtovných metód : Účtovné metódy a zásady boli aplikované v rámci</w:t>
      </w:r>
    </w:p>
    <w:p>
      <w:pPr>
        <w:pStyle w:val="Normal"/>
        <w:rPr/>
      </w:pPr>
      <w:r>
        <w:rPr>
          <w:rFonts w:eastAsia="Arial Narrow"/>
          <w:lang w:val="sk-SK"/>
        </w:rPr>
        <w:t xml:space="preserve">     </w:t>
      </w:r>
      <w:r>
        <w:rPr>
          <w:sz w:val="22"/>
          <w:szCs w:val="22"/>
          <w:lang w:val="sk-SK"/>
        </w:rPr>
        <w:t xml:space="preserve">platného zákona o Účtovníctve. Nastala zmena štruktúry účtovnej závierky na mikro účtovnú jednotku. </w:t>
      </w:r>
    </w:p>
    <w:p>
      <w:pPr>
        <w:pStyle w:val="Normal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</w:r>
    </w:p>
    <w:p>
      <w:pPr>
        <w:pStyle w:val="Normal"/>
        <w:rPr/>
      </w:pPr>
      <w:r>
        <w:rPr>
          <w:b/>
          <w:sz w:val="22"/>
          <w:szCs w:val="22"/>
          <w:lang w:val="sk-SK"/>
        </w:rPr>
        <w:t>5)</w:t>
      </w:r>
      <w:r>
        <w:rPr>
          <w:sz w:val="22"/>
          <w:szCs w:val="22"/>
          <w:lang w:val="sk-SK"/>
        </w:rPr>
        <w:t xml:space="preserve"> Spoločnosť neprijala v roku 2014 žiadnu dotáciu.</w:t>
      </w:r>
    </w:p>
    <w:p>
      <w:pPr>
        <w:pStyle w:val="Normal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</w:r>
    </w:p>
    <w:p>
      <w:pPr>
        <w:pStyle w:val="Normal"/>
        <w:rPr/>
      </w:pPr>
      <w:r>
        <w:rPr>
          <w:b/>
          <w:sz w:val="22"/>
          <w:szCs w:val="22"/>
          <w:lang w:val="sk-SK"/>
        </w:rPr>
        <w:t>6)</w:t>
      </w:r>
      <w:r>
        <w:rPr>
          <w:sz w:val="22"/>
          <w:szCs w:val="22"/>
          <w:lang w:val="sk-SK"/>
        </w:rPr>
        <w:t xml:space="preserve"> Spoločnosť neopravovala v roku 2014 významné chyby minulých účtovných období v bežnom účtovnom období</w:t>
      </w:r>
    </w:p>
    <w:p>
      <w:pPr>
        <w:pStyle w:val="Normal"/>
        <w:rPr/>
      </w:pPr>
      <w:r>
        <w:rPr>
          <w:rFonts w:eastAsia="Arial Narrow"/>
          <w:sz w:val="22"/>
          <w:szCs w:val="22"/>
          <w:lang w:val="sk-SK"/>
        </w:rPr>
        <w:t xml:space="preserve">    </w:t>
      </w:r>
      <w:r>
        <w:rPr>
          <w:sz w:val="22"/>
          <w:szCs w:val="22"/>
          <w:lang w:val="sk-SK"/>
        </w:rPr>
        <w:t>s vplyvom na nerozdelený zisk (stratu) minulých rokov .</w:t>
      </w:r>
    </w:p>
    <w:p>
      <w:pPr>
        <w:pStyle w:val="Normal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</w:r>
    </w:p>
    <w:p>
      <w:pPr>
        <w:pStyle w:val="Normal"/>
        <w:rPr>
          <w:sz w:val="24"/>
          <w:szCs w:val="22"/>
          <w:lang w:val="sk-SK"/>
        </w:rPr>
      </w:pPr>
      <w:r>
        <w:rPr>
          <w:sz w:val="24"/>
          <w:szCs w:val="22"/>
          <w:lang w:val="sk-SK"/>
        </w:rPr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 xml:space="preserve">ČL. III Informácie, ktoré vysvetľujú a dopĺňajú súvahu a výkaz ziskov a strát 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V roku 2014 sa nevyskytli náklady a výnosy, ktoré majú výnimočný rozsah alebo výskyt.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Informácie o záväzkoch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a) Spoločnosť neeviduje záväzky so zostatkovou  dobou splatnosti dlhšou ako 5 rokov.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b) Spoločnosť nemá zabezpečené záväzky.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3)</w:t>
      </w:r>
      <w:r>
        <w:rPr>
          <w:sz w:val="24"/>
          <w:szCs w:val="24"/>
          <w:lang w:val="sk-SK"/>
        </w:rPr>
        <w:t xml:space="preserve"> Spoločnosť v roku 2014 nenakupovala žiadne akcie.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) Informácia o orgánoch účtovnej jednotky: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a) Spoločnosť v roku 2014 neposkytla záruky členom orgánov spoločnosti.                                             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b) Spoločnosť v roku 2014 neposkytla pôžičky členom orgánov spoločnosti.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5) Informácie o povinnostiach účtovnej jednotky: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2014 nemala finančné povinnosti, ktoré sa nevykazujú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v súvahe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2014 neúčtovala o významných podmienených záväzkoch.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c) Spoločnosť v roku 2014 neúčtovala o významných finančných povinnostiach a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a významných podmienených záväzkoch.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Spoločnosť v roku 2014 neúčtovala o podmienených záväzkoch voči dcérskej 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účtovnej jednotke a účtovnej jednotke s podstatným vplyvom.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e) Spoločnosť v roku 2014 nemala povinnosti vyplývajúce z dôchodkových programov</w:t>
      </w:r>
    </w:p>
    <w:p>
      <w:pPr>
        <w:pStyle w:val="Normal"/>
        <w:rPr>
          <w:sz w:val="24"/>
          <w:szCs w:val="24"/>
          <w:lang w:val="sk-SK"/>
        </w:rPr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 xml:space="preserve">pre zamestnancov.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%1"/>
      <w:lvlJc w:val="left"/>
      <w:pPr>
        <w:ind w:left="432" w:hanging="432"/>
      </w:pPr>
    </w:lvl>
    <w:lvl w:ilvl="1">
      <w:start w:val="1"/>
      <w:numFmt w:val="decimal"/>
      <w:suff w:val="nothing"/>
      <w:lvlText w:val="%2"/>
      <w:lvlJc w:val="left"/>
      <w:pPr>
        <w:ind w:left="576" w:hanging="576"/>
      </w:pPr>
    </w:lvl>
    <w:lvl w:ilvl="2">
      <w:start w:val="1"/>
      <w:numFmt w:val="decimal"/>
      <w:suff w:val="nothing"/>
      <w:lvlText w:val="%3"/>
      <w:lvlJc w:val="left"/>
      <w:pPr>
        <w:ind w:left="720" w:hanging="720"/>
      </w:pPr>
    </w:lvl>
    <w:lvl w:ilvl="3">
      <w:start w:val="1"/>
      <w:numFmt w:val="decimal"/>
      <w:suff w:val="nothing"/>
      <w:lvlText w:val="%4"/>
      <w:lvlJc w:val="left"/>
      <w:pPr>
        <w:ind w:left="864" w:hanging="864"/>
      </w:pPr>
    </w:lvl>
    <w:lvl w:ilvl="4">
      <w:start w:val="1"/>
      <w:numFmt w:val="decimal"/>
      <w:suff w:val="nothing"/>
      <w:lvlText w:val="%5"/>
      <w:lvlJc w:val="left"/>
      <w:pPr>
        <w:ind w:left="1008" w:hanging="1008"/>
      </w:pPr>
    </w:lvl>
    <w:lvl w:ilvl="5">
      <w:start w:val="1"/>
      <w:numFmt w:val="decimal"/>
      <w:suff w:val="nothing"/>
      <w:lvlText w:val="%6"/>
      <w:lvlJc w:val="left"/>
      <w:pPr>
        <w:ind w:left="1152" w:hanging="1152"/>
      </w:pPr>
    </w:lvl>
    <w:lvl w:ilvl="6">
      <w:start w:val="1"/>
      <w:numFmt w:val="decimal"/>
      <w:suff w:val="nothing"/>
      <w:lvlText w:val="%7"/>
      <w:lvlJc w:val="left"/>
      <w:pPr>
        <w:ind w:left="1296" w:hanging="1296"/>
      </w:pPr>
    </w:lvl>
    <w:lvl w:ilvl="7">
      <w:start w:val="1"/>
      <w:numFmt w:val="decimal"/>
      <w:suff w:val="nothing"/>
      <w:lvlText w:val="%8"/>
      <w:lvlJc w:val="left"/>
      <w:pPr>
        <w:ind w:left="1440" w:hanging="1440"/>
      </w:pPr>
    </w:lvl>
    <w:lvl w:ilvl="8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2">
    <w:name w:val="Nadpis 2"/>
    <w:basedOn w:val="Normal"/>
    <w:next w:val="Normal"/>
    <w:pPr>
      <w:keepNext/>
      <w:outlineLvl w:val="1"/>
    </w:pPr>
    <w:rPr>
      <w:b/>
      <w:sz w:val="24"/>
      <w:lang w:val="sk-SK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Application>LibreOffice/4.4.0.3$Windows_x86 LibreOffice_project/de093506bcdc5fafd9023ee680b8c60e3e0645d7</Application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2015-03-17T14:23:51Z</dcterms:created>
  <dc:language>sk-SK</dc:language>
  <dcterms:modified xsi:type="dcterms:W3CDTF">2015-03-19T13:58:53Z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