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1B2B" w:rsidRPr="0032719D" w:rsidRDefault="00461B2B" w:rsidP="003C3959">
      <w:pPr>
        <w:jc w:val="center"/>
        <w:rPr>
          <w:b/>
          <w:sz w:val="28"/>
          <w:szCs w:val="28"/>
        </w:rPr>
      </w:pPr>
      <w:r w:rsidRPr="0032719D">
        <w:rPr>
          <w:b/>
          <w:sz w:val="28"/>
          <w:szCs w:val="28"/>
        </w:rPr>
        <w:t>Poznámky individuálnej účtovnej závierky</w:t>
      </w:r>
      <w:r>
        <w:rPr>
          <w:b/>
          <w:sz w:val="28"/>
          <w:szCs w:val="28"/>
        </w:rPr>
        <w:t xml:space="preserve"> obce Bielovce</w:t>
      </w:r>
    </w:p>
    <w:p w:rsidR="00461B2B" w:rsidRPr="0032719D" w:rsidRDefault="00461B2B" w:rsidP="0032719D">
      <w:pPr>
        <w:jc w:val="center"/>
        <w:rPr>
          <w:sz w:val="28"/>
          <w:szCs w:val="28"/>
        </w:rPr>
      </w:pPr>
      <w:r w:rsidRPr="0032719D">
        <w:rPr>
          <w:b/>
          <w:sz w:val="28"/>
          <w:szCs w:val="28"/>
        </w:rPr>
        <w:t xml:space="preserve">zostavenej k 31. decembru </w:t>
      </w:r>
      <w:r w:rsidRPr="0032719D">
        <w:rPr>
          <w:b/>
          <w:iCs/>
          <w:sz w:val="28"/>
          <w:szCs w:val="28"/>
        </w:rPr>
        <w:t>201</w:t>
      </w:r>
      <w:r>
        <w:rPr>
          <w:b/>
          <w:iCs/>
          <w:sz w:val="28"/>
          <w:szCs w:val="28"/>
        </w:rPr>
        <w:t>4</w:t>
      </w:r>
      <w:r w:rsidRPr="0032719D">
        <w:rPr>
          <w:b/>
          <w:iCs/>
          <w:sz w:val="28"/>
          <w:szCs w:val="28"/>
        </w:rPr>
        <w:t xml:space="preserve"> </w:t>
      </w:r>
    </w:p>
    <w:p w:rsidR="00461B2B" w:rsidRDefault="00461B2B" w:rsidP="00B40A98">
      <w:pPr>
        <w:pStyle w:val="odstavec"/>
      </w:pPr>
    </w:p>
    <w:p w:rsidR="00461B2B" w:rsidRDefault="00461B2B" w:rsidP="00B40A98">
      <w:pPr>
        <w:pStyle w:val="odstavec"/>
      </w:pPr>
    </w:p>
    <w:p w:rsidR="00461B2B" w:rsidRPr="00A13630" w:rsidRDefault="00461B2B" w:rsidP="00B40A98">
      <w:pPr>
        <w:pStyle w:val="odstavec"/>
      </w:pPr>
    </w:p>
    <w:p w:rsidR="00461B2B" w:rsidRPr="00A13630" w:rsidRDefault="00461B2B" w:rsidP="003C3959">
      <w:pPr>
        <w:pStyle w:val="Heading1"/>
        <w:numPr>
          <w:ilvl w:val="0"/>
          <w:numId w:val="0"/>
        </w:numPr>
        <w:ind w:left="-14"/>
        <w:rPr>
          <w:sz w:val="22"/>
          <w:szCs w:val="22"/>
        </w:rPr>
      </w:pPr>
      <w:bookmarkStart w:id="0" w:name="OLE_LINK5"/>
      <w:bookmarkStart w:id="1" w:name="OLE_LINK6"/>
      <w:r>
        <w:rPr>
          <w:sz w:val="22"/>
          <w:szCs w:val="22"/>
        </w:rPr>
        <w:tab/>
      </w:r>
      <w:r w:rsidRPr="00A13630">
        <w:rPr>
          <w:sz w:val="22"/>
          <w:szCs w:val="22"/>
        </w:rPr>
        <w:t>I.</w:t>
      </w:r>
      <w:bookmarkEnd w:id="0"/>
      <w:bookmarkEnd w:id="1"/>
      <w:r w:rsidRPr="00A13630">
        <w:rPr>
          <w:sz w:val="22"/>
          <w:szCs w:val="22"/>
        </w:rPr>
        <w:t xml:space="preserve">      VŠEOBECNÉ ÚDAJE</w:t>
      </w:r>
    </w:p>
    <w:p w:rsidR="00461B2B" w:rsidRPr="00126886" w:rsidRDefault="00461B2B" w:rsidP="00126886">
      <w:pPr>
        <w:pStyle w:val="Heading2"/>
      </w:pPr>
      <w:r w:rsidRPr="00126886">
        <w:t>Identifikačné údaje účtovnej jednotky</w:t>
      </w:r>
    </w:p>
    <w:p w:rsidR="00461B2B" w:rsidRPr="00632805" w:rsidRDefault="00461B2B" w:rsidP="00B40A98">
      <w:pPr>
        <w:pStyle w:val="odstavec"/>
      </w:pPr>
      <w:smartTag w:uri="urn:schemas-microsoft-com:office:smarttags" w:element="PersonName">
        <w:r w:rsidRPr="00632805">
          <w:t xml:space="preserve">Obec </w:t>
        </w:r>
        <w:r>
          <w:t>Bielovce</w:t>
        </w:r>
      </w:smartTag>
    </w:p>
    <w:p w:rsidR="00461B2B" w:rsidRPr="00632805" w:rsidRDefault="00461B2B" w:rsidP="00B40A98">
      <w:pPr>
        <w:pStyle w:val="odstavec"/>
      </w:pPr>
      <w:r>
        <w:t>935 74  Bielovce č. 17</w:t>
      </w:r>
    </w:p>
    <w:p w:rsidR="00461B2B" w:rsidRPr="00632805" w:rsidRDefault="00461B2B" w:rsidP="00B40A98">
      <w:pPr>
        <w:pStyle w:val="odstavec"/>
      </w:pPr>
      <w:r w:rsidRPr="00632805">
        <w:t xml:space="preserve">IČO: </w:t>
      </w:r>
      <w:r>
        <w:t>00587494</w:t>
      </w:r>
    </w:p>
    <w:p w:rsidR="00461B2B" w:rsidRPr="00632805" w:rsidRDefault="00461B2B" w:rsidP="00B40A98">
      <w:pPr>
        <w:pStyle w:val="odstavec"/>
      </w:pPr>
      <w:smartTag w:uri="urn:schemas-microsoft-com:office:smarttags" w:element="PersonName">
        <w:r w:rsidRPr="00632805">
          <w:t xml:space="preserve">Obec </w:t>
        </w:r>
        <w:r>
          <w:t>Bielovce</w:t>
        </w:r>
      </w:smartTag>
      <w:r w:rsidRPr="00632805">
        <w:t xml:space="preserve"> (v ďalšom texte len „Obec“) bola založená v roku 1990 zákonom č. 369/1990 Zb. o obecnom zriadení. </w:t>
      </w:r>
    </w:p>
    <w:p w:rsidR="00461B2B" w:rsidRPr="00632805" w:rsidRDefault="00461B2B" w:rsidP="00B40A98">
      <w:pPr>
        <w:pStyle w:val="odstavec"/>
      </w:pPr>
    </w:p>
    <w:p w:rsidR="00461B2B" w:rsidRPr="00632805" w:rsidRDefault="00461B2B" w:rsidP="00B40A98">
      <w:pPr>
        <w:pStyle w:val="odstavec"/>
      </w:pPr>
      <w:r w:rsidRPr="00632805">
        <w:t>Účtovná závierka Obce k 31. decembru 201</w:t>
      </w:r>
      <w:r>
        <w:t>4</w:t>
      </w:r>
      <w:r w:rsidRPr="00632805">
        <w:t xml:space="preserve"> je zostavená ako riadna individuálna účtovná závierka podľa zákona č. 431/2002 Z. z. o účtovníctve v znení neskorších predpisov, za účtovné obdobie od 1. januára 201</w:t>
      </w:r>
      <w:r>
        <w:t>4</w:t>
      </w:r>
      <w:r w:rsidRPr="00632805">
        <w:t xml:space="preserve"> do 31. decembra 201</w:t>
      </w:r>
      <w:r>
        <w:t>4</w:t>
      </w:r>
      <w:r w:rsidRPr="00632805">
        <w:t xml:space="preserve">. </w:t>
      </w:r>
    </w:p>
    <w:p w:rsidR="00461B2B" w:rsidRPr="00632805" w:rsidRDefault="00461B2B" w:rsidP="00B40A98">
      <w:pPr>
        <w:pStyle w:val="odstavec"/>
      </w:pPr>
    </w:p>
    <w:p w:rsidR="00461B2B" w:rsidRPr="00632805" w:rsidRDefault="00461B2B" w:rsidP="00126886">
      <w:pPr>
        <w:pStyle w:val="Heading2"/>
      </w:pPr>
      <w:r w:rsidRPr="00632805">
        <w:t>Opis činnosti účtovnej jednotky</w:t>
      </w:r>
    </w:p>
    <w:p w:rsidR="00461B2B" w:rsidRPr="00632805" w:rsidRDefault="00461B2B" w:rsidP="00B40A98">
      <w:pPr>
        <w:pStyle w:val="odstavec"/>
      </w:pPr>
      <w:r w:rsidRPr="00632805">
        <w:t xml:space="preserve">Základnou úlohou Obce pri výkone samosprávy, ako právnickej osoby samostatne hospodáriacej s vlastným majetkom a so svojimi finančnými zdrojmi, je starostlivosť o všestranný rozvoj jej územia a starostlivosť o potreby jej obyvateľov. </w:t>
      </w:r>
    </w:p>
    <w:p w:rsidR="00461B2B" w:rsidRPr="00632805" w:rsidRDefault="00461B2B" w:rsidP="00B40A98">
      <w:pPr>
        <w:pStyle w:val="odstavec"/>
      </w:pPr>
    </w:p>
    <w:p w:rsidR="00461B2B" w:rsidRPr="00632805" w:rsidRDefault="00461B2B" w:rsidP="00B40A98">
      <w:pPr>
        <w:pStyle w:val="odstavec"/>
      </w:pPr>
      <w:r w:rsidRPr="00632805">
        <w:t>Obec je súčasťou súhrnného celku verejnej správy Slovenskej republiky.</w:t>
      </w:r>
    </w:p>
    <w:p w:rsidR="00461B2B" w:rsidRPr="00632805" w:rsidRDefault="00461B2B" w:rsidP="00A519A9"/>
    <w:p w:rsidR="00461B2B" w:rsidRPr="00632805" w:rsidRDefault="00461B2B" w:rsidP="00126886">
      <w:pPr>
        <w:pStyle w:val="Heading2"/>
      </w:pPr>
      <w:r w:rsidRPr="00632805">
        <w:t>Informácie o vedúcich predstaviteľoch a o organizačnej štruktúre účtovnej jednotky</w:t>
      </w:r>
    </w:p>
    <w:p w:rsidR="00461B2B" w:rsidRPr="00632805" w:rsidRDefault="00461B2B" w:rsidP="00B40A98">
      <w:pPr>
        <w:pStyle w:val="odstavec"/>
      </w:pPr>
      <w:r w:rsidRPr="00632805">
        <w:t>Starost</w:t>
      </w:r>
      <w:r>
        <w:t>k</w:t>
      </w:r>
      <w:r w:rsidRPr="00632805">
        <w:t>a obce</w:t>
      </w:r>
      <w:r>
        <w:t xml:space="preserve">: </w:t>
      </w:r>
      <w:r>
        <w:tab/>
      </w:r>
      <w:r w:rsidRPr="00632805">
        <w:t xml:space="preserve">          </w:t>
      </w:r>
      <w:r>
        <w:t xml:space="preserve"> </w:t>
      </w:r>
      <w:r w:rsidRPr="00632805">
        <w:t xml:space="preserve"> I</w:t>
      </w:r>
      <w:r>
        <w:t>rena Skladanová</w:t>
      </w:r>
    </w:p>
    <w:p w:rsidR="00461B2B" w:rsidRPr="00632805" w:rsidRDefault="00461B2B" w:rsidP="00B40A98">
      <w:pPr>
        <w:pStyle w:val="odstavec"/>
      </w:pPr>
      <w:r w:rsidRPr="00632805">
        <w:t>Zástupca starostu:</w:t>
      </w:r>
      <w:r w:rsidRPr="00632805">
        <w:tab/>
      </w:r>
      <w:r w:rsidRPr="00632805">
        <w:tab/>
      </w:r>
      <w:r>
        <w:t>Mgr. Csilla Tenczel</w:t>
      </w:r>
    </w:p>
    <w:p w:rsidR="00461B2B" w:rsidRPr="00632805" w:rsidRDefault="00461B2B" w:rsidP="00B40A98">
      <w:pPr>
        <w:pStyle w:val="odstavec"/>
      </w:pPr>
      <w:r w:rsidRPr="00632805">
        <w:t>Hlavn</w:t>
      </w:r>
      <w:r>
        <w:t>á</w:t>
      </w:r>
      <w:r w:rsidRPr="00632805">
        <w:t xml:space="preserve"> kontrolór</w:t>
      </w:r>
      <w:r>
        <w:t>ka</w:t>
      </w:r>
      <w:r w:rsidRPr="00632805">
        <w:t xml:space="preserve"> obce:</w:t>
      </w:r>
      <w:r w:rsidRPr="00632805">
        <w:tab/>
        <w:t xml:space="preserve">Ing. </w:t>
      </w:r>
      <w:r>
        <w:t>Aneta Toldiová</w:t>
      </w:r>
    </w:p>
    <w:p w:rsidR="00461B2B" w:rsidRPr="00632805" w:rsidRDefault="00461B2B" w:rsidP="00B40A98">
      <w:pPr>
        <w:pStyle w:val="odstavec"/>
      </w:pPr>
    </w:p>
    <w:p w:rsidR="00461B2B" w:rsidRPr="00632805" w:rsidRDefault="00461B2B" w:rsidP="00B40A98">
      <w:pPr>
        <w:pStyle w:val="odstavec"/>
      </w:pPr>
      <w:r w:rsidRPr="00632805">
        <w:t>Priemerný počet zamestnancov (a zároveň aj počet zamestnancov k 31.12.201</w:t>
      </w:r>
      <w:r>
        <w:t>4</w:t>
      </w:r>
      <w:r w:rsidRPr="00632805">
        <w:t>) Obce bol 1</w:t>
      </w:r>
      <w:r>
        <w:t>,7</w:t>
      </w:r>
      <w:r w:rsidRPr="00632805">
        <w:t>.</w:t>
      </w:r>
    </w:p>
    <w:p w:rsidR="00461B2B" w:rsidRPr="00632805" w:rsidRDefault="00461B2B" w:rsidP="00B40A98">
      <w:pPr>
        <w:pStyle w:val="odstavec"/>
      </w:pPr>
    </w:p>
    <w:p w:rsidR="00461B2B" w:rsidRPr="00A13630" w:rsidRDefault="00461B2B" w:rsidP="003C3959">
      <w:pPr>
        <w:pStyle w:val="Heading1"/>
        <w:numPr>
          <w:ilvl w:val="0"/>
          <w:numId w:val="0"/>
        </w:numPr>
        <w:ind w:left="-14"/>
        <w:rPr>
          <w:sz w:val="22"/>
          <w:szCs w:val="22"/>
        </w:rPr>
      </w:pPr>
      <w:r w:rsidRPr="00A13630">
        <w:rPr>
          <w:sz w:val="22"/>
          <w:szCs w:val="22"/>
        </w:rPr>
        <w:t>II.      INFORMÁCIE O ÚČTOVNÝCH ZÁSADÁCH A ÚČTOVNÝCH METÓDACH</w:t>
      </w:r>
    </w:p>
    <w:p w:rsidR="00461B2B" w:rsidRPr="00632805" w:rsidRDefault="00461B2B" w:rsidP="00126886">
      <w:pPr>
        <w:pStyle w:val="Heading2"/>
      </w:pPr>
      <w:r w:rsidRPr="00632805">
        <w:t xml:space="preserve">Informácia o splnení predpokladu nepretržitého pokračovania v činnosti účtovnej jednotky  </w:t>
      </w:r>
    </w:p>
    <w:p w:rsidR="00461B2B" w:rsidRPr="00632805" w:rsidRDefault="00461B2B" w:rsidP="00B40A98">
      <w:pPr>
        <w:pStyle w:val="odstavec"/>
      </w:pPr>
      <w:r w:rsidRPr="00632805">
        <w:t>Účtovná závierka Obce bola zostavená za predpokladu nepretržitého trvania  činnosti obce v súlade so zákonom o účtovníctve a nadväzujúcimi právnymi predpismi.</w:t>
      </w:r>
    </w:p>
    <w:p w:rsidR="00461B2B" w:rsidRPr="00632805" w:rsidRDefault="00461B2B" w:rsidP="00B40A98">
      <w:pPr>
        <w:pStyle w:val="odstavec"/>
      </w:pPr>
    </w:p>
    <w:p w:rsidR="00461B2B" w:rsidRPr="00632805" w:rsidRDefault="00461B2B" w:rsidP="00126886">
      <w:pPr>
        <w:pStyle w:val="Heading2"/>
      </w:pPr>
      <w:r w:rsidRPr="00632805">
        <w:t>Zmeny účtovných metód a účtovných zásad</w:t>
      </w:r>
    </w:p>
    <w:p w:rsidR="00461B2B" w:rsidRPr="00632805" w:rsidRDefault="00461B2B" w:rsidP="009C18B0">
      <w:pPr>
        <w:pStyle w:val="odstavec"/>
      </w:pPr>
      <w:r w:rsidRPr="00632805">
        <w:t>Účtovné metódy a všeobecné účtovné zásady boli účtovnou jednotkou konzistentne aplikované s výnimkou zmeny týkajúcej sa rezerv (viď časť IV).</w:t>
      </w:r>
    </w:p>
    <w:p w:rsidR="00461B2B" w:rsidRPr="00632805" w:rsidRDefault="00461B2B" w:rsidP="00126886">
      <w:pPr>
        <w:pStyle w:val="Heading2"/>
      </w:pPr>
      <w:r w:rsidRPr="00632805">
        <w:t>Spôsob ocenenia jednotlivých zložiek</w:t>
      </w:r>
    </w:p>
    <w:p w:rsidR="00461B2B" w:rsidRDefault="00461B2B"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461B2B" w:rsidRPr="00A5077A" w:rsidRDefault="00461B2B" w:rsidP="00B40A98">
      <w:pPr>
        <w:pStyle w:val="odstavec"/>
      </w:pPr>
    </w:p>
    <w:p w:rsidR="00461B2B" w:rsidRDefault="00461B2B"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461B2B" w:rsidRPr="00A5077A" w:rsidRDefault="00461B2B" w:rsidP="00B40A98">
      <w:pPr>
        <w:pStyle w:val="odstavec"/>
      </w:pPr>
    </w:p>
    <w:p w:rsidR="00461B2B" w:rsidRDefault="00461B2B" w:rsidP="00A5077A">
      <w:pPr>
        <w:tabs>
          <w:tab w:val="num" w:pos="540"/>
        </w:tabs>
        <w:jc w:val="both"/>
      </w:pPr>
      <w:r w:rsidRPr="00A5077A">
        <w:t xml:space="preserve">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cena, za ktorú  by sa majetok obstaral v </w:t>
      </w:r>
      <w:r>
        <w:t>čase, keď sa o ňom účtuje.</w:t>
      </w:r>
    </w:p>
    <w:p w:rsidR="00461B2B" w:rsidRPr="00A5077A" w:rsidRDefault="00461B2B" w:rsidP="00A5077A">
      <w:pPr>
        <w:tabs>
          <w:tab w:val="num" w:pos="540"/>
        </w:tabs>
        <w:jc w:val="both"/>
      </w:pPr>
    </w:p>
    <w:p w:rsidR="00461B2B" w:rsidRPr="00632805" w:rsidRDefault="00461B2B" w:rsidP="00B40A98">
      <w:pPr>
        <w:pStyle w:val="odstavec"/>
      </w:pPr>
      <w:r w:rsidRPr="00632805">
        <w:t>Predpokladaná doba používania, metóda odpisovania a odpisová sadzba sú uvedené v nasledujúcej tabuľke:</w:t>
      </w:r>
    </w:p>
    <w:p w:rsidR="00461B2B" w:rsidRPr="00BF0431" w:rsidRDefault="00461B2B" w:rsidP="00A5077A">
      <w:pPr>
        <w:pStyle w:val="BodyText"/>
        <w:spacing w:line="276" w:lineRule="auto"/>
        <w:rPr>
          <w:i/>
        </w:rPr>
      </w:pPr>
    </w:p>
    <w:tbl>
      <w:tblPr>
        <w:tblW w:w="9243" w:type="dxa"/>
        <w:tblInd w:w="30" w:type="dxa"/>
        <w:tblLayout w:type="fixed"/>
        <w:tblCellMar>
          <w:left w:w="30" w:type="dxa"/>
          <w:right w:w="30" w:type="dxa"/>
        </w:tblCellMar>
        <w:tblLook w:val="0000"/>
      </w:tblPr>
      <w:tblGrid>
        <w:gridCol w:w="3402"/>
        <w:gridCol w:w="426"/>
        <w:gridCol w:w="1559"/>
        <w:gridCol w:w="142"/>
        <w:gridCol w:w="1842"/>
        <w:gridCol w:w="142"/>
        <w:gridCol w:w="1730"/>
      </w:tblGrid>
      <w:tr w:rsidR="00461B2B" w:rsidRPr="00BF0431" w:rsidTr="00251C20">
        <w:trPr>
          <w:trHeight w:val="250"/>
        </w:trPr>
        <w:tc>
          <w:tcPr>
            <w:tcW w:w="3828" w:type="dxa"/>
            <w:gridSpan w:val="2"/>
            <w:tcBorders>
              <w:top w:val="single" w:sz="4" w:space="0" w:color="auto"/>
              <w:left w:val="single" w:sz="4" w:space="0" w:color="auto"/>
            </w:tcBorders>
          </w:tcPr>
          <w:p w:rsidR="00461B2B" w:rsidRPr="00BF0431" w:rsidRDefault="00461B2B" w:rsidP="00251C20">
            <w:pPr>
              <w:pStyle w:val="Tabulka"/>
              <w:spacing w:line="276" w:lineRule="auto"/>
              <w:rPr>
                <w:i/>
                <w:sz w:val="24"/>
                <w:szCs w:val="24"/>
              </w:rPr>
            </w:pPr>
          </w:p>
        </w:tc>
        <w:tc>
          <w:tcPr>
            <w:tcW w:w="1559" w:type="dxa"/>
            <w:tcBorders>
              <w:top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461B2B" w:rsidRPr="00BF0431" w:rsidRDefault="00461B2B" w:rsidP="00251C20">
            <w:pPr>
              <w:pStyle w:val="Tabulka"/>
              <w:spacing w:line="276" w:lineRule="auto"/>
              <w:jc w:val="center"/>
              <w:rPr>
                <w:i/>
                <w:sz w:val="24"/>
                <w:szCs w:val="24"/>
              </w:rPr>
            </w:pPr>
          </w:p>
        </w:tc>
        <w:tc>
          <w:tcPr>
            <w:tcW w:w="1842" w:type="dxa"/>
            <w:tcBorders>
              <w:top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461B2B" w:rsidRPr="00BF0431" w:rsidRDefault="00461B2B"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ročná odpisová</w:t>
            </w:r>
          </w:p>
        </w:tc>
      </w:tr>
      <w:tr w:rsidR="00461B2B" w:rsidRPr="00BF0431" w:rsidTr="00251C20">
        <w:trPr>
          <w:trHeight w:val="250"/>
        </w:trPr>
        <w:tc>
          <w:tcPr>
            <w:tcW w:w="3402" w:type="dxa"/>
            <w:tcBorders>
              <w:left w:val="single" w:sz="4" w:space="0" w:color="auto"/>
              <w:bottom w:val="single" w:sz="4" w:space="0" w:color="auto"/>
            </w:tcBorders>
          </w:tcPr>
          <w:p w:rsidR="00461B2B" w:rsidRPr="00BF0431" w:rsidRDefault="00461B2B" w:rsidP="00251C20">
            <w:pPr>
              <w:pStyle w:val="Tabulka"/>
              <w:spacing w:line="276" w:lineRule="auto"/>
              <w:rPr>
                <w:i/>
                <w:sz w:val="24"/>
                <w:szCs w:val="24"/>
              </w:rPr>
            </w:pPr>
          </w:p>
        </w:tc>
        <w:tc>
          <w:tcPr>
            <w:tcW w:w="426" w:type="dxa"/>
            <w:tcBorders>
              <w:bottom w:val="single" w:sz="4" w:space="0" w:color="auto"/>
            </w:tcBorders>
          </w:tcPr>
          <w:p w:rsidR="00461B2B" w:rsidRPr="00BF0431" w:rsidRDefault="00461B2B" w:rsidP="00251C20">
            <w:pPr>
              <w:pStyle w:val="Tabulka"/>
              <w:spacing w:line="276" w:lineRule="auto"/>
              <w:rPr>
                <w:i/>
                <w:sz w:val="24"/>
                <w:szCs w:val="24"/>
              </w:rPr>
            </w:pPr>
          </w:p>
        </w:tc>
        <w:tc>
          <w:tcPr>
            <w:tcW w:w="1559"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842"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sadzba v %</w:t>
            </w:r>
          </w:p>
        </w:tc>
      </w:tr>
      <w:tr w:rsidR="00461B2B" w:rsidRPr="00BF0431" w:rsidTr="00251C20">
        <w:trPr>
          <w:trHeight w:val="250"/>
        </w:trPr>
        <w:tc>
          <w:tcPr>
            <w:tcW w:w="3828" w:type="dxa"/>
            <w:gridSpan w:val="2"/>
            <w:tcBorders>
              <w:left w:val="single" w:sz="4" w:space="0" w:color="auto"/>
            </w:tcBorders>
          </w:tcPr>
          <w:p w:rsidR="00461B2B" w:rsidRPr="00BF0431" w:rsidRDefault="00461B2B" w:rsidP="00251C20">
            <w:pPr>
              <w:pStyle w:val="Tabulka"/>
              <w:spacing w:line="276" w:lineRule="auto"/>
              <w:rPr>
                <w:i/>
                <w:sz w:val="24"/>
                <w:szCs w:val="24"/>
              </w:rPr>
            </w:pPr>
            <w:r w:rsidRPr="00BF0431">
              <w:rPr>
                <w:i/>
                <w:sz w:val="24"/>
                <w:szCs w:val="24"/>
              </w:rPr>
              <w:t>náklady na vývoj</w:t>
            </w:r>
          </w:p>
        </w:tc>
        <w:tc>
          <w:tcPr>
            <w:tcW w:w="1559" w:type="dxa"/>
          </w:tcPr>
          <w:p w:rsidR="00461B2B" w:rsidRPr="00BF0431" w:rsidRDefault="00461B2B" w:rsidP="00251C20">
            <w:pPr>
              <w:pStyle w:val="Tabulka"/>
              <w:spacing w:line="276" w:lineRule="auto"/>
              <w:jc w:val="center"/>
              <w:rPr>
                <w:i/>
                <w:sz w:val="24"/>
                <w:szCs w:val="24"/>
              </w:rPr>
            </w:pPr>
            <w:r w:rsidRPr="00BF0431">
              <w:rPr>
                <w:i/>
                <w:sz w:val="24"/>
                <w:szCs w:val="24"/>
              </w:rPr>
              <w:t>5</w:t>
            </w:r>
          </w:p>
        </w:tc>
        <w:tc>
          <w:tcPr>
            <w:tcW w:w="142" w:type="dxa"/>
          </w:tcPr>
          <w:p w:rsidR="00461B2B" w:rsidRPr="00BF0431" w:rsidRDefault="00461B2B" w:rsidP="00251C20">
            <w:pPr>
              <w:pStyle w:val="Tabulka"/>
              <w:spacing w:line="276" w:lineRule="auto"/>
              <w:jc w:val="center"/>
              <w:rPr>
                <w:i/>
                <w:sz w:val="24"/>
                <w:szCs w:val="24"/>
              </w:rPr>
            </w:pPr>
          </w:p>
        </w:tc>
        <w:tc>
          <w:tcPr>
            <w:tcW w:w="1842" w:type="dxa"/>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Pr>
          <w:p w:rsidR="00461B2B" w:rsidRPr="00BF0431" w:rsidRDefault="00461B2B" w:rsidP="00251C20">
            <w:pPr>
              <w:pStyle w:val="Tabulka"/>
              <w:spacing w:line="276" w:lineRule="auto"/>
              <w:jc w:val="center"/>
              <w:rPr>
                <w:i/>
                <w:sz w:val="24"/>
                <w:szCs w:val="24"/>
              </w:rPr>
            </w:pPr>
          </w:p>
        </w:tc>
        <w:tc>
          <w:tcPr>
            <w:tcW w:w="1730" w:type="dxa"/>
            <w:tcBorders>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20</w:t>
            </w:r>
          </w:p>
        </w:tc>
      </w:tr>
      <w:tr w:rsidR="00461B2B" w:rsidRPr="00BF0431" w:rsidTr="00251C20">
        <w:trPr>
          <w:trHeight w:val="250"/>
        </w:trPr>
        <w:tc>
          <w:tcPr>
            <w:tcW w:w="3828" w:type="dxa"/>
            <w:gridSpan w:val="2"/>
            <w:tcBorders>
              <w:left w:val="single" w:sz="4" w:space="0" w:color="auto"/>
            </w:tcBorders>
          </w:tcPr>
          <w:p w:rsidR="00461B2B" w:rsidRPr="00BF0431" w:rsidRDefault="00461B2B" w:rsidP="009C18B0">
            <w:pPr>
              <w:pStyle w:val="Tabulka"/>
              <w:spacing w:line="276" w:lineRule="auto"/>
              <w:rPr>
                <w:i/>
                <w:sz w:val="24"/>
                <w:szCs w:val="24"/>
              </w:rPr>
            </w:pPr>
            <w:r w:rsidRPr="00BF0431">
              <w:rPr>
                <w:i/>
                <w:sz w:val="24"/>
                <w:szCs w:val="24"/>
              </w:rPr>
              <w:t>soft</w:t>
            </w:r>
            <w:r>
              <w:rPr>
                <w:i/>
                <w:sz w:val="24"/>
                <w:szCs w:val="24"/>
              </w:rPr>
              <w:t>w</w:t>
            </w:r>
            <w:r w:rsidRPr="00BF0431">
              <w:rPr>
                <w:i/>
                <w:sz w:val="24"/>
                <w:szCs w:val="24"/>
              </w:rPr>
              <w:t>are</w:t>
            </w:r>
          </w:p>
        </w:tc>
        <w:tc>
          <w:tcPr>
            <w:tcW w:w="1559" w:type="dxa"/>
          </w:tcPr>
          <w:p w:rsidR="00461B2B" w:rsidRPr="00BF0431" w:rsidRDefault="00461B2B" w:rsidP="00251C20">
            <w:pPr>
              <w:pStyle w:val="Tabulka"/>
              <w:spacing w:line="276" w:lineRule="auto"/>
              <w:jc w:val="center"/>
              <w:rPr>
                <w:i/>
                <w:sz w:val="24"/>
                <w:szCs w:val="24"/>
              </w:rPr>
            </w:pPr>
            <w:r w:rsidRPr="00BF0431">
              <w:rPr>
                <w:i/>
                <w:sz w:val="24"/>
                <w:szCs w:val="24"/>
              </w:rPr>
              <w:t>4</w:t>
            </w:r>
          </w:p>
        </w:tc>
        <w:tc>
          <w:tcPr>
            <w:tcW w:w="142" w:type="dxa"/>
          </w:tcPr>
          <w:p w:rsidR="00461B2B" w:rsidRPr="00BF0431" w:rsidRDefault="00461B2B" w:rsidP="00251C20">
            <w:pPr>
              <w:pStyle w:val="Tabulka"/>
              <w:spacing w:line="276" w:lineRule="auto"/>
              <w:jc w:val="center"/>
              <w:rPr>
                <w:i/>
                <w:sz w:val="24"/>
                <w:szCs w:val="24"/>
              </w:rPr>
            </w:pPr>
          </w:p>
        </w:tc>
        <w:tc>
          <w:tcPr>
            <w:tcW w:w="1842" w:type="dxa"/>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Pr>
          <w:p w:rsidR="00461B2B" w:rsidRPr="00BF0431" w:rsidRDefault="00461B2B" w:rsidP="00251C20">
            <w:pPr>
              <w:pStyle w:val="Tabulka"/>
              <w:spacing w:line="276" w:lineRule="auto"/>
              <w:jc w:val="center"/>
              <w:rPr>
                <w:i/>
                <w:sz w:val="24"/>
                <w:szCs w:val="24"/>
              </w:rPr>
            </w:pPr>
          </w:p>
        </w:tc>
        <w:tc>
          <w:tcPr>
            <w:tcW w:w="1730" w:type="dxa"/>
            <w:tcBorders>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25</w:t>
            </w:r>
          </w:p>
        </w:tc>
      </w:tr>
      <w:tr w:rsidR="00461B2B" w:rsidRPr="00BF0431" w:rsidTr="00251C20">
        <w:trPr>
          <w:trHeight w:val="94"/>
        </w:trPr>
        <w:tc>
          <w:tcPr>
            <w:tcW w:w="3828" w:type="dxa"/>
            <w:gridSpan w:val="2"/>
            <w:tcBorders>
              <w:left w:val="single" w:sz="4" w:space="0" w:color="auto"/>
            </w:tcBorders>
          </w:tcPr>
          <w:p w:rsidR="00461B2B" w:rsidRPr="00BF0431" w:rsidRDefault="00461B2B" w:rsidP="00251C20">
            <w:pPr>
              <w:pStyle w:val="Tabulka"/>
              <w:spacing w:line="276" w:lineRule="auto"/>
              <w:rPr>
                <w:i/>
                <w:sz w:val="24"/>
                <w:szCs w:val="24"/>
              </w:rPr>
            </w:pPr>
            <w:r w:rsidRPr="00BF0431">
              <w:rPr>
                <w:i/>
                <w:sz w:val="24"/>
                <w:szCs w:val="24"/>
              </w:rPr>
              <w:t>oceniteľné práva (licencie)</w:t>
            </w:r>
          </w:p>
        </w:tc>
        <w:tc>
          <w:tcPr>
            <w:tcW w:w="1559" w:type="dxa"/>
          </w:tcPr>
          <w:p w:rsidR="00461B2B" w:rsidRPr="00BF0431" w:rsidRDefault="00461B2B" w:rsidP="00251C20">
            <w:pPr>
              <w:pStyle w:val="Tabulka"/>
              <w:spacing w:line="276" w:lineRule="auto"/>
              <w:jc w:val="center"/>
              <w:rPr>
                <w:i/>
                <w:sz w:val="24"/>
                <w:szCs w:val="24"/>
              </w:rPr>
            </w:pPr>
            <w:r w:rsidRPr="00BF0431">
              <w:rPr>
                <w:i/>
                <w:sz w:val="24"/>
                <w:szCs w:val="24"/>
              </w:rPr>
              <w:t>5</w:t>
            </w:r>
          </w:p>
        </w:tc>
        <w:tc>
          <w:tcPr>
            <w:tcW w:w="142" w:type="dxa"/>
          </w:tcPr>
          <w:p w:rsidR="00461B2B" w:rsidRPr="00BF0431" w:rsidRDefault="00461B2B" w:rsidP="00251C20">
            <w:pPr>
              <w:pStyle w:val="Tabulka"/>
              <w:spacing w:line="276" w:lineRule="auto"/>
              <w:jc w:val="center"/>
              <w:rPr>
                <w:i/>
                <w:sz w:val="24"/>
                <w:szCs w:val="24"/>
              </w:rPr>
            </w:pPr>
          </w:p>
        </w:tc>
        <w:tc>
          <w:tcPr>
            <w:tcW w:w="1842" w:type="dxa"/>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Pr>
          <w:p w:rsidR="00461B2B" w:rsidRPr="00BF0431" w:rsidRDefault="00461B2B" w:rsidP="00251C20">
            <w:pPr>
              <w:pStyle w:val="Tabulka"/>
              <w:spacing w:line="276" w:lineRule="auto"/>
              <w:jc w:val="center"/>
              <w:rPr>
                <w:i/>
                <w:sz w:val="24"/>
                <w:szCs w:val="24"/>
              </w:rPr>
            </w:pPr>
          </w:p>
        </w:tc>
        <w:tc>
          <w:tcPr>
            <w:tcW w:w="1730" w:type="dxa"/>
            <w:tcBorders>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20</w:t>
            </w:r>
          </w:p>
        </w:tc>
      </w:tr>
      <w:tr w:rsidR="00461B2B" w:rsidRPr="00BF0431" w:rsidTr="00251C20">
        <w:trPr>
          <w:trHeight w:val="250"/>
        </w:trPr>
        <w:tc>
          <w:tcPr>
            <w:tcW w:w="3828" w:type="dxa"/>
            <w:gridSpan w:val="2"/>
            <w:tcBorders>
              <w:left w:val="single" w:sz="4" w:space="0" w:color="auto"/>
              <w:bottom w:val="single" w:sz="4" w:space="0" w:color="auto"/>
            </w:tcBorders>
          </w:tcPr>
          <w:p w:rsidR="00461B2B" w:rsidRPr="00BF0431" w:rsidRDefault="00461B2B"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rôzna napr. 2</w:t>
            </w:r>
          </w:p>
        </w:tc>
        <w:tc>
          <w:tcPr>
            <w:tcW w:w="142"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842"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50</w:t>
            </w:r>
          </w:p>
        </w:tc>
      </w:tr>
    </w:tbl>
    <w:p w:rsidR="00461B2B" w:rsidRPr="00BF0431" w:rsidRDefault="00461B2B" w:rsidP="00B40A98">
      <w:pPr>
        <w:pStyle w:val="odstavec"/>
      </w:pPr>
    </w:p>
    <w:p w:rsidR="00461B2B" w:rsidRPr="00A13630" w:rsidRDefault="00461B2B" w:rsidP="00B40A98">
      <w:pPr>
        <w:pStyle w:val="odstavec"/>
      </w:pPr>
    </w:p>
    <w:p w:rsidR="00461B2B" w:rsidRPr="00632805" w:rsidRDefault="00461B2B" w:rsidP="00A5077A">
      <w:pPr>
        <w:pStyle w:val="BodyText"/>
      </w:pPr>
      <w:r w:rsidRPr="00632805">
        <w:t>Predpokladaná doba používania, metóda odpisovania a odpisová sadzba sú uvedené v nasledujúcej tabuľke:</w:t>
      </w:r>
    </w:p>
    <w:p w:rsidR="00461B2B" w:rsidRPr="00BF0431" w:rsidRDefault="00461B2B" w:rsidP="00A5077A">
      <w:pPr>
        <w:pStyle w:val="BodyText"/>
        <w:spacing w:line="276" w:lineRule="auto"/>
        <w:rPr>
          <w:i/>
        </w:rPr>
      </w:pPr>
    </w:p>
    <w:tbl>
      <w:tblPr>
        <w:tblW w:w="9214" w:type="dxa"/>
        <w:tblInd w:w="30" w:type="dxa"/>
        <w:tblLayout w:type="fixed"/>
        <w:tblCellMar>
          <w:left w:w="30" w:type="dxa"/>
          <w:right w:w="30" w:type="dxa"/>
        </w:tblCellMar>
        <w:tblLook w:val="0000"/>
      </w:tblPr>
      <w:tblGrid>
        <w:gridCol w:w="3402"/>
        <w:gridCol w:w="426"/>
        <w:gridCol w:w="1701"/>
        <w:gridCol w:w="141"/>
        <w:gridCol w:w="1701"/>
        <w:gridCol w:w="142"/>
        <w:gridCol w:w="1701"/>
      </w:tblGrid>
      <w:tr w:rsidR="00461B2B" w:rsidRPr="00BF0431" w:rsidTr="00251C20">
        <w:trPr>
          <w:trHeight w:val="250"/>
        </w:trPr>
        <w:tc>
          <w:tcPr>
            <w:tcW w:w="3828" w:type="dxa"/>
            <w:gridSpan w:val="2"/>
            <w:tcBorders>
              <w:top w:val="single" w:sz="4" w:space="0" w:color="auto"/>
              <w:left w:val="single" w:sz="4" w:space="0" w:color="auto"/>
            </w:tcBorders>
          </w:tcPr>
          <w:p w:rsidR="00461B2B" w:rsidRPr="00BF0431" w:rsidRDefault="00461B2B" w:rsidP="00251C20">
            <w:pPr>
              <w:pStyle w:val="Tabulka"/>
              <w:spacing w:line="276" w:lineRule="auto"/>
              <w:rPr>
                <w:i/>
                <w:sz w:val="24"/>
                <w:szCs w:val="24"/>
              </w:rPr>
            </w:pPr>
          </w:p>
        </w:tc>
        <w:tc>
          <w:tcPr>
            <w:tcW w:w="1701" w:type="dxa"/>
            <w:tcBorders>
              <w:top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top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ročná odpisová</w:t>
            </w:r>
          </w:p>
        </w:tc>
      </w:tr>
      <w:tr w:rsidR="00461B2B" w:rsidRPr="00BF0431" w:rsidTr="00251C20">
        <w:trPr>
          <w:trHeight w:val="250"/>
        </w:trPr>
        <w:tc>
          <w:tcPr>
            <w:tcW w:w="3402" w:type="dxa"/>
            <w:tcBorders>
              <w:left w:val="single" w:sz="4" w:space="0" w:color="auto"/>
              <w:bottom w:val="single" w:sz="4" w:space="0" w:color="auto"/>
            </w:tcBorders>
          </w:tcPr>
          <w:p w:rsidR="00461B2B" w:rsidRPr="00BF0431" w:rsidRDefault="00461B2B" w:rsidP="00251C20">
            <w:pPr>
              <w:pStyle w:val="Tabulka"/>
              <w:spacing w:line="276" w:lineRule="auto"/>
              <w:rPr>
                <w:i/>
                <w:sz w:val="24"/>
                <w:szCs w:val="24"/>
              </w:rPr>
            </w:pPr>
          </w:p>
        </w:tc>
        <w:tc>
          <w:tcPr>
            <w:tcW w:w="426" w:type="dxa"/>
            <w:tcBorders>
              <w:bottom w:val="single" w:sz="4" w:space="0" w:color="auto"/>
            </w:tcBorders>
          </w:tcPr>
          <w:p w:rsidR="00461B2B" w:rsidRPr="00BF0431" w:rsidRDefault="00461B2B" w:rsidP="00251C20">
            <w:pPr>
              <w:pStyle w:val="Tabulka"/>
              <w:spacing w:line="276" w:lineRule="auto"/>
              <w:rPr>
                <w:i/>
                <w:sz w:val="24"/>
                <w:szCs w:val="24"/>
              </w:rPr>
            </w:pPr>
          </w:p>
        </w:tc>
        <w:tc>
          <w:tcPr>
            <w:tcW w:w="1701"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sadzba v %</w:t>
            </w:r>
          </w:p>
        </w:tc>
      </w:tr>
      <w:tr w:rsidR="00461B2B" w:rsidRPr="00BF0431" w:rsidTr="00251C20">
        <w:trPr>
          <w:trHeight w:val="250"/>
        </w:trPr>
        <w:tc>
          <w:tcPr>
            <w:tcW w:w="3828" w:type="dxa"/>
            <w:gridSpan w:val="2"/>
            <w:tcBorders>
              <w:top w:val="single" w:sz="4" w:space="0" w:color="auto"/>
              <w:left w:val="single" w:sz="4" w:space="0" w:color="auto"/>
            </w:tcBorders>
          </w:tcPr>
          <w:p w:rsidR="00461B2B" w:rsidRPr="00BF0431" w:rsidRDefault="00461B2B"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40</w:t>
            </w:r>
          </w:p>
        </w:tc>
        <w:tc>
          <w:tcPr>
            <w:tcW w:w="141" w:type="dxa"/>
            <w:tcBorders>
              <w:top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top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2,5</w:t>
            </w:r>
          </w:p>
        </w:tc>
      </w:tr>
      <w:tr w:rsidR="00461B2B" w:rsidRPr="00BF0431" w:rsidTr="00251C20">
        <w:trPr>
          <w:trHeight w:val="250"/>
        </w:trPr>
        <w:tc>
          <w:tcPr>
            <w:tcW w:w="3828" w:type="dxa"/>
            <w:gridSpan w:val="2"/>
            <w:tcBorders>
              <w:left w:val="single" w:sz="4" w:space="0" w:color="auto"/>
            </w:tcBorders>
          </w:tcPr>
          <w:p w:rsidR="00461B2B" w:rsidRPr="00BF0431" w:rsidRDefault="00461B2B" w:rsidP="00251C20">
            <w:pPr>
              <w:pStyle w:val="Tabulka"/>
              <w:spacing w:line="276" w:lineRule="auto"/>
              <w:rPr>
                <w:i/>
                <w:sz w:val="24"/>
                <w:szCs w:val="24"/>
              </w:rPr>
            </w:pPr>
            <w:r w:rsidRPr="00BF0431">
              <w:rPr>
                <w:i/>
                <w:sz w:val="24"/>
                <w:szCs w:val="24"/>
              </w:rPr>
              <w:t>stroje, prístroje a zariadenia</w:t>
            </w:r>
          </w:p>
        </w:tc>
        <w:tc>
          <w:tcPr>
            <w:tcW w:w="1701" w:type="dxa"/>
          </w:tcPr>
          <w:p w:rsidR="00461B2B" w:rsidRPr="00BF0431" w:rsidRDefault="00461B2B" w:rsidP="00251C20">
            <w:pPr>
              <w:pStyle w:val="Tabulka"/>
              <w:spacing w:line="276" w:lineRule="auto"/>
              <w:jc w:val="center"/>
              <w:rPr>
                <w:i/>
                <w:sz w:val="24"/>
                <w:szCs w:val="24"/>
              </w:rPr>
            </w:pPr>
            <w:r w:rsidRPr="00BF0431">
              <w:rPr>
                <w:i/>
                <w:sz w:val="24"/>
                <w:szCs w:val="24"/>
              </w:rPr>
              <w:t>8 až 20</w:t>
            </w:r>
          </w:p>
        </w:tc>
        <w:tc>
          <w:tcPr>
            <w:tcW w:w="141" w:type="dxa"/>
          </w:tcPr>
          <w:p w:rsidR="00461B2B" w:rsidRPr="00BF0431" w:rsidRDefault="00461B2B" w:rsidP="00251C20">
            <w:pPr>
              <w:pStyle w:val="Tabulka"/>
              <w:spacing w:line="276" w:lineRule="auto"/>
              <w:jc w:val="center"/>
              <w:rPr>
                <w:i/>
                <w:sz w:val="24"/>
                <w:szCs w:val="24"/>
              </w:rPr>
            </w:pPr>
          </w:p>
        </w:tc>
        <w:tc>
          <w:tcPr>
            <w:tcW w:w="1701" w:type="dxa"/>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Pr>
          <w:p w:rsidR="00461B2B" w:rsidRPr="00BF0431" w:rsidRDefault="00461B2B" w:rsidP="00251C20">
            <w:pPr>
              <w:pStyle w:val="Tabulka"/>
              <w:spacing w:line="276" w:lineRule="auto"/>
              <w:jc w:val="center"/>
              <w:rPr>
                <w:i/>
                <w:sz w:val="24"/>
                <w:szCs w:val="24"/>
              </w:rPr>
            </w:pPr>
          </w:p>
        </w:tc>
        <w:tc>
          <w:tcPr>
            <w:tcW w:w="1701" w:type="dxa"/>
            <w:tcBorders>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5 až 12,5</w:t>
            </w:r>
          </w:p>
        </w:tc>
      </w:tr>
      <w:tr w:rsidR="00461B2B" w:rsidRPr="00BF0431" w:rsidTr="00251C20">
        <w:trPr>
          <w:trHeight w:val="250"/>
        </w:trPr>
        <w:tc>
          <w:tcPr>
            <w:tcW w:w="3828" w:type="dxa"/>
            <w:gridSpan w:val="2"/>
            <w:tcBorders>
              <w:left w:val="single" w:sz="4" w:space="0" w:color="auto"/>
            </w:tcBorders>
          </w:tcPr>
          <w:p w:rsidR="00461B2B" w:rsidRPr="00BF0431" w:rsidRDefault="00461B2B" w:rsidP="00251C20">
            <w:pPr>
              <w:pStyle w:val="Tabulka"/>
              <w:spacing w:line="276" w:lineRule="auto"/>
              <w:rPr>
                <w:i/>
                <w:sz w:val="24"/>
                <w:szCs w:val="24"/>
              </w:rPr>
            </w:pPr>
            <w:r w:rsidRPr="00BF0431">
              <w:rPr>
                <w:i/>
                <w:sz w:val="24"/>
                <w:szCs w:val="24"/>
              </w:rPr>
              <w:t>dopravné prostriedky</w:t>
            </w:r>
          </w:p>
        </w:tc>
        <w:tc>
          <w:tcPr>
            <w:tcW w:w="1701" w:type="dxa"/>
          </w:tcPr>
          <w:p w:rsidR="00461B2B" w:rsidRPr="00BF0431" w:rsidRDefault="00461B2B" w:rsidP="00251C20">
            <w:pPr>
              <w:pStyle w:val="Tabulka"/>
              <w:spacing w:line="276" w:lineRule="auto"/>
              <w:jc w:val="center"/>
              <w:rPr>
                <w:i/>
                <w:sz w:val="24"/>
                <w:szCs w:val="24"/>
              </w:rPr>
            </w:pPr>
            <w:r w:rsidRPr="00BF0431">
              <w:rPr>
                <w:i/>
                <w:sz w:val="24"/>
                <w:szCs w:val="24"/>
              </w:rPr>
              <w:t>4 až 6</w:t>
            </w:r>
          </w:p>
        </w:tc>
        <w:tc>
          <w:tcPr>
            <w:tcW w:w="141" w:type="dxa"/>
          </w:tcPr>
          <w:p w:rsidR="00461B2B" w:rsidRPr="00BF0431" w:rsidRDefault="00461B2B" w:rsidP="00251C20">
            <w:pPr>
              <w:pStyle w:val="Tabulka"/>
              <w:spacing w:line="276" w:lineRule="auto"/>
              <w:jc w:val="center"/>
              <w:rPr>
                <w:i/>
                <w:sz w:val="24"/>
                <w:szCs w:val="24"/>
              </w:rPr>
            </w:pPr>
          </w:p>
        </w:tc>
        <w:tc>
          <w:tcPr>
            <w:tcW w:w="1701" w:type="dxa"/>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Pr>
          <w:p w:rsidR="00461B2B" w:rsidRPr="00BF0431" w:rsidRDefault="00461B2B" w:rsidP="00251C20">
            <w:pPr>
              <w:pStyle w:val="Tabulka"/>
              <w:spacing w:line="276" w:lineRule="auto"/>
              <w:jc w:val="center"/>
              <w:rPr>
                <w:i/>
                <w:sz w:val="24"/>
                <w:szCs w:val="24"/>
              </w:rPr>
            </w:pPr>
          </w:p>
        </w:tc>
        <w:tc>
          <w:tcPr>
            <w:tcW w:w="1701" w:type="dxa"/>
            <w:tcBorders>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16 až 25</w:t>
            </w:r>
          </w:p>
        </w:tc>
      </w:tr>
      <w:tr w:rsidR="00461B2B" w:rsidRPr="00BF0431" w:rsidTr="00251C20">
        <w:trPr>
          <w:trHeight w:val="250"/>
        </w:trPr>
        <w:tc>
          <w:tcPr>
            <w:tcW w:w="3828" w:type="dxa"/>
            <w:gridSpan w:val="2"/>
            <w:tcBorders>
              <w:left w:val="single" w:sz="4" w:space="0" w:color="auto"/>
              <w:bottom w:val="single" w:sz="4" w:space="0" w:color="auto"/>
            </w:tcBorders>
          </w:tcPr>
          <w:p w:rsidR="00461B2B" w:rsidRPr="00BF0431" w:rsidRDefault="00461B2B"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rôzna napr. 2</w:t>
            </w:r>
          </w:p>
        </w:tc>
        <w:tc>
          <w:tcPr>
            <w:tcW w:w="141"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bottom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461B2B" w:rsidRPr="00BF0431" w:rsidRDefault="00461B2B"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461B2B" w:rsidRPr="00BF0431" w:rsidRDefault="00461B2B" w:rsidP="00251C20">
            <w:pPr>
              <w:pStyle w:val="Tabulka"/>
              <w:spacing w:line="276" w:lineRule="auto"/>
              <w:jc w:val="center"/>
              <w:rPr>
                <w:i/>
                <w:sz w:val="24"/>
                <w:szCs w:val="24"/>
              </w:rPr>
            </w:pPr>
            <w:r w:rsidRPr="00BF0431">
              <w:rPr>
                <w:i/>
                <w:sz w:val="24"/>
                <w:szCs w:val="24"/>
              </w:rPr>
              <w:t>50</w:t>
            </w:r>
          </w:p>
        </w:tc>
      </w:tr>
    </w:tbl>
    <w:p w:rsidR="00461B2B" w:rsidRPr="00A5077A" w:rsidRDefault="00461B2B" w:rsidP="00A5077A">
      <w:pPr>
        <w:pStyle w:val="Heading1"/>
        <w:numPr>
          <w:ilvl w:val="0"/>
          <w:numId w:val="0"/>
        </w:numPr>
        <w:ind w:left="-14"/>
        <w:rPr>
          <w:sz w:val="24"/>
          <w:szCs w:val="24"/>
        </w:rPr>
      </w:pPr>
    </w:p>
    <w:p w:rsidR="00461B2B" w:rsidRPr="00A5077A" w:rsidRDefault="00461B2B" w:rsidP="00B40A98">
      <w:pPr>
        <w:pStyle w:val="odstavec"/>
      </w:pPr>
      <w:r w:rsidRPr="00A5077A">
        <w:rPr>
          <w:u w:val="single"/>
        </w:rPr>
        <w:t>Cenné papiere a podiely</w:t>
      </w:r>
      <w:r w:rsidRPr="00A5077A">
        <w:t xml:space="preserve"> sa oceňujú pri ich nadobudnutí obstarávacími cenami, </w:t>
      </w:r>
      <w:r>
        <w:tab/>
        <w:t xml:space="preserve">t.j. </w:t>
      </w:r>
      <w:r w:rsidRPr="00A5077A">
        <w:t xml:space="preserve">vrátane nákladov súvisiacich s obstaraním. </w:t>
      </w:r>
    </w:p>
    <w:p w:rsidR="00461B2B" w:rsidRPr="00A5077A" w:rsidRDefault="00461B2B" w:rsidP="00B40A98">
      <w:pPr>
        <w:pStyle w:val="odstavec"/>
      </w:pPr>
      <w:r w:rsidRPr="00A5077A">
        <w:tab/>
      </w:r>
      <w:r w:rsidRPr="00A5077A">
        <w:tab/>
      </w:r>
      <w:r w:rsidRPr="00A5077A">
        <w:tab/>
      </w:r>
    </w:p>
    <w:p w:rsidR="00461B2B" w:rsidRPr="00A5077A" w:rsidRDefault="00461B2B"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461B2B" w:rsidRPr="00A5077A" w:rsidRDefault="00461B2B"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461B2B" w:rsidRPr="00A5077A" w:rsidRDefault="00461B2B" w:rsidP="00A5077A">
      <w:pPr>
        <w:tabs>
          <w:tab w:val="left" w:pos="360"/>
        </w:tabs>
        <w:jc w:val="both"/>
      </w:pPr>
      <w:r w:rsidRPr="00A5077A">
        <w:t xml:space="preserve">Zásoby nadobudnuté bezodplatne (darovaním a delimitáciou), prebytky zásob, odpad a zvyškové produkty  sa oceňujú reprodukčnou obstarávacou cenou, čo </w:t>
      </w:r>
      <w:r w:rsidRPr="00A5077A">
        <w:tab/>
        <w:t>je cena, za ktorú by sa majetok obstaral v čase, keď sa o ňom účtuje.</w:t>
      </w:r>
      <w:r w:rsidRPr="00A5077A">
        <w:rPr>
          <w:bCs/>
        </w:rPr>
        <w:t xml:space="preserve"> </w:t>
      </w:r>
    </w:p>
    <w:p w:rsidR="00461B2B" w:rsidRPr="00A5077A" w:rsidRDefault="00461B2B" w:rsidP="00B40A98">
      <w:pPr>
        <w:pStyle w:val="odstavec"/>
      </w:pPr>
      <w:r w:rsidRPr="00A5077A">
        <w:t>Novozistené zásoby pri inventarizácii sa oceňujú reprodukčnou obstarávacou cenou.</w:t>
      </w:r>
    </w:p>
    <w:p w:rsidR="00461B2B" w:rsidRPr="00A5077A" w:rsidRDefault="00461B2B" w:rsidP="00B40A98">
      <w:pPr>
        <w:pStyle w:val="odstavec"/>
      </w:pPr>
    </w:p>
    <w:p w:rsidR="00461B2B" w:rsidRPr="00A5077A" w:rsidRDefault="00461B2B"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t.j. vrátane nákladov </w:t>
      </w:r>
      <w:r>
        <w:tab/>
      </w:r>
      <w:r w:rsidRPr="00A5077A">
        <w:t>súvisiacich s obstaraním. Toto ocenenie sa znižuje o pochybné,  nedobytným pohľadávky a o pohľadávky, pri ktorých existuje riziko nevymožiteľnosti.</w:t>
      </w:r>
    </w:p>
    <w:p w:rsidR="00461B2B" w:rsidRPr="00A5077A" w:rsidRDefault="00461B2B" w:rsidP="00B40A98">
      <w:pPr>
        <w:pStyle w:val="odstavec"/>
      </w:pPr>
    </w:p>
    <w:p w:rsidR="00461B2B" w:rsidRPr="00A5077A" w:rsidRDefault="00461B2B" w:rsidP="00B40A98">
      <w:pPr>
        <w:pStyle w:val="odstavec"/>
      </w:pPr>
      <w:r w:rsidRPr="00A5077A">
        <w:rPr>
          <w:u w:val="single"/>
        </w:rPr>
        <w:t>Peňažné prostriedky a ceniny</w:t>
      </w:r>
      <w:r w:rsidRPr="00A5077A">
        <w:t xml:space="preserve"> sa oceňujú menovitou hodnotou.</w:t>
      </w:r>
    </w:p>
    <w:p w:rsidR="00461B2B" w:rsidRPr="00A5077A" w:rsidRDefault="00461B2B" w:rsidP="00B40A98">
      <w:pPr>
        <w:pStyle w:val="odstavec"/>
      </w:pPr>
    </w:p>
    <w:p w:rsidR="00461B2B" w:rsidRPr="00A5077A" w:rsidRDefault="00461B2B" w:rsidP="00B40A98">
      <w:pPr>
        <w:pStyle w:val="odstavec"/>
      </w:pPr>
      <w:r w:rsidRPr="00A5077A">
        <w:rPr>
          <w:u w:val="single"/>
        </w:rPr>
        <w:t>Rezervy</w:t>
      </w:r>
      <w:r w:rsidRPr="00A5077A">
        <w:t xml:space="preserve"> sú záväzky s n</w:t>
      </w:r>
      <w:r>
        <w:t>eur</w:t>
      </w:r>
      <w:r w:rsidRPr="00A5077A">
        <w:t>čitým časovým vymedzením alebo výškou a oceňujú sa v očakávanej výške záväzku alebo poistno-matematickými metódami.</w:t>
      </w:r>
    </w:p>
    <w:p w:rsidR="00461B2B" w:rsidRPr="00A5077A" w:rsidRDefault="00461B2B" w:rsidP="00B40A98">
      <w:pPr>
        <w:pStyle w:val="odstavec"/>
      </w:pPr>
    </w:p>
    <w:p w:rsidR="00461B2B" w:rsidRPr="00A5077A" w:rsidRDefault="00461B2B" w:rsidP="00B40A98">
      <w:pPr>
        <w:pStyle w:val="odstavec"/>
      </w:pPr>
      <w:r w:rsidRPr="00A5077A">
        <w:rPr>
          <w:u w:val="single"/>
        </w:rPr>
        <w:t>Záväzky</w:t>
      </w:r>
      <w:r w:rsidRPr="00A5077A">
        <w:t xml:space="preserve"> sa pri ich vzniku oceňujú menovitou hodnotou a pri ich prevzatí sa oceňujú obstarávacou cenou. </w:t>
      </w:r>
    </w:p>
    <w:p w:rsidR="00461B2B" w:rsidRPr="00A5077A" w:rsidRDefault="00461B2B" w:rsidP="00B40A98">
      <w:pPr>
        <w:pStyle w:val="odstavec"/>
      </w:pPr>
    </w:p>
    <w:p w:rsidR="00461B2B" w:rsidRPr="00A5077A" w:rsidRDefault="00461B2B" w:rsidP="00B40A98">
      <w:pPr>
        <w:pStyle w:val="odstavec"/>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461B2B" w:rsidRPr="00A5077A" w:rsidRDefault="00461B2B" w:rsidP="00B40A98">
      <w:pPr>
        <w:pStyle w:val="odstavec"/>
      </w:pPr>
    </w:p>
    <w:p w:rsidR="00461B2B" w:rsidRPr="00A5077A" w:rsidRDefault="00461B2B" w:rsidP="00B40A98">
      <w:pPr>
        <w:pStyle w:val="odstavec"/>
      </w:pPr>
      <w:r w:rsidRPr="00A5077A">
        <w:rPr>
          <w:u w:val="single"/>
        </w:rPr>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w:t>
      </w:r>
      <w:r>
        <w:tab/>
      </w:r>
      <w:r w:rsidRPr="00A5077A">
        <w:t>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461B2B" w:rsidRDefault="00461B2B"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461B2B" w:rsidRDefault="00461B2B" w:rsidP="00F56E53">
      <w:pPr>
        <w:pStyle w:val="Heading1"/>
        <w:numPr>
          <w:ilvl w:val="0"/>
          <w:numId w:val="0"/>
        </w:numPr>
        <w:ind w:left="-14"/>
        <w:rPr>
          <w:sz w:val="24"/>
          <w:szCs w:val="24"/>
        </w:rPr>
      </w:pPr>
    </w:p>
    <w:p w:rsidR="00461B2B" w:rsidRPr="00632805" w:rsidRDefault="00461B2B" w:rsidP="00F56E53">
      <w:pPr>
        <w:pStyle w:val="Heading1"/>
        <w:numPr>
          <w:ilvl w:val="0"/>
          <w:numId w:val="0"/>
        </w:numPr>
        <w:ind w:left="-14"/>
        <w:rPr>
          <w:sz w:val="24"/>
          <w:szCs w:val="24"/>
        </w:rPr>
      </w:pPr>
      <w:r w:rsidRPr="00632805">
        <w:rPr>
          <w:sz w:val="24"/>
          <w:szCs w:val="24"/>
        </w:rPr>
        <w:t>III.    INFORMÁCIE O ÚDAJOCH NA STRANE AKTÍV SÚVAHY</w:t>
      </w:r>
    </w:p>
    <w:p w:rsidR="00461B2B" w:rsidRPr="00632805" w:rsidRDefault="00461B2B" w:rsidP="00126886">
      <w:pPr>
        <w:pStyle w:val="Heading2"/>
      </w:pPr>
      <w:r w:rsidRPr="00632805">
        <w:t>Dlhodobý nehmotný majetok a dlhodobý hmotný majetok</w:t>
      </w:r>
    </w:p>
    <w:p w:rsidR="00461B2B" w:rsidRPr="00632805" w:rsidRDefault="00461B2B" w:rsidP="00B40A98">
      <w:pPr>
        <w:pStyle w:val="odstavec"/>
      </w:pPr>
      <w:r w:rsidRPr="00632805">
        <w:t>Prehľad pohybu dlhodobého nehmotného a dlhodobého hmotného majetku od 1. januára 201</w:t>
      </w:r>
      <w:r>
        <w:t>4</w:t>
      </w:r>
      <w:r w:rsidRPr="00632805">
        <w:t xml:space="preserve"> do 31. decembra 201</w:t>
      </w:r>
      <w:r>
        <w:t>4</w:t>
      </w:r>
      <w:r w:rsidRPr="00632805">
        <w:t xml:space="preserve"> je uvedený v prílohe, v</w:t>
      </w:r>
      <w:r>
        <w:t xml:space="preserve"> tabuľkovej časti</w:t>
      </w:r>
      <w:r w:rsidRPr="00632805">
        <w:t xml:space="preserve"> </w:t>
      </w:r>
      <w:r w:rsidRPr="00632805">
        <w:rPr>
          <w:i/>
        </w:rPr>
        <w:t>Prehľad o pohybe dlhodobého majetku.</w:t>
      </w:r>
    </w:p>
    <w:p w:rsidR="00461B2B" w:rsidRPr="00632805" w:rsidRDefault="00461B2B" w:rsidP="00B40A98">
      <w:pPr>
        <w:pStyle w:val="odstavec"/>
      </w:pPr>
    </w:p>
    <w:p w:rsidR="00461B2B" w:rsidRPr="00632805" w:rsidRDefault="00461B2B" w:rsidP="00B40A98">
      <w:pPr>
        <w:pStyle w:val="odstavec"/>
      </w:pPr>
      <w:r w:rsidRPr="00632805">
        <w:t xml:space="preserve">Dlhodobý nehmotný a hmotný majetok je poistený pre prípad škôd spôsobených krádežou a živelnou pohromou až do výšky 12 000 tis. </w:t>
      </w:r>
      <w:r>
        <w:t>eur</w:t>
      </w:r>
      <w:r w:rsidRPr="00632805">
        <w:t>.</w:t>
      </w:r>
    </w:p>
    <w:p w:rsidR="00461B2B" w:rsidRPr="00632805" w:rsidRDefault="00461B2B" w:rsidP="00B40A98">
      <w:pPr>
        <w:pStyle w:val="odstavec"/>
      </w:pPr>
    </w:p>
    <w:p w:rsidR="00461B2B" w:rsidRPr="00632805" w:rsidRDefault="00461B2B" w:rsidP="00B40A98">
      <w:pPr>
        <w:pStyle w:val="odstavec"/>
      </w:pPr>
    </w:p>
    <w:p w:rsidR="00461B2B" w:rsidRPr="00632805" w:rsidRDefault="00461B2B" w:rsidP="00126886">
      <w:pPr>
        <w:pStyle w:val="Heading2"/>
      </w:pPr>
      <w:r w:rsidRPr="00632805">
        <w:t>Dlhodobý finančný majetok</w:t>
      </w:r>
    </w:p>
    <w:p w:rsidR="00461B2B" w:rsidRPr="00632805" w:rsidRDefault="00461B2B" w:rsidP="00B40A98">
      <w:pPr>
        <w:pStyle w:val="odstavec"/>
        <w:rPr>
          <w:i/>
        </w:rPr>
      </w:pPr>
      <w:r w:rsidRPr="00632805">
        <w:t>Prehľad dlhodobého finančného majetku účtovnej jednotky od 1. januára 201</w:t>
      </w:r>
      <w:r>
        <w:t>4</w:t>
      </w:r>
      <w:r w:rsidRPr="00632805">
        <w:t xml:space="preserve"> do </w:t>
      </w:r>
      <w:r>
        <w:t xml:space="preserve">                       </w:t>
      </w:r>
      <w:r w:rsidRPr="00632805">
        <w:t>31. decembra 201</w:t>
      </w:r>
      <w:r>
        <w:t>4</w:t>
      </w:r>
      <w:r w:rsidRPr="00632805">
        <w:t xml:space="preserve"> je uvedený je uvedený v </w:t>
      </w:r>
      <w:r>
        <w:t>tabuľkovej časti</w:t>
      </w:r>
      <w:r w:rsidRPr="00632805">
        <w:t xml:space="preserve"> </w:t>
      </w:r>
      <w:r w:rsidRPr="00632805">
        <w:rPr>
          <w:i/>
        </w:rPr>
        <w:t>Prehľad o pohybe dlhodobého majetku.</w:t>
      </w:r>
    </w:p>
    <w:p w:rsidR="00461B2B" w:rsidRPr="00632805" w:rsidRDefault="00461B2B" w:rsidP="00B40A98">
      <w:pPr>
        <w:pStyle w:val="odstavec"/>
      </w:pPr>
    </w:p>
    <w:p w:rsidR="00461B2B" w:rsidRPr="00632805" w:rsidRDefault="00461B2B" w:rsidP="00B40A98">
      <w:pPr>
        <w:pStyle w:val="odstavec"/>
      </w:pPr>
      <w:r w:rsidRPr="00632805">
        <w:t>Informácie o spoločnostiach, v ktorých má účtovná jednotka majetkový podiel:</w:t>
      </w:r>
    </w:p>
    <w:p w:rsidR="00461B2B" w:rsidRDefault="00461B2B" w:rsidP="00B40A98">
      <w:pPr>
        <w:pStyle w:val="odstavec"/>
        <w:tabs>
          <w:tab w:val="left" w:pos="3622"/>
        </w:tabs>
      </w:pPr>
      <w:r>
        <w:tab/>
      </w:r>
    </w:p>
    <w:p w:rsidR="00461B2B" w:rsidRPr="00F403EA" w:rsidRDefault="00461B2B" w:rsidP="00B40A98">
      <w:pPr>
        <w:pStyle w:val="odstavec"/>
        <w:rPr>
          <w:i/>
        </w:rPr>
      </w:pPr>
      <w:r>
        <w:tab/>
      </w:r>
      <w:r>
        <w:tab/>
      </w:r>
      <w:r>
        <w:tab/>
      </w:r>
      <w:r>
        <w:tab/>
      </w:r>
      <w:r>
        <w:tab/>
      </w:r>
      <w:r>
        <w:tab/>
      </w:r>
      <w:r>
        <w:tab/>
      </w:r>
      <w:r>
        <w:tab/>
      </w:r>
      <w:r>
        <w:tab/>
      </w:r>
      <w:r>
        <w:tab/>
      </w:r>
      <w:r>
        <w:tab/>
      </w:r>
      <w:r>
        <w:tab/>
      </w:r>
      <w:r w:rsidRPr="00F403EA">
        <w:rPr>
          <w:i/>
        </w:rPr>
        <w:t xml:space="preserve">v </w:t>
      </w:r>
      <w:r>
        <w:rPr>
          <w:i/>
        </w:rPr>
        <w:t>eur</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39"/>
        <w:gridCol w:w="1276"/>
        <w:gridCol w:w="992"/>
        <w:gridCol w:w="1276"/>
        <w:gridCol w:w="1276"/>
        <w:gridCol w:w="1237"/>
        <w:gridCol w:w="1316"/>
      </w:tblGrid>
      <w:tr w:rsidR="00461B2B" w:rsidRPr="00B40A98" w:rsidTr="00B40A98">
        <w:trPr>
          <w:trHeight w:val="577"/>
        </w:trPr>
        <w:tc>
          <w:tcPr>
            <w:tcW w:w="1839" w:type="dxa"/>
          </w:tcPr>
          <w:p w:rsidR="00461B2B" w:rsidRPr="00B40A98" w:rsidRDefault="00461B2B" w:rsidP="00B40A98">
            <w:pPr>
              <w:pStyle w:val="odstavec"/>
              <w:rPr>
                <w:sz w:val="20"/>
                <w:szCs w:val="20"/>
              </w:rPr>
            </w:pPr>
          </w:p>
        </w:tc>
        <w:tc>
          <w:tcPr>
            <w:tcW w:w="1276" w:type="dxa"/>
            <w:shd w:val="clear" w:color="auto" w:fill="BFBFBF"/>
          </w:tcPr>
          <w:p w:rsidR="00461B2B" w:rsidRPr="00B40A98" w:rsidRDefault="00461B2B" w:rsidP="00B40A98">
            <w:pPr>
              <w:pStyle w:val="odstavec"/>
              <w:jc w:val="center"/>
              <w:rPr>
                <w:sz w:val="20"/>
                <w:szCs w:val="20"/>
              </w:rPr>
            </w:pPr>
            <w:r w:rsidRPr="00B40A98">
              <w:rPr>
                <w:sz w:val="20"/>
                <w:szCs w:val="20"/>
              </w:rPr>
              <w:t>Základné imanie</w:t>
            </w:r>
          </w:p>
        </w:tc>
        <w:tc>
          <w:tcPr>
            <w:tcW w:w="992" w:type="dxa"/>
            <w:shd w:val="clear" w:color="auto" w:fill="BFBFBF"/>
          </w:tcPr>
          <w:p w:rsidR="00461B2B" w:rsidRPr="00B40A98" w:rsidRDefault="00461B2B" w:rsidP="00B40A98">
            <w:pPr>
              <w:pStyle w:val="odstavec"/>
              <w:jc w:val="center"/>
              <w:rPr>
                <w:sz w:val="20"/>
                <w:szCs w:val="20"/>
              </w:rPr>
            </w:pPr>
            <w:r w:rsidRPr="00B40A98">
              <w:rPr>
                <w:sz w:val="20"/>
                <w:szCs w:val="20"/>
              </w:rPr>
              <w:t>Podiel na ZI</w:t>
            </w:r>
          </w:p>
        </w:tc>
        <w:tc>
          <w:tcPr>
            <w:tcW w:w="1276" w:type="dxa"/>
            <w:shd w:val="clear" w:color="auto" w:fill="BFBFBF"/>
          </w:tcPr>
          <w:p w:rsidR="00461B2B" w:rsidRPr="00B40A98" w:rsidRDefault="00461B2B" w:rsidP="003C0F1C">
            <w:pPr>
              <w:pStyle w:val="odstavec"/>
              <w:jc w:val="center"/>
              <w:rPr>
                <w:sz w:val="20"/>
                <w:szCs w:val="20"/>
              </w:rPr>
            </w:pPr>
            <w:r w:rsidRPr="00B40A98">
              <w:rPr>
                <w:sz w:val="20"/>
                <w:szCs w:val="20"/>
              </w:rPr>
              <w:t>Vlastné imanie 201</w:t>
            </w:r>
            <w:r>
              <w:rPr>
                <w:sz w:val="20"/>
                <w:szCs w:val="20"/>
              </w:rPr>
              <w:t>4</w:t>
            </w:r>
          </w:p>
        </w:tc>
        <w:tc>
          <w:tcPr>
            <w:tcW w:w="1276" w:type="dxa"/>
            <w:shd w:val="clear" w:color="auto" w:fill="BFBFBF"/>
          </w:tcPr>
          <w:p w:rsidR="00461B2B" w:rsidRPr="00B40A98" w:rsidRDefault="00461B2B" w:rsidP="003C0F1C">
            <w:pPr>
              <w:pStyle w:val="odstavec"/>
              <w:jc w:val="center"/>
              <w:rPr>
                <w:sz w:val="20"/>
                <w:szCs w:val="20"/>
              </w:rPr>
            </w:pPr>
            <w:r w:rsidRPr="00B40A98">
              <w:rPr>
                <w:sz w:val="20"/>
                <w:szCs w:val="20"/>
              </w:rPr>
              <w:t>Vlastné imanie 201</w:t>
            </w:r>
            <w:r>
              <w:rPr>
                <w:sz w:val="20"/>
                <w:szCs w:val="20"/>
              </w:rPr>
              <w:t>3</w:t>
            </w:r>
          </w:p>
        </w:tc>
        <w:tc>
          <w:tcPr>
            <w:tcW w:w="1237" w:type="dxa"/>
            <w:shd w:val="clear" w:color="auto" w:fill="BFBFBF"/>
          </w:tcPr>
          <w:p w:rsidR="00461B2B" w:rsidRPr="00B40A98" w:rsidRDefault="00461B2B" w:rsidP="003C0F1C">
            <w:pPr>
              <w:pStyle w:val="odstavec"/>
              <w:jc w:val="center"/>
              <w:rPr>
                <w:sz w:val="20"/>
                <w:szCs w:val="20"/>
              </w:rPr>
            </w:pPr>
            <w:r w:rsidRPr="00B40A98">
              <w:rPr>
                <w:sz w:val="20"/>
                <w:szCs w:val="20"/>
              </w:rPr>
              <w:t>Účtovná hodnota 201</w:t>
            </w:r>
            <w:r>
              <w:rPr>
                <w:sz w:val="20"/>
                <w:szCs w:val="20"/>
              </w:rPr>
              <w:t>4</w:t>
            </w:r>
          </w:p>
        </w:tc>
        <w:tc>
          <w:tcPr>
            <w:tcW w:w="1316" w:type="dxa"/>
            <w:shd w:val="clear" w:color="auto" w:fill="BFBFBF"/>
          </w:tcPr>
          <w:p w:rsidR="00461B2B" w:rsidRPr="00B40A98" w:rsidRDefault="00461B2B" w:rsidP="003C0F1C">
            <w:pPr>
              <w:pStyle w:val="odstavec"/>
              <w:jc w:val="center"/>
              <w:rPr>
                <w:sz w:val="20"/>
                <w:szCs w:val="20"/>
              </w:rPr>
            </w:pPr>
            <w:r w:rsidRPr="00B40A98">
              <w:rPr>
                <w:sz w:val="20"/>
                <w:szCs w:val="20"/>
              </w:rPr>
              <w:t>Účtovná hodnota 201</w:t>
            </w:r>
            <w:r>
              <w:rPr>
                <w:sz w:val="20"/>
                <w:szCs w:val="20"/>
              </w:rPr>
              <w:t>3</w:t>
            </w:r>
          </w:p>
        </w:tc>
      </w:tr>
      <w:tr w:rsidR="00461B2B" w:rsidRPr="00B40A98" w:rsidTr="00B0789D">
        <w:tc>
          <w:tcPr>
            <w:tcW w:w="1839" w:type="dxa"/>
          </w:tcPr>
          <w:p w:rsidR="00461B2B" w:rsidRPr="00B40A98" w:rsidRDefault="00461B2B" w:rsidP="00B40A98">
            <w:pPr>
              <w:pStyle w:val="odstavec"/>
              <w:jc w:val="left"/>
              <w:rPr>
                <w:sz w:val="20"/>
                <w:szCs w:val="20"/>
              </w:rPr>
            </w:pPr>
            <w:r w:rsidRPr="00B40A98">
              <w:rPr>
                <w:sz w:val="20"/>
                <w:szCs w:val="20"/>
              </w:rPr>
              <w:t>Podielové cenné papiere a podiely v  spoločnosti s podstatným vplyvom</w:t>
            </w:r>
          </w:p>
        </w:tc>
        <w:tc>
          <w:tcPr>
            <w:tcW w:w="1276" w:type="dxa"/>
          </w:tcPr>
          <w:p w:rsidR="00461B2B" w:rsidRPr="00B40A98" w:rsidRDefault="00461B2B" w:rsidP="00B40A98">
            <w:pPr>
              <w:pStyle w:val="odstavec"/>
              <w:jc w:val="right"/>
              <w:rPr>
                <w:sz w:val="20"/>
                <w:szCs w:val="20"/>
              </w:rPr>
            </w:pPr>
          </w:p>
        </w:tc>
        <w:tc>
          <w:tcPr>
            <w:tcW w:w="992" w:type="dxa"/>
          </w:tcPr>
          <w:p w:rsidR="00461B2B" w:rsidRPr="00B40A98" w:rsidRDefault="00461B2B" w:rsidP="00B40A98">
            <w:pPr>
              <w:pStyle w:val="odstavec"/>
              <w:jc w:val="right"/>
              <w:rPr>
                <w:sz w:val="20"/>
                <w:szCs w:val="20"/>
              </w:rPr>
            </w:pPr>
          </w:p>
        </w:tc>
        <w:tc>
          <w:tcPr>
            <w:tcW w:w="1276" w:type="dxa"/>
          </w:tcPr>
          <w:p w:rsidR="00461B2B" w:rsidRPr="00B40A98" w:rsidRDefault="00461B2B" w:rsidP="00B40A98">
            <w:pPr>
              <w:pStyle w:val="odstavec"/>
              <w:jc w:val="right"/>
              <w:rPr>
                <w:sz w:val="20"/>
                <w:szCs w:val="20"/>
              </w:rPr>
            </w:pPr>
          </w:p>
        </w:tc>
        <w:tc>
          <w:tcPr>
            <w:tcW w:w="1276" w:type="dxa"/>
          </w:tcPr>
          <w:p w:rsidR="00461B2B" w:rsidRPr="00B40A98" w:rsidRDefault="00461B2B" w:rsidP="00B40A98">
            <w:pPr>
              <w:pStyle w:val="odstavec"/>
              <w:jc w:val="right"/>
              <w:rPr>
                <w:sz w:val="20"/>
                <w:szCs w:val="20"/>
              </w:rPr>
            </w:pPr>
          </w:p>
        </w:tc>
        <w:tc>
          <w:tcPr>
            <w:tcW w:w="1237" w:type="dxa"/>
          </w:tcPr>
          <w:p w:rsidR="00461B2B" w:rsidRPr="00B40A98" w:rsidRDefault="00461B2B" w:rsidP="0057001C">
            <w:pPr>
              <w:pStyle w:val="odstavec"/>
              <w:jc w:val="right"/>
              <w:rPr>
                <w:sz w:val="20"/>
                <w:szCs w:val="20"/>
              </w:rPr>
            </w:pPr>
            <w:r>
              <w:rPr>
                <w:sz w:val="20"/>
                <w:szCs w:val="20"/>
              </w:rPr>
              <w:t>51 583,35</w:t>
            </w:r>
          </w:p>
        </w:tc>
        <w:tc>
          <w:tcPr>
            <w:tcW w:w="1316" w:type="dxa"/>
          </w:tcPr>
          <w:p w:rsidR="00461B2B" w:rsidRPr="00B40A98" w:rsidRDefault="00461B2B" w:rsidP="0057001C">
            <w:pPr>
              <w:pStyle w:val="odstavec"/>
              <w:jc w:val="right"/>
              <w:rPr>
                <w:sz w:val="20"/>
                <w:szCs w:val="20"/>
              </w:rPr>
            </w:pPr>
            <w:r>
              <w:rPr>
                <w:sz w:val="20"/>
                <w:szCs w:val="20"/>
              </w:rPr>
              <w:t>51 583,35</w:t>
            </w:r>
          </w:p>
        </w:tc>
      </w:tr>
    </w:tbl>
    <w:p w:rsidR="00461B2B" w:rsidRPr="00B40A98" w:rsidRDefault="00461B2B" w:rsidP="00B40A98">
      <w:pPr>
        <w:pStyle w:val="odstavec"/>
        <w:rPr>
          <w:sz w:val="20"/>
          <w:szCs w:val="20"/>
        </w:rPr>
      </w:pPr>
    </w:p>
    <w:p w:rsidR="00461B2B" w:rsidRPr="00632805" w:rsidRDefault="00461B2B" w:rsidP="00B40A98">
      <w:pPr>
        <w:pStyle w:val="odstavec"/>
      </w:pPr>
      <w:r>
        <w:t>Obec vlastní akcie vo Vodárenskej spoločnosti, a.s. v mene euro, ktoré predstavujú 5 % podiel na základnom imaní pri výnose 2,5 %. Účtovná hodnota k 31.12.2014 predstavovala sumu            51 583,35 eur ako aj v roku 2013.</w:t>
      </w:r>
    </w:p>
    <w:p w:rsidR="00461B2B" w:rsidRPr="00A13630" w:rsidRDefault="00461B2B" w:rsidP="00B40A98">
      <w:pPr>
        <w:pStyle w:val="odstavec"/>
      </w:pPr>
    </w:p>
    <w:p w:rsidR="00461B2B" w:rsidRPr="00A13630" w:rsidRDefault="00461B2B" w:rsidP="00126886">
      <w:pPr>
        <w:pStyle w:val="Heading2"/>
      </w:pPr>
      <w:r w:rsidRPr="00A13630">
        <w:t>Zásoby</w:t>
      </w:r>
    </w:p>
    <w:p w:rsidR="00461B2B" w:rsidRPr="000F2A17" w:rsidRDefault="00461B2B" w:rsidP="000F2A17">
      <w:pPr>
        <w:pStyle w:val="BodyText"/>
        <w:jc w:val="both"/>
      </w:pPr>
      <w:r>
        <w:t>Obec neeviduje k 31.12.2014.</w:t>
      </w:r>
    </w:p>
    <w:p w:rsidR="00461B2B" w:rsidRPr="00632805" w:rsidRDefault="00461B2B" w:rsidP="00126886">
      <w:pPr>
        <w:pStyle w:val="Heading2"/>
      </w:pPr>
      <w:r w:rsidRPr="00632805">
        <w:t>Pohľadávky</w:t>
      </w:r>
    </w:p>
    <w:p w:rsidR="00461B2B" w:rsidRPr="00632805" w:rsidRDefault="00461B2B" w:rsidP="00B40A98">
      <w:pPr>
        <w:pStyle w:val="odstavec"/>
      </w:pPr>
      <w:r w:rsidRPr="00632805">
        <w:t xml:space="preserve">Vývoj opravných položiek k pohľadávkam ako aj rozdelenie pohľadávok podľa </w:t>
      </w:r>
      <w:r>
        <w:t>splatnosti sú uvedené v tabuľkovej časti</w:t>
      </w:r>
      <w:r w:rsidRPr="00632805">
        <w:t>.</w:t>
      </w:r>
    </w:p>
    <w:p w:rsidR="00461B2B" w:rsidRPr="00632805" w:rsidRDefault="00461B2B" w:rsidP="00B40A98">
      <w:pPr>
        <w:pStyle w:val="odstavec"/>
      </w:pPr>
    </w:p>
    <w:p w:rsidR="00461B2B" w:rsidRPr="008C687D" w:rsidRDefault="00461B2B" w:rsidP="008C687D">
      <w:pPr>
        <w:pStyle w:val="odstavec"/>
      </w:pPr>
      <w:r w:rsidRPr="00632805">
        <w:t>Najvýznamnejšou položkou pohľadávok sú pohľadávky z daňových a nedaňových príjmov obce</w:t>
      </w:r>
      <w:r>
        <w:t xml:space="preserve"> 5 </w:t>
      </w:r>
      <w:r w:rsidRPr="0057001C">
        <w:t>4</w:t>
      </w:r>
      <w:r>
        <w:t>01</w:t>
      </w:r>
      <w:r w:rsidRPr="0057001C">
        <w:t>,</w:t>
      </w:r>
      <w:r>
        <w:t>39 eur.</w:t>
      </w:r>
    </w:p>
    <w:p w:rsidR="00461B2B" w:rsidRPr="00490BB2" w:rsidRDefault="00461B2B" w:rsidP="00DF5207">
      <w:pPr>
        <w:pStyle w:val="Pismenka"/>
        <w:numPr>
          <w:ilvl w:val="0"/>
          <w:numId w:val="48"/>
        </w:numPr>
        <w:ind w:left="284" w:hanging="284"/>
        <w:rPr>
          <w:sz w:val="24"/>
          <w:szCs w:val="24"/>
        </w:rPr>
      </w:pPr>
      <w:r w:rsidRPr="00490BB2">
        <w:rPr>
          <w:sz w:val="24"/>
          <w:szCs w:val="24"/>
        </w:rPr>
        <w:t>vývoj opravnej položky</w:t>
      </w:r>
      <w:r>
        <w:rPr>
          <w:b w:val="0"/>
          <w:sz w:val="24"/>
          <w:szCs w:val="24"/>
        </w:rPr>
        <w:t xml:space="preserve"> k pohľadávkam - tabuľka č.3</w:t>
      </w:r>
    </w:p>
    <w:p w:rsidR="00461B2B" w:rsidRDefault="00461B2B" w:rsidP="00567557">
      <w:pPr>
        <w:pStyle w:val="Pismenka"/>
        <w:tabs>
          <w:tab w:val="clear" w:pos="426"/>
        </w:tabs>
        <w:ind w:left="0" w:firstLine="0"/>
        <w:rPr>
          <w:b w:val="0"/>
          <w:sz w:val="24"/>
          <w:szCs w:val="24"/>
        </w:rPr>
      </w:pPr>
      <w:r>
        <w:rPr>
          <w:b w:val="0"/>
          <w:sz w:val="24"/>
          <w:szCs w:val="24"/>
        </w:rPr>
        <w:t>daňové pohľadávky k účtu 319 1 – daň z nehnuteľnosti celková suma opravných pohľadávkach je vo výške 524,86 €,</w:t>
      </w:r>
    </w:p>
    <w:p w:rsidR="00461B2B" w:rsidRDefault="00461B2B" w:rsidP="00567557">
      <w:pPr>
        <w:pStyle w:val="Pismenka"/>
        <w:tabs>
          <w:tab w:val="clear" w:pos="426"/>
        </w:tabs>
        <w:ind w:left="0" w:firstLine="0"/>
        <w:rPr>
          <w:b w:val="0"/>
          <w:sz w:val="24"/>
          <w:szCs w:val="24"/>
        </w:rPr>
      </w:pPr>
      <w:r>
        <w:rPr>
          <w:b w:val="0"/>
          <w:sz w:val="24"/>
          <w:szCs w:val="24"/>
        </w:rPr>
        <w:t>nedaňové pohľadávky k účtu 318 1 -  odpad  v celkovej sume 828,94 €</w:t>
      </w:r>
    </w:p>
    <w:p w:rsidR="00461B2B" w:rsidRDefault="00461B2B" w:rsidP="00567557">
      <w:pPr>
        <w:pStyle w:val="Pismenka"/>
        <w:tabs>
          <w:tab w:val="clear" w:pos="426"/>
        </w:tabs>
        <w:ind w:left="0" w:firstLine="0"/>
        <w:rPr>
          <w:b w:val="0"/>
          <w:sz w:val="24"/>
          <w:szCs w:val="24"/>
        </w:rPr>
      </w:pPr>
      <w:r>
        <w:rPr>
          <w:b w:val="0"/>
          <w:sz w:val="24"/>
          <w:szCs w:val="24"/>
        </w:rPr>
        <w:t>nedaňové pohľadávky k účtu 318 1 20 – spotreba vody vo výške 254,93 €.</w:t>
      </w:r>
    </w:p>
    <w:p w:rsidR="00461B2B" w:rsidRDefault="00461B2B" w:rsidP="00567557">
      <w:pPr>
        <w:pStyle w:val="Pismenka"/>
        <w:tabs>
          <w:tab w:val="clear" w:pos="426"/>
        </w:tabs>
        <w:ind w:left="425" w:hanging="425"/>
        <w:rPr>
          <w:b w:val="0"/>
          <w:sz w:val="24"/>
          <w:szCs w:val="24"/>
        </w:rPr>
      </w:pPr>
      <w:r>
        <w:rPr>
          <w:b w:val="0"/>
          <w:sz w:val="24"/>
          <w:szCs w:val="24"/>
        </w:rPr>
        <w:t xml:space="preserve"> </w:t>
      </w:r>
    </w:p>
    <w:p w:rsidR="00461B2B" w:rsidRDefault="00461B2B" w:rsidP="00DF5207">
      <w:pPr>
        <w:pStyle w:val="Pismenka"/>
        <w:numPr>
          <w:ilvl w:val="0"/>
          <w:numId w:val="48"/>
        </w:numPr>
        <w:ind w:left="284" w:hanging="284"/>
        <w:rPr>
          <w:b w:val="0"/>
          <w:sz w:val="24"/>
          <w:szCs w:val="24"/>
        </w:rPr>
      </w:pPr>
      <w:r w:rsidRPr="00990D55">
        <w:rPr>
          <w:b w:val="0"/>
          <w:sz w:val="24"/>
          <w:szCs w:val="24"/>
        </w:rPr>
        <w:t xml:space="preserve">pohľadávky </w:t>
      </w:r>
      <w:r>
        <w:rPr>
          <w:b w:val="0"/>
          <w:sz w:val="24"/>
          <w:szCs w:val="24"/>
        </w:rPr>
        <w:t>so zostatkovou dobou splatnosti do jedného roka a vrátane evidujeme vo výške 4 795,15 €.</w:t>
      </w:r>
      <w:r w:rsidRPr="00990D55">
        <w:rPr>
          <w:b w:val="0"/>
          <w:sz w:val="24"/>
          <w:szCs w:val="24"/>
        </w:rPr>
        <w:t xml:space="preserve"> </w:t>
      </w:r>
      <w:r>
        <w:rPr>
          <w:b w:val="0"/>
          <w:sz w:val="24"/>
          <w:szCs w:val="24"/>
        </w:rPr>
        <w:t xml:space="preserve"> - tabuľka č.4</w:t>
      </w:r>
    </w:p>
    <w:p w:rsidR="00461B2B" w:rsidRPr="008C687D" w:rsidRDefault="00461B2B" w:rsidP="008C687D">
      <w:pPr>
        <w:pStyle w:val="Pismenka"/>
        <w:tabs>
          <w:tab w:val="clear" w:pos="426"/>
        </w:tabs>
        <w:ind w:left="284" w:firstLine="0"/>
        <w:rPr>
          <w:b w:val="0"/>
          <w:sz w:val="24"/>
          <w:szCs w:val="24"/>
        </w:rPr>
      </w:pPr>
      <w:r w:rsidRPr="00990D55">
        <w:t xml:space="preserve">  </w:t>
      </w:r>
    </w:p>
    <w:p w:rsidR="00461B2B" w:rsidRPr="00A13630" w:rsidRDefault="00461B2B" w:rsidP="00126886">
      <w:pPr>
        <w:pStyle w:val="Heading2"/>
      </w:pPr>
      <w:r w:rsidRPr="00A13630">
        <w:t>Finančný majetok</w:t>
      </w:r>
    </w:p>
    <w:p w:rsidR="00461B2B" w:rsidRPr="003364CF" w:rsidRDefault="00461B2B" w:rsidP="001D65EB">
      <w:pPr>
        <w:pStyle w:val="BodyText"/>
        <w:jc w:val="both"/>
      </w:pPr>
      <w:r w:rsidRPr="003364CF">
        <w:t>Ako finančný majetok sú vykázané peniaze v pokladnici a účty v bankách. Účtami v bankách môže účtovná jednotka voľne disponovať</w:t>
      </w:r>
      <w:r>
        <w:t>. K 31.12.2014 celková výška finančného majetku obce:  6 126,62 €.</w:t>
      </w:r>
    </w:p>
    <w:p w:rsidR="00461B2B" w:rsidRPr="00A13630" w:rsidRDefault="00461B2B" w:rsidP="00126886">
      <w:pPr>
        <w:pStyle w:val="Heading2"/>
      </w:pPr>
      <w:r w:rsidRPr="00A13630">
        <w:t>Poskytnuté návratné finančné výpomoci</w:t>
      </w:r>
    </w:p>
    <w:p w:rsidR="00461B2B" w:rsidRPr="00632805" w:rsidRDefault="00461B2B" w:rsidP="00B40A98">
      <w:pPr>
        <w:pStyle w:val="odstavec"/>
      </w:pPr>
      <w:r w:rsidRPr="00632805">
        <w:t>Obec</w:t>
      </w:r>
      <w:r>
        <w:t xml:space="preserve"> poskytla</w:t>
      </w:r>
      <w:r w:rsidRPr="00632805">
        <w:t xml:space="preserve"> v roku 2013 návratnú finančnú výpomoc </w:t>
      </w:r>
      <w:r>
        <w:t>pre rodinu Kataríny Csomorovej v sume 167,38, ktorú ešte nesplatila.</w:t>
      </w:r>
    </w:p>
    <w:p w:rsidR="00461B2B" w:rsidRPr="00632805" w:rsidRDefault="00461B2B" w:rsidP="00B40A98">
      <w:pPr>
        <w:pStyle w:val="odstavec"/>
      </w:pPr>
    </w:p>
    <w:p w:rsidR="00461B2B" w:rsidRPr="00632805" w:rsidRDefault="00461B2B" w:rsidP="00126886">
      <w:pPr>
        <w:pStyle w:val="Heading2"/>
      </w:pPr>
      <w:r w:rsidRPr="00632805">
        <w:t>Časové rozlíšenie aktív</w:t>
      </w:r>
    </w:p>
    <w:p w:rsidR="00461B2B" w:rsidRPr="00991493" w:rsidRDefault="00461B2B" w:rsidP="00BD05F0">
      <w:pPr>
        <w:pStyle w:val="odstavec"/>
        <w:rPr>
          <w:i/>
          <w:sz w:val="22"/>
          <w:szCs w:val="22"/>
        </w:rPr>
      </w:pPr>
      <w:r>
        <w:t xml:space="preserve">Obec k 31.12.2014 neeviduje </w:t>
      </w:r>
      <w:r w:rsidRPr="00632805">
        <w:t>významných položiek časového rozlíšenia aktív</w:t>
      </w:r>
      <w:r>
        <w:t>.</w:t>
      </w:r>
    </w:p>
    <w:p w:rsidR="00461B2B" w:rsidRPr="006151B5" w:rsidRDefault="00461B2B" w:rsidP="006151B5"/>
    <w:p w:rsidR="00461B2B" w:rsidRPr="00A13630" w:rsidRDefault="00461B2B" w:rsidP="00F56E53">
      <w:pPr>
        <w:pStyle w:val="Heading1"/>
        <w:numPr>
          <w:ilvl w:val="0"/>
          <w:numId w:val="0"/>
        </w:numPr>
        <w:ind w:left="-14"/>
        <w:rPr>
          <w:sz w:val="22"/>
          <w:szCs w:val="22"/>
        </w:rPr>
      </w:pPr>
      <w:r w:rsidRPr="00A13630">
        <w:rPr>
          <w:sz w:val="22"/>
          <w:szCs w:val="22"/>
        </w:rPr>
        <w:t>IV.    INFORMÁCIE O ÚDAJOCH NA STRANE PASÍV SÚVAHY</w:t>
      </w:r>
    </w:p>
    <w:p w:rsidR="00461B2B" w:rsidRPr="00632805" w:rsidRDefault="00461B2B" w:rsidP="00126886">
      <w:pPr>
        <w:pStyle w:val="Heading2"/>
      </w:pPr>
      <w:r w:rsidRPr="00632805">
        <w:t>Vlastné imanie</w:t>
      </w:r>
    </w:p>
    <w:p w:rsidR="00461B2B" w:rsidRPr="00632805" w:rsidRDefault="00461B2B" w:rsidP="00B40A98">
      <w:pPr>
        <w:pStyle w:val="odstavec"/>
        <w:rPr>
          <w:i/>
        </w:rPr>
      </w:pPr>
      <w:r w:rsidRPr="00632805">
        <w:t xml:space="preserve">Prehľad </w:t>
      </w:r>
      <w:r>
        <w:t>vlastného imania</w:t>
      </w:r>
      <w:r w:rsidRPr="00632805">
        <w:t xml:space="preserve"> účtovnej jednotky od 1. januára 201</w:t>
      </w:r>
      <w:r>
        <w:t>4</w:t>
      </w:r>
      <w:r w:rsidRPr="00632805">
        <w:t xml:space="preserve"> do 31. decembra 201</w:t>
      </w:r>
      <w:r>
        <w:t>4</w:t>
      </w:r>
      <w:r w:rsidRPr="00632805">
        <w:t xml:space="preserve"> je uvedený v </w:t>
      </w:r>
      <w:r>
        <w:t>tabuľkovej časti</w:t>
      </w:r>
      <w:r w:rsidRPr="00632805">
        <w:t>.</w:t>
      </w:r>
    </w:p>
    <w:p w:rsidR="00461B2B" w:rsidRPr="00632805" w:rsidRDefault="00461B2B" w:rsidP="00B40A98">
      <w:pPr>
        <w:pStyle w:val="odstavec"/>
      </w:pPr>
    </w:p>
    <w:p w:rsidR="00461B2B" w:rsidRPr="00632805" w:rsidRDefault="00461B2B" w:rsidP="00126886">
      <w:pPr>
        <w:pStyle w:val="Heading2"/>
      </w:pPr>
      <w:r w:rsidRPr="00632805">
        <w:t>Rezervy</w:t>
      </w:r>
    </w:p>
    <w:p w:rsidR="00461B2B" w:rsidRPr="00632805" w:rsidRDefault="00461B2B" w:rsidP="00B40A98">
      <w:pPr>
        <w:pStyle w:val="odstavec"/>
        <w:rPr>
          <w:i/>
        </w:rPr>
      </w:pPr>
      <w:r w:rsidRPr="00632805">
        <w:t>Prehľad dlhodobého finančného majetku účtovnej jednotky od 1. januára 201</w:t>
      </w:r>
      <w:r>
        <w:t>4</w:t>
      </w:r>
      <w:r w:rsidRPr="00632805">
        <w:t xml:space="preserve"> do </w:t>
      </w:r>
      <w:r>
        <w:t xml:space="preserve">                        </w:t>
      </w:r>
      <w:r w:rsidRPr="00632805">
        <w:t>31. decembra 201</w:t>
      </w:r>
      <w:r>
        <w:t>4</w:t>
      </w:r>
      <w:r w:rsidRPr="00632805">
        <w:t xml:space="preserve"> je uvedený je uvedený v </w:t>
      </w:r>
      <w:r>
        <w:t>tabuľkovej časti</w:t>
      </w:r>
      <w:r w:rsidRPr="00632805">
        <w:t>.</w:t>
      </w:r>
    </w:p>
    <w:p w:rsidR="00461B2B" w:rsidRDefault="00461B2B" w:rsidP="001D65EB">
      <w:pPr>
        <w:pStyle w:val="Pismenka"/>
        <w:tabs>
          <w:tab w:val="clear" w:pos="426"/>
        </w:tabs>
        <w:ind w:left="0" w:firstLine="0"/>
        <w:rPr>
          <w:b w:val="0"/>
          <w:bCs w:val="0"/>
          <w:sz w:val="24"/>
          <w:szCs w:val="24"/>
        </w:rPr>
      </w:pPr>
    </w:p>
    <w:p w:rsidR="00461B2B" w:rsidRPr="00632805" w:rsidRDefault="00461B2B" w:rsidP="001D65EB">
      <w:pPr>
        <w:pStyle w:val="Pismenka"/>
        <w:tabs>
          <w:tab w:val="clear" w:pos="426"/>
        </w:tabs>
        <w:ind w:left="0" w:firstLine="0"/>
        <w:rPr>
          <w:b w:val="0"/>
          <w:bCs w:val="0"/>
          <w:sz w:val="24"/>
          <w:szCs w:val="24"/>
        </w:rPr>
      </w:pPr>
      <w:r>
        <w:rPr>
          <w:b w:val="0"/>
          <w:bCs w:val="0"/>
          <w:sz w:val="24"/>
          <w:szCs w:val="24"/>
        </w:rPr>
        <w:t>V roku 2014 bola vypočítaná a zaúčtovaná rezerva na audit vo výške 700 eur. Rezerva sa vykazuje ako ostatná krátkodobá rezerva.</w:t>
      </w:r>
    </w:p>
    <w:p w:rsidR="00461B2B" w:rsidRPr="00632805" w:rsidRDefault="00461B2B" w:rsidP="00C07A7C"/>
    <w:p w:rsidR="00461B2B" w:rsidRPr="00632805" w:rsidRDefault="00461B2B" w:rsidP="00126886">
      <w:pPr>
        <w:pStyle w:val="Heading2"/>
      </w:pPr>
      <w:r w:rsidRPr="00632805">
        <w:t>Záväzky</w:t>
      </w:r>
    </w:p>
    <w:p w:rsidR="00461B2B" w:rsidRPr="00632805" w:rsidRDefault="00461B2B" w:rsidP="003518AA">
      <w:pPr>
        <w:jc w:val="both"/>
      </w:pPr>
      <w:r w:rsidRPr="00632805">
        <w:t xml:space="preserve">Prehľad záväzkov podľa splatnosti je uvedený v </w:t>
      </w:r>
      <w:r>
        <w:t>tabuľkovej časti</w:t>
      </w:r>
      <w:r w:rsidRPr="00632805">
        <w:t>.</w:t>
      </w:r>
    </w:p>
    <w:p w:rsidR="00461B2B" w:rsidRDefault="00461B2B" w:rsidP="00D93135">
      <w:pPr>
        <w:jc w:val="both"/>
      </w:pPr>
      <w:r w:rsidRPr="00632805">
        <w:t xml:space="preserve">Významnou položkou dlhodobých záväzkov </w:t>
      </w:r>
      <w:r>
        <w:t>je splátkový kalendár s obcou Sikenica, za vývoz smetí, ktorý má splatnosť v roku 2015. Tento záväzok k 31.12.2014 bol vo výške 1 250,- eur.</w:t>
      </w:r>
    </w:p>
    <w:p w:rsidR="00461B2B" w:rsidRDefault="00461B2B" w:rsidP="00D93135">
      <w:pPr>
        <w:jc w:val="both"/>
      </w:pPr>
      <w:r>
        <w:t xml:space="preserve">Ako krátkodobé záväzky máme neuhradené faktúry pre dodávateľov k 31.12.2014 vo výške 192,68 €. Záväzky voči zamestnancom, voči zdravotným poisťovniam a daňovému úradu vykazujeme k 31.12.2014 v celkovej výške:  </w:t>
      </w:r>
      <w:r w:rsidRPr="00D93135">
        <w:t>2</w:t>
      </w:r>
      <w:r>
        <w:t xml:space="preserve"> </w:t>
      </w:r>
      <w:r w:rsidRPr="00D93135">
        <w:t>2</w:t>
      </w:r>
      <w:r>
        <w:t>15</w:t>
      </w:r>
      <w:r w:rsidRPr="00D93135">
        <w:t>,</w:t>
      </w:r>
      <w:r>
        <w:t>03 eur.</w:t>
      </w:r>
    </w:p>
    <w:p w:rsidR="00461B2B" w:rsidRPr="00632805" w:rsidRDefault="00461B2B" w:rsidP="00D93135">
      <w:pPr>
        <w:jc w:val="both"/>
      </w:pPr>
    </w:p>
    <w:p w:rsidR="00461B2B" w:rsidRPr="00632805" w:rsidRDefault="00461B2B" w:rsidP="00126886">
      <w:pPr>
        <w:pStyle w:val="Heading2"/>
      </w:pPr>
      <w:r w:rsidRPr="00632805">
        <w:t>Bankové úvery a ostatné prijaté návratné finančné výpomoci</w:t>
      </w:r>
    </w:p>
    <w:p w:rsidR="00461B2B" w:rsidRPr="00632805" w:rsidRDefault="00461B2B" w:rsidP="001D65EB">
      <w:pPr>
        <w:jc w:val="both"/>
      </w:pPr>
      <w:r w:rsidRPr="00632805">
        <w:t>Prehľad o bankových úveroch Obce k 31.12.201</w:t>
      </w:r>
      <w:r>
        <w:t>4</w:t>
      </w:r>
      <w:r w:rsidRPr="00632805">
        <w:t xml:space="preserve"> s uvedením podrobných informácií je uvedený </w:t>
      </w:r>
      <w:r>
        <w:t>v tabuľkovej časti</w:t>
      </w:r>
      <w:r w:rsidRPr="00632805">
        <w:t xml:space="preserve">. </w:t>
      </w:r>
    </w:p>
    <w:p w:rsidR="00461B2B" w:rsidRDefault="00461B2B" w:rsidP="001D65EB">
      <w:pPr>
        <w:jc w:val="both"/>
      </w:pPr>
      <w:r>
        <w:t xml:space="preserve">Obec má prijatý úver od Prima banka Slovensko a.s., ktorý je splatný 20.12.2025. K 31.12.2014 vykazujeme stav vo výške: 17 140,41 €. </w:t>
      </w:r>
    </w:p>
    <w:p w:rsidR="00461B2B" w:rsidRPr="00632805" w:rsidRDefault="00461B2B" w:rsidP="00B40A98">
      <w:pPr>
        <w:pStyle w:val="odstavec"/>
      </w:pPr>
    </w:p>
    <w:p w:rsidR="00461B2B" w:rsidRPr="00632805" w:rsidRDefault="00461B2B" w:rsidP="00126886">
      <w:pPr>
        <w:pStyle w:val="Heading2"/>
      </w:pPr>
      <w:r w:rsidRPr="00632805">
        <w:t>Časové rozlíšenie pasív</w:t>
      </w:r>
    </w:p>
    <w:p w:rsidR="00461B2B" w:rsidRPr="00632805" w:rsidRDefault="00461B2B" w:rsidP="001D65EB">
      <w:pPr>
        <w:jc w:val="both"/>
      </w:pPr>
      <w:r w:rsidRPr="00632805">
        <w:t>Prehľad významných položiek časového rozlíšenia pasív Obce je uvedený v nasledovnom prehľade:</w:t>
      </w:r>
    </w:p>
    <w:p w:rsidR="00461B2B" w:rsidRPr="00991493" w:rsidRDefault="00461B2B" w:rsidP="00991493">
      <w:pPr>
        <w:ind w:left="426"/>
        <w:jc w:val="right"/>
        <w:rPr>
          <w:i/>
          <w:sz w:val="22"/>
          <w:szCs w:val="22"/>
        </w:rPr>
      </w:pPr>
      <w:r w:rsidRPr="00991493">
        <w:rPr>
          <w:i/>
          <w:sz w:val="22"/>
          <w:szCs w:val="22"/>
        </w:rPr>
        <w:t xml:space="preserve">v </w:t>
      </w:r>
      <w:r>
        <w:rPr>
          <w:i/>
          <w:sz w:val="22"/>
          <w:szCs w:val="22"/>
        </w:rPr>
        <w:t>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53"/>
        <w:gridCol w:w="1843"/>
        <w:gridCol w:w="2016"/>
      </w:tblGrid>
      <w:tr w:rsidR="00461B2B" w:rsidTr="0058605A">
        <w:tc>
          <w:tcPr>
            <w:tcW w:w="5353" w:type="dxa"/>
          </w:tcPr>
          <w:p w:rsidR="00461B2B" w:rsidRDefault="00461B2B" w:rsidP="0058605A">
            <w:pPr>
              <w:jc w:val="both"/>
            </w:pPr>
          </w:p>
        </w:tc>
        <w:tc>
          <w:tcPr>
            <w:tcW w:w="1843" w:type="dxa"/>
            <w:shd w:val="clear" w:color="auto" w:fill="BFBFBF"/>
          </w:tcPr>
          <w:p w:rsidR="00461B2B" w:rsidRPr="0058605A" w:rsidRDefault="00461B2B" w:rsidP="0058605A">
            <w:pPr>
              <w:jc w:val="center"/>
              <w:rPr>
                <w:i/>
                <w:sz w:val="20"/>
                <w:szCs w:val="20"/>
              </w:rPr>
            </w:pPr>
            <w:r w:rsidRPr="0058605A">
              <w:rPr>
                <w:i/>
                <w:sz w:val="20"/>
                <w:szCs w:val="20"/>
              </w:rPr>
              <w:t>31.12.2013</w:t>
            </w:r>
          </w:p>
        </w:tc>
        <w:tc>
          <w:tcPr>
            <w:tcW w:w="2016" w:type="dxa"/>
            <w:shd w:val="clear" w:color="auto" w:fill="BFBFBF"/>
          </w:tcPr>
          <w:p w:rsidR="00461B2B" w:rsidRPr="0058605A" w:rsidRDefault="00461B2B" w:rsidP="002A0F63">
            <w:pPr>
              <w:jc w:val="center"/>
              <w:rPr>
                <w:i/>
                <w:sz w:val="20"/>
                <w:szCs w:val="20"/>
              </w:rPr>
            </w:pPr>
            <w:r w:rsidRPr="0058605A">
              <w:rPr>
                <w:i/>
                <w:sz w:val="20"/>
                <w:szCs w:val="20"/>
              </w:rPr>
              <w:t>31.12.201</w:t>
            </w:r>
            <w:r>
              <w:rPr>
                <w:i/>
                <w:sz w:val="20"/>
                <w:szCs w:val="20"/>
              </w:rPr>
              <w:t>4</w:t>
            </w:r>
          </w:p>
        </w:tc>
      </w:tr>
      <w:tr w:rsidR="00461B2B" w:rsidTr="0058605A">
        <w:tc>
          <w:tcPr>
            <w:tcW w:w="5353" w:type="dxa"/>
          </w:tcPr>
          <w:p w:rsidR="00461B2B" w:rsidRPr="0058605A" w:rsidRDefault="00461B2B" w:rsidP="0058605A">
            <w:pPr>
              <w:pStyle w:val="Tabulka"/>
              <w:rPr>
                <w:sz w:val="20"/>
              </w:rPr>
            </w:pPr>
            <w:r w:rsidRPr="0058605A">
              <w:rPr>
                <w:sz w:val="20"/>
              </w:rPr>
              <w:t>Kapitálové transfery prijaté z prostriedkov ŠR</w:t>
            </w:r>
          </w:p>
        </w:tc>
        <w:tc>
          <w:tcPr>
            <w:tcW w:w="1843" w:type="dxa"/>
          </w:tcPr>
          <w:p w:rsidR="00461B2B" w:rsidRPr="0058605A" w:rsidRDefault="00461B2B" w:rsidP="007B10C2">
            <w:pPr>
              <w:jc w:val="right"/>
              <w:rPr>
                <w:color w:val="000000"/>
                <w:sz w:val="20"/>
                <w:szCs w:val="20"/>
              </w:rPr>
            </w:pPr>
            <w:r w:rsidRPr="0058605A">
              <w:rPr>
                <w:color w:val="000000"/>
                <w:sz w:val="20"/>
                <w:szCs w:val="20"/>
              </w:rPr>
              <w:t xml:space="preserve">     </w:t>
            </w:r>
            <w:r>
              <w:rPr>
                <w:color w:val="000000"/>
                <w:sz w:val="20"/>
                <w:szCs w:val="20"/>
              </w:rPr>
              <w:t>91 341,61</w:t>
            </w:r>
            <w:r w:rsidRPr="0058605A">
              <w:rPr>
                <w:color w:val="000000"/>
                <w:sz w:val="20"/>
                <w:szCs w:val="20"/>
              </w:rPr>
              <w:t xml:space="preserve">    </w:t>
            </w:r>
          </w:p>
        </w:tc>
        <w:tc>
          <w:tcPr>
            <w:tcW w:w="2016" w:type="dxa"/>
          </w:tcPr>
          <w:p w:rsidR="00461B2B" w:rsidRPr="0058605A" w:rsidRDefault="00461B2B" w:rsidP="002A0F63">
            <w:pPr>
              <w:ind w:right="112"/>
              <w:jc w:val="right"/>
              <w:rPr>
                <w:color w:val="000000"/>
                <w:sz w:val="20"/>
                <w:szCs w:val="20"/>
              </w:rPr>
            </w:pPr>
            <w:r w:rsidRPr="0058605A">
              <w:rPr>
                <w:color w:val="000000"/>
                <w:sz w:val="20"/>
                <w:szCs w:val="20"/>
              </w:rPr>
              <w:t xml:space="preserve">   </w:t>
            </w:r>
            <w:r>
              <w:rPr>
                <w:color w:val="000000"/>
                <w:sz w:val="20"/>
                <w:szCs w:val="20"/>
              </w:rPr>
              <w:t>83 492,42</w:t>
            </w:r>
            <w:r w:rsidRPr="0058605A">
              <w:rPr>
                <w:color w:val="000000"/>
                <w:sz w:val="20"/>
                <w:szCs w:val="20"/>
              </w:rPr>
              <w:t xml:space="preserve">    </w:t>
            </w:r>
          </w:p>
        </w:tc>
      </w:tr>
      <w:tr w:rsidR="00461B2B" w:rsidTr="0058605A">
        <w:tc>
          <w:tcPr>
            <w:tcW w:w="5353" w:type="dxa"/>
          </w:tcPr>
          <w:p w:rsidR="00461B2B" w:rsidRPr="0058605A" w:rsidRDefault="00461B2B" w:rsidP="0058605A">
            <w:pPr>
              <w:pStyle w:val="Tabulka"/>
              <w:rPr>
                <w:b/>
                <w:sz w:val="20"/>
              </w:rPr>
            </w:pPr>
            <w:r w:rsidRPr="0058605A">
              <w:rPr>
                <w:b/>
                <w:sz w:val="20"/>
              </w:rPr>
              <w:t>Výnosy budúcich období spolu</w:t>
            </w:r>
          </w:p>
        </w:tc>
        <w:tc>
          <w:tcPr>
            <w:tcW w:w="1843" w:type="dxa"/>
          </w:tcPr>
          <w:p w:rsidR="00461B2B" w:rsidRPr="0058605A" w:rsidRDefault="00461B2B" w:rsidP="007B10C2">
            <w:pPr>
              <w:jc w:val="right"/>
              <w:rPr>
                <w:b/>
                <w:bCs/>
                <w:color w:val="000000"/>
                <w:sz w:val="20"/>
                <w:szCs w:val="20"/>
              </w:rPr>
            </w:pPr>
            <w:r w:rsidRPr="0058605A">
              <w:rPr>
                <w:b/>
                <w:bCs/>
                <w:color w:val="000000"/>
                <w:sz w:val="20"/>
                <w:szCs w:val="20"/>
              </w:rPr>
              <w:t xml:space="preserve">  </w:t>
            </w:r>
            <w:r>
              <w:rPr>
                <w:b/>
                <w:bCs/>
                <w:color w:val="000000"/>
                <w:sz w:val="20"/>
                <w:szCs w:val="20"/>
              </w:rPr>
              <w:t>91 341,61</w:t>
            </w:r>
            <w:r w:rsidRPr="0058605A">
              <w:rPr>
                <w:b/>
                <w:bCs/>
                <w:color w:val="000000"/>
                <w:sz w:val="20"/>
                <w:szCs w:val="20"/>
              </w:rPr>
              <w:t xml:space="preserve">    </w:t>
            </w:r>
          </w:p>
        </w:tc>
        <w:tc>
          <w:tcPr>
            <w:tcW w:w="2016" w:type="dxa"/>
          </w:tcPr>
          <w:p w:rsidR="00461B2B" w:rsidRPr="0058605A" w:rsidRDefault="00461B2B" w:rsidP="002A0F63">
            <w:pPr>
              <w:ind w:right="112"/>
              <w:jc w:val="right"/>
              <w:rPr>
                <w:b/>
                <w:bCs/>
                <w:color w:val="000000"/>
                <w:sz w:val="20"/>
                <w:szCs w:val="20"/>
              </w:rPr>
            </w:pPr>
            <w:r w:rsidRPr="0058605A">
              <w:rPr>
                <w:b/>
                <w:bCs/>
                <w:color w:val="000000"/>
                <w:sz w:val="20"/>
                <w:szCs w:val="20"/>
              </w:rPr>
              <w:t xml:space="preserve">  </w:t>
            </w:r>
            <w:r>
              <w:rPr>
                <w:b/>
                <w:bCs/>
                <w:color w:val="000000"/>
                <w:sz w:val="20"/>
                <w:szCs w:val="20"/>
              </w:rPr>
              <w:t>83 492,42</w:t>
            </w:r>
            <w:r w:rsidRPr="0058605A">
              <w:rPr>
                <w:b/>
                <w:bCs/>
                <w:color w:val="000000"/>
                <w:sz w:val="20"/>
                <w:szCs w:val="20"/>
              </w:rPr>
              <w:t xml:space="preserve">    </w:t>
            </w:r>
          </w:p>
        </w:tc>
      </w:tr>
    </w:tbl>
    <w:p w:rsidR="00461B2B" w:rsidRDefault="00461B2B" w:rsidP="001D65EB">
      <w:pPr>
        <w:jc w:val="both"/>
      </w:pPr>
    </w:p>
    <w:p w:rsidR="00461B2B" w:rsidRDefault="00461B2B" w:rsidP="001D65EB">
      <w:pPr>
        <w:jc w:val="both"/>
      </w:pPr>
    </w:p>
    <w:p w:rsidR="00461B2B" w:rsidRPr="00632805" w:rsidRDefault="00461B2B" w:rsidP="003C3959">
      <w:pPr>
        <w:tabs>
          <w:tab w:val="left" w:pos="0"/>
          <w:tab w:val="left" w:pos="360"/>
          <w:tab w:val="left" w:pos="420"/>
        </w:tabs>
        <w:ind w:left="-14" w:hanging="70"/>
        <w:rPr>
          <w:b/>
        </w:rPr>
      </w:pPr>
      <w:r w:rsidRPr="00A13630">
        <w:rPr>
          <w:sz w:val="22"/>
          <w:szCs w:val="22"/>
        </w:rPr>
        <w:t xml:space="preserve">  </w:t>
      </w:r>
      <w:r w:rsidRPr="00632805">
        <w:rPr>
          <w:b/>
        </w:rPr>
        <w:t>V.</w:t>
      </w:r>
      <w:r w:rsidRPr="00632805">
        <w:rPr>
          <w:b/>
        </w:rPr>
        <w:tab/>
      </w:r>
      <w:r w:rsidRPr="00632805">
        <w:rPr>
          <w:b/>
        </w:rPr>
        <w:tab/>
        <w:t>Informácie o výnosoch a nákladoch</w:t>
      </w:r>
    </w:p>
    <w:p w:rsidR="00461B2B" w:rsidRPr="00632805" w:rsidRDefault="00461B2B" w:rsidP="003C3959">
      <w:pPr>
        <w:tabs>
          <w:tab w:val="left" w:pos="0"/>
          <w:tab w:val="left" w:pos="360"/>
          <w:tab w:val="left" w:pos="420"/>
        </w:tabs>
        <w:ind w:left="-14" w:hanging="70"/>
        <w:rPr>
          <w:b/>
        </w:rPr>
      </w:pPr>
    </w:p>
    <w:p w:rsidR="00461B2B" w:rsidRPr="00632805" w:rsidRDefault="00461B2B" w:rsidP="00126886">
      <w:pPr>
        <w:pStyle w:val="Heading2"/>
      </w:pPr>
      <w:r w:rsidRPr="00632805">
        <w:t>Výnosy</w:t>
      </w:r>
    </w:p>
    <w:tbl>
      <w:tblPr>
        <w:tblW w:w="9649" w:type="dxa"/>
        <w:tblInd w:w="70" w:type="dxa"/>
        <w:tblLayout w:type="fixed"/>
        <w:tblCellMar>
          <w:left w:w="70" w:type="dxa"/>
          <w:right w:w="70" w:type="dxa"/>
        </w:tblCellMar>
        <w:tblLook w:val="0000"/>
      </w:tblPr>
      <w:tblGrid>
        <w:gridCol w:w="4140"/>
        <w:gridCol w:w="4224"/>
        <w:gridCol w:w="1285"/>
      </w:tblGrid>
      <w:tr w:rsidR="00461B2B" w:rsidTr="00045345">
        <w:tc>
          <w:tcPr>
            <w:tcW w:w="4140" w:type="dxa"/>
            <w:tcBorders>
              <w:top w:val="single" w:sz="4" w:space="0" w:color="000000"/>
              <w:left w:val="single" w:sz="4" w:space="0" w:color="000000"/>
              <w:bottom w:val="single" w:sz="4" w:space="0" w:color="000000"/>
            </w:tcBorders>
          </w:tcPr>
          <w:p w:rsidR="00461B2B" w:rsidRDefault="00461B2B" w:rsidP="00045345">
            <w:pPr>
              <w:snapToGrid w:val="0"/>
              <w:jc w:val="center"/>
              <w:rPr>
                <w:b/>
              </w:rPr>
            </w:pPr>
            <w:r>
              <w:rPr>
                <w:b/>
              </w:rPr>
              <w:t>Druh výnosov</w:t>
            </w:r>
          </w:p>
        </w:tc>
        <w:tc>
          <w:tcPr>
            <w:tcW w:w="4224" w:type="dxa"/>
            <w:tcBorders>
              <w:top w:val="single" w:sz="4" w:space="0" w:color="000000"/>
              <w:left w:val="single" w:sz="4" w:space="0" w:color="000000"/>
              <w:bottom w:val="single" w:sz="4" w:space="0" w:color="000000"/>
            </w:tcBorders>
          </w:tcPr>
          <w:p w:rsidR="00461B2B" w:rsidRDefault="00461B2B" w:rsidP="00045345">
            <w:pPr>
              <w:snapToGrid w:val="0"/>
              <w:jc w:val="center"/>
              <w:rPr>
                <w:b/>
              </w:rPr>
            </w:pPr>
            <w:r>
              <w:rPr>
                <w:b/>
              </w:rPr>
              <w:t xml:space="preserve">Popis /číslo účtu a názov/ </w:t>
            </w:r>
          </w:p>
        </w:tc>
        <w:tc>
          <w:tcPr>
            <w:tcW w:w="1285" w:type="dxa"/>
            <w:tcBorders>
              <w:top w:val="single" w:sz="4" w:space="0" w:color="000000"/>
              <w:left w:val="single" w:sz="4" w:space="0" w:color="000000"/>
              <w:bottom w:val="single" w:sz="4" w:space="0" w:color="000000"/>
              <w:right w:val="single" w:sz="4" w:space="0" w:color="000000"/>
            </w:tcBorders>
          </w:tcPr>
          <w:p w:rsidR="00461B2B" w:rsidRDefault="00461B2B" w:rsidP="00045345">
            <w:pPr>
              <w:snapToGrid w:val="0"/>
              <w:jc w:val="center"/>
              <w:rPr>
                <w:b/>
              </w:rPr>
            </w:pPr>
            <w:r>
              <w:rPr>
                <w:b/>
              </w:rPr>
              <w:t xml:space="preserve">Suma v € </w:t>
            </w:r>
          </w:p>
        </w:tc>
      </w:tr>
      <w:tr w:rsidR="00461B2B" w:rsidTr="00045345">
        <w:tc>
          <w:tcPr>
            <w:tcW w:w="4140" w:type="dxa"/>
            <w:tcBorders>
              <w:top w:val="single" w:sz="4" w:space="0" w:color="000000"/>
              <w:left w:val="single" w:sz="4" w:space="0" w:color="000000"/>
            </w:tcBorders>
          </w:tcPr>
          <w:p w:rsidR="00461B2B" w:rsidRDefault="00461B2B" w:rsidP="00DF5207">
            <w:pPr>
              <w:numPr>
                <w:ilvl w:val="0"/>
                <w:numId w:val="46"/>
              </w:numPr>
              <w:suppressAutoHyphens/>
              <w:snapToGrid w:val="0"/>
              <w:ind w:left="214" w:hanging="214"/>
            </w:pPr>
            <w:r>
              <w:t>tržby za vlastné výkony  a tovar</w:t>
            </w: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r>
              <w:t>602 – Tržby z predaja služieb</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045345">
            <w:pPr>
              <w:snapToGrid w:val="0"/>
              <w:jc w:val="center"/>
              <w:rPr>
                <w:lang w:val="cs-CZ"/>
              </w:rPr>
            </w:pPr>
            <w:r w:rsidRPr="00045345">
              <w:rPr>
                <w:lang w:val="cs-CZ"/>
              </w:rPr>
              <w:t>5 695,99</w:t>
            </w:r>
          </w:p>
        </w:tc>
      </w:tr>
      <w:tr w:rsidR="00461B2B" w:rsidTr="00045345">
        <w:tc>
          <w:tcPr>
            <w:tcW w:w="4140" w:type="dxa"/>
            <w:tcBorders>
              <w:left w:val="single" w:sz="4" w:space="0" w:color="000000"/>
              <w:bottom w:val="single" w:sz="4" w:space="0" w:color="000000"/>
            </w:tcBorders>
          </w:tcPr>
          <w:p w:rsidR="00461B2B" w:rsidRDefault="00461B2B" w:rsidP="00045345">
            <w:pPr>
              <w:snapToGrid w:val="0"/>
            </w:pP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045345">
            <w:pPr>
              <w:snapToGrid w:val="0"/>
              <w:jc w:val="center"/>
            </w:pPr>
          </w:p>
        </w:tc>
      </w:tr>
      <w:tr w:rsidR="00461B2B" w:rsidTr="00045345">
        <w:tc>
          <w:tcPr>
            <w:tcW w:w="4140" w:type="dxa"/>
            <w:tcBorders>
              <w:top w:val="single" w:sz="4" w:space="0" w:color="000000"/>
              <w:left w:val="single" w:sz="4" w:space="0" w:color="000000"/>
            </w:tcBorders>
          </w:tcPr>
          <w:p w:rsidR="00461B2B" w:rsidRDefault="00461B2B" w:rsidP="00DF5207">
            <w:pPr>
              <w:numPr>
                <w:ilvl w:val="0"/>
                <w:numId w:val="46"/>
              </w:numPr>
              <w:suppressAutoHyphens/>
              <w:snapToGrid w:val="0"/>
              <w:ind w:left="214" w:hanging="214"/>
            </w:pPr>
            <w:r>
              <w:t>daňové a colné výnosy a výnosy z poplatkov</w:t>
            </w: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r>
              <w:t>632 – Daňové výnosy samosprávy</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045345">
            <w:pPr>
              <w:snapToGrid w:val="0"/>
              <w:jc w:val="center"/>
              <w:rPr>
                <w:lang w:val="cs-CZ"/>
              </w:rPr>
            </w:pPr>
            <w:r>
              <w:rPr>
                <w:lang w:val="cs-CZ"/>
              </w:rPr>
              <w:t>71 231,43</w:t>
            </w:r>
          </w:p>
        </w:tc>
      </w:tr>
      <w:tr w:rsidR="00461B2B" w:rsidTr="00045345">
        <w:tc>
          <w:tcPr>
            <w:tcW w:w="4140" w:type="dxa"/>
            <w:tcBorders>
              <w:left w:val="single" w:sz="4" w:space="0" w:color="000000"/>
              <w:bottom w:val="single" w:sz="4" w:space="0" w:color="000000"/>
            </w:tcBorders>
          </w:tcPr>
          <w:p w:rsidR="00461B2B" w:rsidRDefault="00461B2B" w:rsidP="00045345">
            <w:pPr>
              <w:snapToGrid w:val="0"/>
            </w:pP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r>
              <w:t>633 – Výnos z poplatkov</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045345">
            <w:pPr>
              <w:snapToGrid w:val="0"/>
              <w:jc w:val="center"/>
              <w:rPr>
                <w:lang w:val="cs-CZ"/>
              </w:rPr>
            </w:pPr>
            <w:r w:rsidRPr="00045345">
              <w:rPr>
                <w:lang w:val="cs-CZ"/>
              </w:rPr>
              <w:t>3</w:t>
            </w:r>
            <w:r>
              <w:rPr>
                <w:lang w:val="cs-CZ"/>
              </w:rPr>
              <w:t> 407,45</w:t>
            </w:r>
          </w:p>
        </w:tc>
      </w:tr>
      <w:tr w:rsidR="00461B2B" w:rsidTr="00045345">
        <w:tc>
          <w:tcPr>
            <w:tcW w:w="4140" w:type="dxa"/>
            <w:tcBorders>
              <w:top w:val="single" w:sz="4" w:space="0" w:color="000000"/>
              <w:left w:val="single" w:sz="4" w:space="0" w:color="000000"/>
            </w:tcBorders>
          </w:tcPr>
          <w:p w:rsidR="00461B2B" w:rsidRDefault="00461B2B" w:rsidP="00DF5207">
            <w:pPr>
              <w:numPr>
                <w:ilvl w:val="0"/>
                <w:numId w:val="46"/>
              </w:numPr>
              <w:suppressAutoHyphens/>
              <w:snapToGrid w:val="0"/>
              <w:ind w:left="214" w:hanging="214"/>
            </w:pPr>
            <w:r>
              <w:t>ostatné výnosy z prevádzkovej činnosti</w:t>
            </w:r>
          </w:p>
        </w:tc>
        <w:tc>
          <w:tcPr>
            <w:tcW w:w="4224" w:type="dxa"/>
            <w:tcBorders>
              <w:top w:val="single" w:sz="4" w:space="0" w:color="000000"/>
              <w:left w:val="single" w:sz="4" w:space="0" w:color="000000"/>
              <w:bottom w:val="single" w:sz="4" w:space="0" w:color="000000"/>
            </w:tcBorders>
          </w:tcPr>
          <w:p w:rsidR="00461B2B" w:rsidRDefault="00461B2B" w:rsidP="00187D87">
            <w:pPr>
              <w:snapToGrid w:val="0"/>
            </w:pPr>
            <w:r>
              <w:t>641 – tržby z predaja dlhodobého nehmotného majetku</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045345">
            <w:pPr>
              <w:snapToGrid w:val="0"/>
              <w:jc w:val="center"/>
              <w:rPr>
                <w:lang w:val="cs-CZ"/>
              </w:rPr>
            </w:pPr>
            <w:r>
              <w:rPr>
                <w:lang w:val="cs-CZ"/>
              </w:rPr>
              <w:t xml:space="preserve">5 200,00 </w:t>
            </w:r>
          </w:p>
        </w:tc>
      </w:tr>
      <w:tr w:rsidR="00461B2B" w:rsidTr="00045345">
        <w:tc>
          <w:tcPr>
            <w:tcW w:w="4140" w:type="dxa"/>
            <w:tcBorders>
              <w:top w:val="single" w:sz="4" w:space="0" w:color="000000"/>
              <w:left w:val="single" w:sz="4" w:space="0" w:color="000000"/>
            </w:tcBorders>
          </w:tcPr>
          <w:p w:rsidR="00461B2B" w:rsidRDefault="00461B2B" w:rsidP="00DF5207">
            <w:pPr>
              <w:numPr>
                <w:ilvl w:val="0"/>
                <w:numId w:val="46"/>
              </w:numPr>
              <w:suppressAutoHyphens/>
              <w:snapToGrid w:val="0"/>
              <w:ind w:left="214" w:hanging="214"/>
            </w:pP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r>
              <w:t>645 – ostatné pokuty</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045345">
            <w:pPr>
              <w:snapToGrid w:val="0"/>
              <w:jc w:val="center"/>
              <w:rPr>
                <w:lang w:val="cs-CZ"/>
              </w:rPr>
            </w:pPr>
            <w:r>
              <w:rPr>
                <w:lang w:val="cs-CZ"/>
              </w:rPr>
              <w:t>10,00</w:t>
            </w:r>
          </w:p>
        </w:tc>
      </w:tr>
      <w:tr w:rsidR="00461B2B" w:rsidTr="00045345">
        <w:tc>
          <w:tcPr>
            <w:tcW w:w="4140" w:type="dxa"/>
            <w:tcBorders>
              <w:top w:val="single" w:sz="4" w:space="0" w:color="000000"/>
              <w:left w:val="single" w:sz="4" w:space="0" w:color="000000"/>
            </w:tcBorders>
          </w:tcPr>
          <w:p w:rsidR="00461B2B" w:rsidRDefault="00461B2B" w:rsidP="00DF5207">
            <w:pPr>
              <w:numPr>
                <w:ilvl w:val="0"/>
                <w:numId w:val="46"/>
              </w:numPr>
              <w:suppressAutoHyphens/>
              <w:snapToGrid w:val="0"/>
              <w:ind w:left="214" w:hanging="214"/>
            </w:pP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r>
              <w:t>648 – ostatné výnosy z prevádzkovej činnosti</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045345">
            <w:pPr>
              <w:snapToGrid w:val="0"/>
              <w:jc w:val="center"/>
              <w:rPr>
                <w:lang w:val="cs-CZ"/>
              </w:rPr>
            </w:pPr>
            <w:r>
              <w:rPr>
                <w:lang w:val="cs-CZ"/>
              </w:rPr>
              <w:t>53 559,36</w:t>
            </w:r>
          </w:p>
        </w:tc>
      </w:tr>
      <w:tr w:rsidR="00461B2B" w:rsidTr="00045345">
        <w:tc>
          <w:tcPr>
            <w:tcW w:w="4140" w:type="dxa"/>
            <w:tcBorders>
              <w:top w:val="single" w:sz="4" w:space="0" w:color="000000"/>
              <w:left w:val="single" w:sz="4" w:space="0" w:color="000000"/>
            </w:tcBorders>
          </w:tcPr>
          <w:p w:rsidR="00461B2B" w:rsidRDefault="00461B2B" w:rsidP="00DF5207">
            <w:pPr>
              <w:numPr>
                <w:ilvl w:val="0"/>
                <w:numId w:val="46"/>
              </w:numPr>
              <w:suppressAutoHyphens/>
              <w:snapToGrid w:val="0"/>
              <w:ind w:left="214" w:hanging="214"/>
            </w:pPr>
            <w:r>
              <w:t>finančné výnosy</w:t>
            </w: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r>
              <w:t xml:space="preserve">662 – Úroky </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187D87">
            <w:pPr>
              <w:snapToGrid w:val="0"/>
              <w:jc w:val="center"/>
              <w:rPr>
                <w:lang w:val="cs-CZ"/>
              </w:rPr>
            </w:pPr>
            <w:r w:rsidRPr="00045345">
              <w:rPr>
                <w:lang w:val="cs-CZ"/>
              </w:rPr>
              <w:t>1,4</w:t>
            </w:r>
            <w:r>
              <w:rPr>
                <w:lang w:val="cs-CZ"/>
              </w:rPr>
              <w:t>4</w:t>
            </w:r>
          </w:p>
        </w:tc>
      </w:tr>
      <w:tr w:rsidR="00461B2B" w:rsidTr="00045345">
        <w:tc>
          <w:tcPr>
            <w:tcW w:w="4140" w:type="dxa"/>
            <w:tcBorders>
              <w:top w:val="single" w:sz="4" w:space="0" w:color="000000"/>
              <w:left w:val="single" w:sz="4" w:space="0" w:color="000000"/>
            </w:tcBorders>
          </w:tcPr>
          <w:p w:rsidR="00461B2B" w:rsidRDefault="00461B2B" w:rsidP="00DF5207">
            <w:pPr>
              <w:numPr>
                <w:ilvl w:val="0"/>
                <w:numId w:val="46"/>
              </w:numPr>
              <w:suppressAutoHyphens/>
              <w:snapToGrid w:val="0"/>
              <w:ind w:left="214" w:hanging="214"/>
            </w:pPr>
            <w:r>
              <w:t xml:space="preserve">výnosy z transferov </w:t>
            </w:r>
          </w:p>
        </w:tc>
        <w:tc>
          <w:tcPr>
            <w:tcW w:w="4224" w:type="dxa"/>
            <w:tcBorders>
              <w:top w:val="single" w:sz="4" w:space="0" w:color="000000"/>
              <w:left w:val="single" w:sz="4" w:space="0" w:color="000000"/>
              <w:bottom w:val="single" w:sz="4" w:space="0" w:color="000000"/>
            </w:tcBorders>
          </w:tcPr>
          <w:p w:rsidR="00461B2B" w:rsidRDefault="00461B2B" w:rsidP="00A70CB7">
            <w:pPr>
              <w:snapToGrid w:val="0"/>
            </w:pPr>
            <w:r>
              <w:t xml:space="preserve">693 - Výnosy samosprávy z bežných transferov zo  </w:t>
            </w:r>
          </w:p>
          <w:p w:rsidR="00461B2B" w:rsidRDefault="00461B2B" w:rsidP="00A70CB7">
            <w:r>
              <w:t xml:space="preserve">          štátneho rozpočtu ...</w:t>
            </w:r>
          </w:p>
        </w:tc>
        <w:tc>
          <w:tcPr>
            <w:tcW w:w="1285" w:type="dxa"/>
            <w:tcBorders>
              <w:top w:val="single" w:sz="4" w:space="0" w:color="000000"/>
              <w:left w:val="single" w:sz="4" w:space="0" w:color="000000"/>
              <w:bottom w:val="single" w:sz="4" w:space="0" w:color="000000"/>
              <w:right w:val="single" w:sz="4" w:space="0" w:color="000000"/>
            </w:tcBorders>
          </w:tcPr>
          <w:p w:rsidR="00461B2B" w:rsidRPr="00045345" w:rsidRDefault="00461B2B" w:rsidP="00187D87">
            <w:pPr>
              <w:snapToGrid w:val="0"/>
              <w:jc w:val="center"/>
              <w:rPr>
                <w:lang w:val="cs-CZ"/>
              </w:rPr>
            </w:pPr>
            <w:r w:rsidRPr="00045345">
              <w:rPr>
                <w:lang w:val="cs-CZ"/>
              </w:rPr>
              <w:t>5</w:t>
            </w:r>
            <w:r>
              <w:rPr>
                <w:lang w:val="cs-CZ"/>
              </w:rPr>
              <w:t> 323,69</w:t>
            </w:r>
          </w:p>
        </w:tc>
      </w:tr>
      <w:tr w:rsidR="00461B2B" w:rsidTr="00045345">
        <w:tc>
          <w:tcPr>
            <w:tcW w:w="4140" w:type="dxa"/>
            <w:tcBorders>
              <w:left w:val="single" w:sz="4" w:space="0" w:color="000000"/>
            </w:tcBorders>
          </w:tcPr>
          <w:p w:rsidR="00461B2B" w:rsidRDefault="00461B2B" w:rsidP="00045345">
            <w:pPr>
              <w:snapToGrid w:val="0"/>
            </w:pPr>
          </w:p>
        </w:tc>
        <w:tc>
          <w:tcPr>
            <w:tcW w:w="4224" w:type="dxa"/>
            <w:tcBorders>
              <w:top w:val="single" w:sz="4" w:space="0" w:color="000000"/>
              <w:left w:val="single" w:sz="4" w:space="0" w:color="000000"/>
              <w:bottom w:val="single" w:sz="4" w:space="0" w:color="000000"/>
            </w:tcBorders>
          </w:tcPr>
          <w:p w:rsidR="00461B2B" w:rsidRDefault="00461B2B" w:rsidP="00A70CB7">
            <w:pPr>
              <w:snapToGrid w:val="0"/>
            </w:pPr>
            <w:r>
              <w:t xml:space="preserve">694 - Výnosy samosprávy z kapitálových </w:t>
            </w:r>
          </w:p>
          <w:p w:rsidR="00461B2B" w:rsidRDefault="00461B2B" w:rsidP="00A70CB7">
            <w:r>
              <w:t xml:space="preserve">          transferov zo štátneho rozpočtu ...</w:t>
            </w:r>
          </w:p>
        </w:tc>
        <w:tc>
          <w:tcPr>
            <w:tcW w:w="1285" w:type="dxa"/>
            <w:tcBorders>
              <w:top w:val="single" w:sz="4" w:space="0" w:color="000000"/>
              <w:left w:val="single" w:sz="4" w:space="0" w:color="000000"/>
              <w:bottom w:val="single" w:sz="4" w:space="0" w:color="000000"/>
              <w:right w:val="single" w:sz="4" w:space="0" w:color="000000"/>
            </w:tcBorders>
          </w:tcPr>
          <w:p w:rsidR="00461B2B" w:rsidRDefault="00461B2B" w:rsidP="00187D87">
            <w:pPr>
              <w:snapToGrid w:val="0"/>
              <w:jc w:val="center"/>
            </w:pPr>
            <w:r>
              <w:t>7 849,19</w:t>
            </w:r>
          </w:p>
        </w:tc>
      </w:tr>
      <w:tr w:rsidR="00461B2B" w:rsidTr="00045345">
        <w:tc>
          <w:tcPr>
            <w:tcW w:w="4140" w:type="dxa"/>
            <w:tcBorders>
              <w:top w:val="single" w:sz="4" w:space="0" w:color="000000"/>
              <w:left w:val="single" w:sz="4" w:space="0" w:color="000000"/>
            </w:tcBorders>
          </w:tcPr>
          <w:p w:rsidR="00461B2B" w:rsidRDefault="00461B2B" w:rsidP="00187D87">
            <w:pPr>
              <w:suppressAutoHyphens/>
              <w:snapToGrid w:val="0"/>
              <w:ind w:left="214"/>
            </w:pP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p>
        </w:tc>
        <w:tc>
          <w:tcPr>
            <w:tcW w:w="1285" w:type="dxa"/>
            <w:tcBorders>
              <w:top w:val="single" w:sz="4" w:space="0" w:color="000000"/>
              <w:left w:val="single" w:sz="4" w:space="0" w:color="000000"/>
              <w:bottom w:val="single" w:sz="4" w:space="0" w:color="000000"/>
              <w:right w:val="single" w:sz="4" w:space="0" w:color="000000"/>
            </w:tcBorders>
          </w:tcPr>
          <w:p w:rsidR="00461B2B" w:rsidRDefault="00461B2B" w:rsidP="00045345">
            <w:pPr>
              <w:snapToGrid w:val="0"/>
              <w:jc w:val="center"/>
            </w:pPr>
          </w:p>
        </w:tc>
      </w:tr>
      <w:tr w:rsidR="00461B2B" w:rsidTr="00045345">
        <w:tc>
          <w:tcPr>
            <w:tcW w:w="4140" w:type="dxa"/>
            <w:tcBorders>
              <w:left w:val="single" w:sz="4" w:space="0" w:color="000000"/>
            </w:tcBorders>
          </w:tcPr>
          <w:p w:rsidR="00461B2B" w:rsidRDefault="00461B2B" w:rsidP="00045345">
            <w:pPr>
              <w:snapToGrid w:val="0"/>
            </w:pP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p>
        </w:tc>
        <w:tc>
          <w:tcPr>
            <w:tcW w:w="1285" w:type="dxa"/>
            <w:tcBorders>
              <w:top w:val="single" w:sz="4" w:space="0" w:color="000000"/>
              <w:left w:val="single" w:sz="4" w:space="0" w:color="000000"/>
              <w:bottom w:val="single" w:sz="4" w:space="0" w:color="000000"/>
              <w:right w:val="single" w:sz="4" w:space="0" w:color="000000"/>
            </w:tcBorders>
          </w:tcPr>
          <w:p w:rsidR="00461B2B" w:rsidRDefault="00461B2B" w:rsidP="00045345">
            <w:pPr>
              <w:snapToGrid w:val="0"/>
              <w:jc w:val="center"/>
            </w:pPr>
          </w:p>
        </w:tc>
      </w:tr>
      <w:tr w:rsidR="00461B2B" w:rsidTr="00045345">
        <w:tc>
          <w:tcPr>
            <w:tcW w:w="4140" w:type="dxa"/>
            <w:tcBorders>
              <w:left w:val="single" w:sz="4" w:space="0" w:color="000000"/>
              <w:bottom w:val="single" w:sz="4" w:space="0" w:color="000000"/>
            </w:tcBorders>
          </w:tcPr>
          <w:p w:rsidR="00461B2B" w:rsidRDefault="00461B2B" w:rsidP="00045345">
            <w:pPr>
              <w:snapToGrid w:val="0"/>
            </w:pP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p>
        </w:tc>
        <w:tc>
          <w:tcPr>
            <w:tcW w:w="1285" w:type="dxa"/>
            <w:tcBorders>
              <w:top w:val="single" w:sz="4" w:space="0" w:color="000000"/>
              <w:left w:val="single" w:sz="4" w:space="0" w:color="000000"/>
              <w:bottom w:val="single" w:sz="4" w:space="0" w:color="000000"/>
              <w:right w:val="single" w:sz="4" w:space="0" w:color="000000"/>
            </w:tcBorders>
          </w:tcPr>
          <w:p w:rsidR="00461B2B" w:rsidRDefault="00461B2B" w:rsidP="00045345">
            <w:pPr>
              <w:snapToGrid w:val="0"/>
              <w:jc w:val="center"/>
            </w:pPr>
          </w:p>
        </w:tc>
      </w:tr>
      <w:tr w:rsidR="00461B2B" w:rsidTr="00045345">
        <w:tc>
          <w:tcPr>
            <w:tcW w:w="4140" w:type="dxa"/>
            <w:tcBorders>
              <w:top w:val="single" w:sz="4" w:space="0" w:color="000000"/>
              <w:left w:val="single" w:sz="4" w:space="0" w:color="000000"/>
              <w:bottom w:val="single" w:sz="4" w:space="0" w:color="000000"/>
            </w:tcBorders>
          </w:tcPr>
          <w:p w:rsidR="00461B2B" w:rsidRDefault="00461B2B" w:rsidP="00045345">
            <w:pPr>
              <w:snapToGrid w:val="0"/>
              <w:rPr>
                <w:b/>
              </w:rPr>
            </w:pPr>
            <w:r>
              <w:rPr>
                <w:b/>
              </w:rPr>
              <w:t xml:space="preserve">Spolu </w:t>
            </w:r>
          </w:p>
        </w:tc>
        <w:tc>
          <w:tcPr>
            <w:tcW w:w="4224" w:type="dxa"/>
            <w:tcBorders>
              <w:top w:val="single" w:sz="4" w:space="0" w:color="000000"/>
              <w:left w:val="single" w:sz="4" w:space="0" w:color="000000"/>
              <w:bottom w:val="single" w:sz="4" w:space="0" w:color="000000"/>
            </w:tcBorders>
          </w:tcPr>
          <w:p w:rsidR="00461B2B" w:rsidRDefault="00461B2B" w:rsidP="00045345">
            <w:pPr>
              <w:snapToGrid w:val="0"/>
            </w:pPr>
          </w:p>
        </w:tc>
        <w:tc>
          <w:tcPr>
            <w:tcW w:w="1285" w:type="dxa"/>
            <w:tcBorders>
              <w:top w:val="single" w:sz="4" w:space="0" w:color="000000"/>
              <w:left w:val="single" w:sz="4" w:space="0" w:color="000000"/>
              <w:bottom w:val="single" w:sz="4" w:space="0" w:color="000000"/>
              <w:right w:val="single" w:sz="4" w:space="0" w:color="000000"/>
            </w:tcBorders>
          </w:tcPr>
          <w:p w:rsidR="00461B2B" w:rsidRDefault="00461B2B" w:rsidP="00213B1A">
            <w:pPr>
              <w:snapToGrid w:val="0"/>
              <w:jc w:val="center"/>
            </w:pPr>
            <w:r>
              <w:t>152 278,55</w:t>
            </w:r>
          </w:p>
        </w:tc>
      </w:tr>
    </w:tbl>
    <w:p w:rsidR="00461B2B" w:rsidRDefault="00461B2B" w:rsidP="00045345">
      <w:pPr>
        <w:jc w:val="both"/>
        <w:rPr>
          <w:b/>
        </w:rPr>
      </w:pPr>
    </w:p>
    <w:p w:rsidR="00461B2B" w:rsidRDefault="00461B2B" w:rsidP="00045345">
      <w:pPr>
        <w:jc w:val="both"/>
        <w:rPr>
          <w:b/>
        </w:rPr>
      </w:pPr>
    </w:p>
    <w:p w:rsidR="00461B2B" w:rsidRDefault="00461B2B" w:rsidP="00045345">
      <w:pPr>
        <w:jc w:val="both"/>
        <w:rPr>
          <w:b/>
        </w:rPr>
      </w:pPr>
    </w:p>
    <w:p w:rsidR="00461B2B" w:rsidRDefault="00461B2B" w:rsidP="00045345">
      <w:pPr>
        <w:jc w:val="both"/>
        <w:rPr>
          <w:b/>
        </w:rPr>
      </w:pPr>
    </w:p>
    <w:p w:rsidR="00461B2B" w:rsidRDefault="00461B2B" w:rsidP="00DF5207">
      <w:pPr>
        <w:numPr>
          <w:ilvl w:val="0"/>
          <w:numId w:val="47"/>
        </w:numPr>
        <w:tabs>
          <w:tab w:val="clear" w:pos="720"/>
          <w:tab w:val="num" w:pos="0"/>
        </w:tabs>
        <w:suppressAutoHyphens/>
        <w:ind w:left="426" w:hanging="284"/>
        <w:jc w:val="both"/>
        <w:rPr>
          <w:b/>
        </w:rPr>
      </w:pPr>
      <w:r>
        <w:rPr>
          <w:b/>
        </w:rPr>
        <w:t xml:space="preserve">Výnosy  v členení podľa rozpočtových programov </w:t>
      </w:r>
    </w:p>
    <w:tbl>
      <w:tblPr>
        <w:tblW w:w="9649" w:type="dxa"/>
        <w:tblInd w:w="70" w:type="dxa"/>
        <w:tblLayout w:type="fixed"/>
        <w:tblCellMar>
          <w:left w:w="70" w:type="dxa"/>
          <w:right w:w="70" w:type="dxa"/>
        </w:tblCellMar>
        <w:tblLook w:val="0000"/>
      </w:tblPr>
      <w:tblGrid>
        <w:gridCol w:w="4140"/>
        <w:gridCol w:w="3780"/>
        <w:gridCol w:w="1729"/>
      </w:tblGrid>
      <w:tr w:rsidR="00461B2B" w:rsidTr="0038107E">
        <w:tc>
          <w:tcPr>
            <w:tcW w:w="4140" w:type="dxa"/>
            <w:tcBorders>
              <w:top w:val="single" w:sz="4" w:space="0" w:color="000000"/>
              <w:left w:val="single" w:sz="4" w:space="0" w:color="000000"/>
              <w:bottom w:val="single" w:sz="4" w:space="0" w:color="000000"/>
            </w:tcBorders>
          </w:tcPr>
          <w:p w:rsidR="00461B2B" w:rsidRDefault="00461B2B" w:rsidP="00045345">
            <w:pPr>
              <w:snapToGrid w:val="0"/>
              <w:jc w:val="center"/>
              <w:rPr>
                <w:b/>
                <w:sz w:val="18"/>
                <w:szCs w:val="18"/>
              </w:rPr>
            </w:pPr>
            <w:r>
              <w:rPr>
                <w:b/>
                <w:sz w:val="18"/>
                <w:szCs w:val="18"/>
              </w:rPr>
              <w:t>Rozpočtový program</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jc w:val="center"/>
              <w:rPr>
                <w:b/>
                <w:sz w:val="18"/>
                <w:szCs w:val="18"/>
              </w:rPr>
            </w:pPr>
            <w:r>
              <w:rPr>
                <w:b/>
                <w:sz w:val="18"/>
                <w:szCs w:val="18"/>
              </w:rPr>
              <w:t xml:space="preserve">Popis výnosov /číslo účtu a názov/ </w:t>
            </w:r>
          </w:p>
        </w:tc>
        <w:tc>
          <w:tcPr>
            <w:tcW w:w="1729" w:type="dxa"/>
            <w:tcBorders>
              <w:top w:val="single" w:sz="4" w:space="0" w:color="000000"/>
              <w:left w:val="single" w:sz="4" w:space="0" w:color="000000"/>
              <w:bottom w:val="single" w:sz="4" w:space="0" w:color="000000"/>
              <w:right w:val="single" w:sz="4" w:space="0" w:color="000000"/>
            </w:tcBorders>
          </w:tcPr>
          <w:p w:rsidR="00461B2B" w:rsidRDefault="00461B2B" w:rsidP="00045345">
            <w:pPr>
              <w:snapToGrid w:val="0"/>
              <w:jc w:val="center"/>
              <w:rPr>
                <w:b/>
                <w:sz w:val="18"/>
                <w:szCs w:val="18"/>
              </w:rPr>
            </w:pPr>
            <w:r>
              <w:rPr>
                <w:b/>
                <w:sz w:val="18"/>
                <w:szCs w:val="18"/>
              </w:rPr>
              <w:t>Suma v €</w:t>
            </w:r>
          </w:p>
        </w:tc>
      </w:tr>
      <w:tr w:rsidR="00461B2B" w:rsidTr="0038107E">
        <w:tc>
          <w:tcPr>
            <w:tcW w:w="4140" w:type="dxa"/>
            <w:tcBorders>
              <w:top w:val="single" w:sz="4" w:space="0" w:color="000000"/>
              <w:left w:val="single" w:sz="4" w:space="0" w:color="000000"/>
              <w:bottom w:val="single" w:sz="4" w:space="0" w:color="000000"/>
            </w:tcBorders>
          </w:tcPr>
          <w:p w:rsidR="00461B2B" w:rsidRDefault="00461B2B" w:rsidP="00045345">
            <w:pPr>
              <w:snapToGrid w:val="0"/>
              <w:rPr>
                <w:rFonts w:ascii="CourierNew" w:hAnsi="CourierNew" w:cs="Arial"/>
                <w:sz w:val="16"/>
                <w:szCs w:val="16"/>
                <w:lang w:val="cs-CZ"/>
              </w:rPr>
            </w:pPr>
            <w:r>
              <w:rPr>
                <w:rFonts w:ascii="Arial" w:hAnsi="Arial" w:cs="Arial"/>
                <w:sz w:val="16"/>
                <w:szCs w:val="16"/>
                <w:lang w:val="cs-CZ"/>
              </w:rPr>
              <w:t xml:space="preserve">41 </w:t>
            </w:r>
            <w:r>
              <w:rPr>
                <w:rFonts w:ascii="CourierNew" w:hAnsi="CourierNew" w:cs="Arial"/>
                <w:sz w:val="16"/>
                <w:szCs w:val="16"/>
                <w:lang w:val="cs-CZ"/>
              </w:rPr>
              <w:t>100</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rPr>
                <w:sz w:val="18"/>
                <w:szCs w:val="18"/>
              </w:rPr>
            </w:pPr>
            <w:r>
              <w:rPr>
                <w:sz w:val="18"/>
                <w:szCs w:val="18"/>
              </w:rPr>
              <w:t>Daňové príjmy</w:t>
            </w:r>
          </w:p>
        </w:tc>
        <w:tc>
          <w:tcPr>
            <w:tcW w:w="1729" w:type="dxa"/>
            <w:tcBorders>
              <w:top w:val="single" w:sz="4" w:space="0" w:color="000000"/>
              <w:left w:val="single" w:sz="4" w:space="0" w:color="000000"/>
              <w:bottom w:val="single" w:sz="4" w:space="0" w:color="000000"/>
              <w:right w:val="single" w:sz="4" w:space="0" w:color="000000"/>
            </w:tcBorders>
          </w:tcPr>
          <w:p w:rsidR="00461B2B" w:rsidRDefault="00461B2B" w:rsidP="0038107E">
            <w:pPr>
              <w:snapToGrid w:val="0"/>
              <w:jc w:val="center"/>
              <w:rPr>
                <w:rFonts w:ascii="Arial" w:hAnsi="Arial" w:cs="Arial"/>
                <w:sz w:val="16"/>
                <w:szCs w:val="16"/>
                <w:lang w:val="cs-CZ"/>
              </w:rPr>
            </w:pPr>
            <w:r>
              <w:rPr>
                <w:rFonts w:ascii="Arial" w:hAnsi="Arial" w:cs="Arial"/>
                <w:sz w:val="16"/>
                <w:szCs w:val="16"/>
                <w:lang w:val="cs-CZ"/>
              </w:rPr>
              <w:t>74 790,45</w:t>
            </w:r>
          </w:p>
        </w:tc>
      </w:tr>
      <w:tr w:rsidR="00461B2B" w:rsidTr="0038107E">
        <w:tc>
          <w:tcPr>
            <w:tcW w:w="4140" w:type="dxa"/>
            <w:tcBorders>
              <w:top w:val="single" w:sz="4" w:space="0" w:color="000000"/>
              <w:left w:val="single" w:sz="4" w:space="0" w:color="000000"/>
              <w:bottom w:val="single" w:sz="4" w:space="0" w:color="000000"/>
            </w:tcBorders>
          </w:tcPr>
          <w:p w:rsidR="00461B2B" w:rsidRDefault="00461B2B" w:rsidP="00045345">
            <w:pPr>
              <w:snapToGrid w:val="0"/>
              <w:rPr>
                <w:rFonts w:ascii="CourierNew" w:hAnsi="CourierNew" w:cs="Arial"/>
                <w:sz w:val="16"/>
                <w:szCs w:val="16"/>
                <w:lang w:val="cs-CZ"/>
              </w:rPr>
            </w:pPr>
            <w:r>
              <w:rPr>
                <w:rFonts w:ascii="Arial" w:hAnsi="Arial" w:cs="Arial"/>
                <w:sz w:val="16"/>
                <w:szCs w:val="16"/>
                <w:lang w:val="cs-CZ"/>
              </w:rPr>
              <w:t xml:space="preserve">41 </w:t>
            </w:r>
            <w:r>
              <w:rPr>
                <w:rFonts w:ascii="CourierNew" w:hAnsi="CourierNew" w:cs="Arial"/>
                <w:sz w:val="16"/>
                <w:szCs w:val="16"/>
                <w:lang w:val="cs-CZ"/>
              </w:rPr>
              <w:t>200</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rPr>
                <w:sz w:val="18"/>
                <w:szCs w:val="18"/>
              </w:rPr>
            </w:pPr>
            <w:r>
              <w:rPr>
                <w:sz w:val="18"/>
                <w:szCs w:val="18"/>
              </w:rPr>
              <w:t>Nedaňové príjmy</w:t>
            </w:r>
          </w:p>
        </w:tc>
        <w:tc>
          <w:tcPr>
            <w:tcW w:w="1729" w:type="dxa"/>
            <w:tcBorders>
              <w:top w:val="single" w:sz="4" w:space="0" w:color="000000"/>
              <w:left w:val="single" w:sz="4" w:space="0" w:color="000000"/>
              <w:bottom w:val="single" w:sz="4" w:space="0" w:color="000000"/>
              <w:right w:val="single" w:sz="4" w:space="0" w:color="000000"/>
            </w:tcBorders>
          </w:tcPr>
          <w:p w:rsidR="00461B2B" w:rsidRDefault="00461B2B" w:rsidP="0038107E">
            <w:pPr>
              <w:snapToGrid w:val="0"/>
              <w:jc w:val="center"/>
              <w:rPr>
                <w:rFonts w:ascii="Arial" w:hAnsi="Arial" w:cs="Arial"/>
                <w:sz w:val="16"/>
                <w:szCs w:val="16"/>
                <w:lang w:val="cs-CZ"/>
              </w:rPr>
            </w:pPr>
            <w:r>
              <w:rPr>
                <w:rFonts w:ascii="Arial" w:hAnsi="Arial" w:cs="Arial"/>
                <w:sz w:val="16"/>
                <w:szCs w:val="16"/>
                <w:lang w:val="cs-CZ"/>
              </w:rPr>
              <w:t>4 992,31</w:t>
            </w:r>
          </w:p>
        </w:tc>
      </w:tr>
      <w:tr w:rsidR="00461B2B" w:rsidTr="0038107E">
        <w:tc>
          <w:tcPr>
            <w:tcW w:w="4140" w:type="dxa"/>
            <w:tcBorders>
              <w:top w:val="single" w:sz="4" w:space="0" w:color="000000"/>
              <w:left w:val="single" w:sz="4" w:space="0" w:color="000000"/>
              <w:bottom w:val="single" w:sz="4" w:space="0" w:color="000000"/>
            </w:tcBorders>
          </w:tcPr>
          <w:p w:rsidR="00461B2B" w:rsidRDefault="00461B2B" w:rsidP="00045345">
            <w:pPr>
              <w:snapToGrid w:val="0"/>
              <w:rPr>
                <w:rFonts w:ascii="CourierNew" w:hAnsi="CourierNew" w:cs="Arial"/>
                <w:sz w:val="16"/>
                <w:szCs w:val="16"/>
                <w:lang w:val="cs-CZ"/>
              </w:rPr>
            </w:pPr>
            <w:r>
              <w:rPr>
                <w:rFonts w:ascii="Arial" w:hAnsi="Arial" w:cs="Arial"/>
                <w:sz w:val="16"/>
                <w:szCs w:val="16"/>
                <w:lang w:val="cs-CZ"/>
              </w:rPr>
              <w:t xml:space="preserve">111 </w:t>
            </w:r>
            <w:r>
              <w:rPr>
                <w:rFonts w:ascii="CourierNew" w:hAnsi="CourierNew" w:cs="Arial"/>
                <w:sz w:val="16"/>
                <w:szCs w:val="16"/>
                <w:lang w:val="cs-CZ"/>
              </w:rPr>
              <w:t>312</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rPr>
                <w:sz w:val="18"/>
                <w:szCs w:val="18"/>
              </w:rPr>
            </w:pPr>
            <w:r>
              <w:rPr>
                <w:sz w:val="18"/>
                <w:szCs w:val="18"/>
              </w:rPr>
              <w:t>Transfery v rámci verejnej správy</w:t>
            </w:r>
          </w:p>
        </w:tc>
        <w:tc>
          <w:tcPr>
            <w:tcW w:w="1729" w:type="dxa"/>
            <w:tcBorders>
              <w:top w:val="single" w:sz="4" w:space="0" w:color="000000"/>
              <w:left w:val="single" w:sz="4" w:space="0" w:color="000000"/>
              <w:bottom w:val="single" w:sz="4" w:space="0" w:color="000000"/>
              <w:right w:val="single" w:sz="4" w:space="0" w:color="000000"/>
            </w:tcBorders>
          </w:tcPr>
          <w:p w:rsidR="00461B2B" w:rsidRDefault="00461B2B" w:rsidP="0038107E">
            <w:pPr>
              <w:snapToGrid w:val="0"/>
              <w:jc w:val="center"/>
              <w:rPr>
                <w:rFonts w:ascii="Arial" w:hAnsi="Arial" w:cs="Arial"/>
                <w:sz w:val="16"/>
                <w:szCs w:val="16"/>
                <w:lang w:val="cs-CZ"/>
              </w:rPr>
            </w:pPr>
            <w:r>
              <w:rPr>
                <w:rFonts w:ascii="Arial" w:hAnsi="Arial" w:cs="Arial"/>
                <w:sz w:val="16"/>
                <w:szCs w:val="16"/>
                <w:lang w:val="cs-CZ"/>
              </w:rPr>
              <w:t>4 295,63</w:t>
            </w:r>
          </w:p>
        </w:tc>
      </w:tr>
      <w:tr w:rsidR="00461B2B" w:rsidTr="0038107E">
        <w:tc>
          <w:tcPr>
            <w:tcW w:w="4140" w:type="dxa"/>
            <w:tcBorders>
              <w:top w:val="single" w:sz="4" w:space="0" w:color="000000"/>
              <w:left w:val="single" w:sz="4" w:space="0" w:color="000000"/>
              <w:bottom w:val="single" w:sz="4" w:space="0" w:color="000000"/>
            </w:tcBorders>
          </w:tcPr>
          <w:p w:rsidR="00461B2B" w:rsidRDefault="00461B2B" w:rsidP="00045345">
            <w:pPr>
              <w:snapToGrid w:val="0"/>
              <w:rPr>
                <w:rFonts w:ascii="Arial" w:hAnsi="Arial" w:cs="Arial"/>
                <w:sz w:val="16"/>
                <w:szCs w:val="16"/>
                <w:lang w:val="cs-CZ"/>
              </w:rPr>
            </w:pPr>
            <w:r>
              <w:rPr>
                <w:rFonts w:ascii="Arial" w:hAnsi="Arial" w:cs="Arial"/>
                <w:sz w:val="16"/>
                <w:szCs w:val="16"/>
                <w:lang w:val="cs-CZ"/>
              </w:rPr>
              <w:t>11T1 312</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rPr>
                <w:sz w:val="18"/>
                <w:szCs w:val="18"/>
              </w:rPr>
            </w:pPr>
            <w:r>
              <w:rPr>
                <w:sz w:val="18"/>
                <w:szCs w:val="18"/>
              </w:rPr>
              <w:t>Transfery z európskych fondov</w:t>
            </w:r>
          </w:p>
        </w:tc>
        <w:tc>
          <w:tcPr>
            <w:tcW w:w="1729" w:type="dxa"/>
            <w:tcBorders>
              <w:top w:val="single" w:sz="4" w:space="0" w:color="000000"/>
              <w:left w:val="single" w:sz="4" w:space="0" w:color="000000"/>
              <w:bottom w:val="single" w:sz="4" w:space="0" w:color="000000"/>
              <w:right w:val="single" w:sz="4" w:space="0" w:color="000000"/>
            </w:tcBorders>
          </w:tcPr>
          <w:p w:rsidR="00461B2B" w:rsidRDefault="00461B2B" w:rsidP="0038107E">
            <w:pPr>
              <w:snapToGrid w:val="0"/>
              <w:jc w:val="center"/>
              <w:rPr>
                <w:rFonts w:ascii="Arial" w:hAnsi="Arial" w:cs="Arial"/>
                <w:sz w:val="16"/>
                <w:szCs w:val="16"/>
                <w:lang w:val="cs-CZ"/>
              </w:rPr>
            </w:pPr>
            <w:r>
              <w:rPr>
                <w:rFonts w:ascii="Arial" w:hAnsi="Arial" w:cs="Arial"/>
                <w:sz w:val="16"/>
                <w:szCs w:val="16"/>
                <w:lang w:val="cs-CZ"/>
              </w:rPr>
              <w:t>1 311,04</w:t>
            </w:r>
          </w:p>
        </w:tc>
      </w:tr>
      <w:tr w:rsidR="00461B2B" w:rsidTr="0038107E">
        <w:tc>
          <w:tcPr>
            <w:tcW w:w="4140" w:type="dxa"/>
            <w:tcBorders>
              <w:top w:val="single" w:sz="4" w:space="0" w:color="000000"/>
              <w:left w:val="single" w:sz="4" w:space="0" w:color="000000"/>
              <w:bottom w:val="single" w:sz="4" w:space="0" w:color="000000"/>
            </w:tcBorders>
          </w:tcPr>
          <w:p w:rsidR="00461B2B" w:rsidRDefault="00461B2B" w:rsidP="00045345">
            <w:pPr>
              <w:snapToGrid w:val="0"/>
              <w:rPr>
                <w:rFonts w:ascii="Arial" w:hAnsi="Arial" w:cs="Arial"/>
                <w:sz w:val="16"/>
                <w:szCs w:val="16"/>
                <w:lang w:val="cs-CZ"/>
              </w:rPr>
            </w:pPr>
            <w:r>
              <w:rPr>
                <w:rFonts w:ascii="Arial" w:hAnsi="Arial" w:cs="Arial"/>
                <w:sz w:val="16"/>
                <w:szCs w:val="16"/>
                <w:lang w:val="cs-CZ"/>
              </w:rPr>
              <w:t>11T2 312</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rPr>
                <w:sz w:val="18"/>
                <w:szCs w:val="18"/>
              </w:rPr>
            </w:pPr>
            <w:r>
              <w:rPr>
                <w:sz w:val="18"/>
                <w:szCs w:val="18"/>
              </w:rPr>
              <w:t>Transfery zo štátneho rozpočtu</w:t>
            </w:r>
          </w:p>
        </w:tc>
        <w:tc>
          <w:tcPr>
            <w:tcW w:w="1729" w:type="dxa"/>
            <w:tcBorders>
              <w:top w:val="single" w:sz="4" w:space="0" w:color="000000"/>
              <w:left w:val="single" w:sz="4" w:space="0" w:color="000000"/>
              <w:bottom w:val="single" w:sz="4" w:space="0" w:color="000000"/>
              <w:right w:val="single" w:sz="4" w:space="0" w:color="000000"/>
            </w:tcBorders>
          </w:tcPr>
          <w:p w:rsidR="00461B2B" w:rsidRDefault="00461B2B" w:rsidP="0038107E">
            <w:pPr>
              <w:snapToGrid w:val="0"/>
              <w:jc w:val="center"/>
              <w:rPr>
                <w:rFonts w:ascii="Arial" w:hAnsi="Arial" w:cs="Arial"/>
                <w:sz w:val="16"/>
                <w:szCs w:val="16"/>
                <w:lang w:val="cs-CZ"/>
              </w:rPr>
            </w:pPr>
            <w:r>
              <w:rPr>
                <w:rFonts w:ascii="Arial" w:hAnsi="Arial" w:cs="Arial"/>
                <w:sz w:val="16"/>
                <w:szCs w:val="16"/>
                <w:lang w:val="cs-CZ"/>
              </w:rPr>
              <w:t>231,37</w:t>
            </w:r>
          </w:p>
        </w:tc>
      </w:tr>
      <w:tr w:rsidR="00461B2B" w:rsidTr="0038107E">
        <w:tc>
          <w:tcPr>
            <w:tcW w:w="4140" w:type="dxa"/>
            <w:tcBorders>
              <w:top w:val="single" w:sz="4" w:space="0" w:color="000000"/>
              <w:left w:val="single" w:sz="4" w:space="0" w:color="000000"/>
              <w:bottom w:val="single" w:sz="4" w:space="0" w:color="000000"/>
            </w:tcBorders>
          </w:tcPr>
          <w:p w:rsidR="00461B2B" w:rsidRDefault="00461B2B" w:rsidP="0038107E">
            <w:pPr>
              <w:snapToGrid w:val="0"/>
              <w:rPr>
                <w:rFonts w:ascii="CourierNew" w:hAnsi="CourierNew" w:cs="Arial"/>
                <w:sz w:val="16"/>
                <w:szCs w:val="16"/>
                <w:lang w:val="cs-CZ"/>
              </w:rPr>
            </w:pPr>
            <w:r>
              <w:rPr>
                <w:rFonts w:ascii="Arial" w:hAnsi="Arial" w:cs="Arial"/>
                <w:sz w:val="16"/>
                <w:szCs w:val="16"/>
                <w:lang w:val="cs-CZ"/>
              </w:rPr>
              <w:t>43 231</w:t>
            </w:r>
          </w:p>
        </w:tc>
        <w:tc>
          <w:tcPr>
            <w:tcW w:w="3780" w:type="dxa"/>
            <w:tcBorders>
              <w:top w:val="single" w:sz="4" w:space="0" w:color="000000"/>
              <w:left w:val="single" w:sz="4" w:space="0" w:color="000000"/>
              <w:bottom w:val="single" w:sz="4" w:space="0" w:color="000000"/>
            </w:tcBorders>
          </w:tcPr>
          <w:p w:rsidR="00461B2B" w:rsidRDefault="00461B2B" w:rsidP="0038107E">
            <w:pPr>
              <w:snapToGrid w:val="0"/>
              <w:rPr>
                <w:rFonts w:ascii="Arial" w:hAnsi="Arial" w:cs="Arial"/>
                <w:sz w:val="16"/>
                <w:szCs w:val="16"/>
                <w:lang w:val="cs-CZ"/>
              </w:rPr>
            </w:pPr>
            <w:r>
              <w:rPr>
                <w:rFonts w:ascii="Arial" w:hAnsi="Arial" w:cs="Arial"/>
                <w:sz w:val="16"/>
                <w:szCs w:val="16"/>
                <w:lang w:val="cs-CZ"/>
              </w:rPr>
              <w:t>Príjem z predaja kap. aktivít</w:t>
            </w:r>
          </w:p>
        </w:tc>
        <w:tc>
          <w:tcPr>
            <w:tcW w:w="1729" w:type="dxa"/>
            <w:tcBorders>
              <w:top w:val="single" w:sz="4" w:space="0" w:color="000000"/>
              <w:left w:val="single" w:sz="4" w:space="0" w:color="000000"/>
              <w:bottom w:val="single" w:sz="4" w:space="0" w:color="000000"/>
              <w:right w:val="single" w:sz="4" w:space="0" w:color="000000"/>
            </w:tcBorders>
          </w:tcPr>
          <w:p w:rsidR="00461B2B" w:rsidRDefault="00461B2B" w:rsidP="00045345">
            <w:pPr>
              <w:snapToGrid w:val="0"/>
              <w:jc w:val="center"/>
              <w:rPr>
                <w:rFonts w:ascii="Arial" w:hAnsi="Arial" w:cs="Arial"/>
                <w:sz w:val="16"/>
                <w:szCs w:val="16"/>
                <w:lang w:val="cs-CZ"/>
              </w:rPr>
            </w:pPr>
            <w:r>
              <w:rPr>
                <w:rFonts w:ascii="Arial" w:hAnsi="Arial" w:cs="Arial"/>
                <w:sz w:val="16"/>
                <w:szCs w:val="16"/>
                <w:lang w:val="cs-CZ"/>
              </w:rPr>
              <w:t>5 200,00</w:t>
            </w:r>
          </w:p>
        </w:tc>
      </w:tr>
      <w:tr w:rsidR="00461B2B" w:rsidTr="0038107E">
        <w:tc>
          <w:tcPr>
            <w:tcW w:w="4140" w:type="dxa"/>
            <w:tcBorders>
              <w:top w:val="single" w:sz="4" w:space="0" w:color="000000"/>
              <w:left w:val="single" w:sz="4" w:space="0" w:color="000000"/>
              <w:bottom w:val="single" w:sz="4" w:space="0" w:color="000000"/>
            </w:tcBorders>
          </w:tcPr>
          <w:p w:rsidR="00461B2B" w:rsidRDefault="00461B2B" w:rsidP="00045345">
            <w:pPr>
              <w:snapToGrid w:val="0"/>
              <w:rPr>
                <w:b/>
                <w:sz w:val="18"/>
                <w:szCs w:val="18"/>
              </w:rPr>
            </w:pPr>
            <w:r>
              <w:rPr>
                <w:b/>
                <w:sz w:val="18"/>
                <w:szCs w:val="18"/>
              </w:rPr>
              <w:t>Spolu</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rPr>
                <w:sz w:val="18"/>
                <w:szCs w:val="18"/>
              </w:rPr>
            </w:pPr>
          </w:p>
        </w:tc>
        <w:tc>
          <w:tcPr>
            <w:tcW w:w="1729" w:type="dxa"/>
            <w:tcBorders>
              <w:top w:val="single" w:sz="4" w:space="0" w:color="000000"/>
              <w:left w:val="single" w:sz="4" w:space="0" w:color="000000"/>
              <w:bottom w:val="single" w:sz="4" w:space="0" w:color="000000"/>
              <w:right w:val="single" w:sz="4" w:space="0" w:color="000000"/>
            </w:tcBorders>
          </w:tcPr>
          <w:p w:rsidR="00461B2B" w:rsidRPr="00322A73" w:rsidRDefault="00461B2B" w:rsidP="0038107E">
            <w:pPr>
              <w:snapToGrid w:val="0"/>
              <w:jc w:val="center"/>
              <w:rPr>
                <w:rFonts w:ascii="Arial" w:hAnsi="Arial" w:cs="Arial"/>
                <w:b/>
                <w:sz w:val="16"/>
                <w:szCs w:val="16"/>
                <w:lang w:val="cs-CZ"/>
              </w:rPr>
            </w:pPr>
            <w:r w:rsidRPr="00322A73">
              <w:rPr>
                <w:rFonts w:ascii="Arial" w:hAnsi="Arial" w:cs="Arial"/>
                <w:b/>
                <w:sz w:val="18"/>
                <w:szCs w:val="16"/>
                <w:lang w:val="cs-CZ"/>
              </w:rPr>
              <w:t>90 896,43</w:t>
            </w:r>
          </w:p>
        </w:tc>
      </w:tr>
    </w:tbl>
    <w:p w:rsidR="00461B2B" w:rsidRDefault="00461B2B" w:rsidP="00045345">
      <w:pPr>
        <w:jc w:val="both"/>
        <w:rPr>
          <w:b/>
        </w:rPr>
      </w:pPr>
    </w:p>
    <w:p w:rsidR="00461B2B" w:rsidRDefault="00461B2B" w:rsidP="00045345">
      <w:pPr>
        <w:pStyle w:val="Pismenka"/>
        <w:tabs>
          <w:tab w:val="clear" w:pos="426"/>
        </w:tabs>
        <w:jc w:val="left"/>
        <w:rPr>
          <w:sz w:val="24"/>
          <w:szCs w:val="24"/>
        </w:rPr>
      </w:pPr>
      <w:r>
        <w:rPr>
          <w:sz w:val="24"/>
          <w:szCs w:val="24"/>
        </w:rPr>
        <w:t>Ods. 2</w:t>
      </w:r>
    </w:p>
    <w:p w:rsidR="00461B2B" w:rsidRDefault="00461B2B" w:rsidP="00045345">
      <w:pPr>
        <w:jc w:val="both"/>
        <w:rPr>
          <w:b/>
        </w:rPr>
      </w:pPr>
      <w:r>
        <w:rPr>
          <w:b/>
        </w:rPr>
        <w:t xml:space="preserve">Náklady  - popis a výška významných položiek nákladov </w:t>
      </w:r>
    </w:p>
    <w:tbl>
      <w:tblPr>
        <w:tblW w:w="9598" w:type="dxa"/>
        <w:tblInd w:w="121" w:type="dxa"/>
        <w:tblLayout w:type="fixed"/>
        <w:tblCellMar>
          <w:left w:w="70" w:type="dxa"/>
          <w:right w:w="70" w:type="dxa"/>
        </w:tblCellMar>
        <w:tblLook w:val="0000"/>
      </w:tblPr>
      <w:tblGrid>
        <w:gridCol w:w="4095"/>
        <w:gridCol w:w="3780"/>
        <w:gridCol w:w="1723"/>
      </w:tblGrid>
      <w:tr w:rsidR="00461B2B" w:rsidTr="00A70CB7">
        <w:tc>
          <w:tcPr>
            <w:tcW w:w="4095" w:type="dxa"/>
            <w:tcBorders>
              <w:top w:val="single" w:sz="4" w:space="0" w:color="000000"/>
              <w:left w:val="single" w:sz="4" w:space="0" w:color="000000"/>
              <w:bottom w:val="single" w:sz="4" w:space="0" w:color="000000"/>
            </w:tcBorders>
          </w:tcPr>
          <w:p w:rsidR="00461B2B" w:rsidRDefault="00461B2B" w:rsidP="00045345">
            <w:pPr>
              <w:snapToGrid w:val="0"/>
              <w:jc w:val="center"/>
              <w:rPr>
                <w:b/>
              </w:rPr>
            </w:pPr>
            <w:r>
              <w:rPr>
                <w:b/>
              </w:rPr>
              <w:t>Druh nákladov</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jc w:val="center"/>
              <w:rPr>
                <w:b/>
              </w:rPr>
            </w:pPr>
            <w:r>
              <w:rPr>
                <w:b/>
              </w:rPr>
              <w:t xml:space="preserve">Popis /číslo účtu a názov/ </w:t>
            </w:r>
          </w:p>
        </w:tc>
        <w:tc>
          <w:tcPr>
            <w:tcW w:w="1723" w:type="dxa"/>
            <w:tcBorders>
              <w:top w:val="single" w:sz="4" w:space="0" w:color="000000"/>
              <w:left w:val="single" w:sz="4" w:space="0" w:color="000000"/>
              <w:bottom w:val="single" w:sz="4" w:space="0" w:color="000000"/>
              <w:right w:val="single" w:sz="4" w:space="0" w:color="000000"/>
            </w:tcBorders>
          </w:tcPr>
          <w:p w:rsidR="00461B2B" w:rsidRDefault="00461B2B" w:rsidP="00045345">
            <w:pPr>
              <w:snapToGrid w:val="0"/>
              <w:jc w:val="center"/>
              <w:rPr>
                <w:b/>
              </w:rPr>
            </w:pPr>
            <w:r>
              <w:rPr>
                <w:b/>
              </w:rPr>
              <w:t xml:space="preserve">Suma v € </w:t>
            </w: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spotrebované nákupy</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 xml:space="preserve">501 – Spotreba materiálu </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322A73">
            <w:pPr>
              <w:snapToGrid w:val="0"/>
              <w:jc w:val="center"/>
              <w:rPr>
                <w:lang w:val="cs-CZ"/>
              </w:rPr>
            </w:pPr>
            <w:r w:rsidRPr="00B863F5">
              <w:rPr>
                <w:sz w:val="22"/>
                <w:szCs w:val="22"/>
                <w:lang w:val="cs-CZ"/>
              </w:rPr>
              <w:t>8 922,86</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502 – Spotreba energie</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322A73">
            <w:pPr>
              <w:snapToGrid w:val="0"/>
              <w:jc w:val="center"/>
              <w:rPr>
                <w:lang w:val="cs-CZ"/>
              </w:rPr>
            </w:pPr>
            <w:r w:rsidRPr="00B863F5">
              <w:rPr>
                <w:sz w:val="22"/>
                <w:szCs w:val="22"/>
                <w:lang w:val="cs-CZ"/>
              </w:rPr>
              <w:t>11 898,86</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left w:val="single" w:sz="4" w:space="0" w:color="000000"/>
              <w:bottom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 xml:space="preserve">služby </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511 – Opravy a udržiavanie</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r w:rsidRPr="00B863F5">
              <w:rPr>
                <w:sz w:val="22"/>
                <w:szCs w:val="22"/>
              </w:rPr>
              <w:t>3 534,76</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512 – Cestovné</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rPr>
                <w:lang w:val="cs-CZ"/>
              </w:rPr>
            </w:pPr>
            <w:r w:rsidRPr="00B863F5">
              <w:rPr>
                <w:sz w:val="22"/>
                <w:szCs w:val="22"/>
                <w:lang w:val="cs-CZ"/>
              </w:rPr>
              <w:t>569,35</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 xml:space="preserve">513 – Náklady na reprezentáciu </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rPr>
                <w:lang w:val="cs-CZ"/>
              </w:rPr>
            </w:pPr>
            <w:r w:rsidRPr="00B863F5">
              <w:rPr>
                <w:sz w:val="22"/>
                <w:szCs w:val="22"/>
                <w:lang w:val="cs-CZ"/>
              </w:rPr>
              <w:t>902,12</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 xml:space="preserve">518 – Ostatné služby </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rPr>
                <w:lang w:val="cs-CZ"/>
              </w:rPr>
            </w:pPr>
            <w:r w:rsidRPr="00B863F5">
              <w:rPr>
                <w:sz w:val="22"/>
                <w:szCs w:val="22"/>
                <w:lang w:val="cs-CZ"/>
              </w:rPr>
              <w:t>15 458,18</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left w:val="single" w:sz="4" w:space="0" w:color="000000"/>
              <w:bottom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osobné náklady</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 xml:space="preserve">521 – Mzdové náklady </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rPr>
                <w:lang w:val="cs-CZ"/>
              </w:rPr>
            </w:pPr>
            <w:r w:rsidRPr="00B863F5">
              <w:rPr>
                <w:sz w:val="22"/>
                <w:szCs w:val="22"/>
                <w:lang w:val="cs-CZ"/>
              </w:rPr>
              <w:t>23 876,53</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rPr>
                <w:lang w:val="cs-CZ"/>
              </w:rPr>
            </w:pPr>
            <w:r w:rsidRPr="00B863F5">
              <w:rPr>
                <w:sz w:val="22"/>
                <w:szCs w:val="22"/>
                <w:lang w:val="cs-CZ"/>
              </w:rPr>
              <w:t>524  - Zákonné sociálne poistenie</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rPr>
                <w:lang w:val="cs-CZ"/>
              </w:rPr>
            </w:pPr>
            <w:r w:rsidRPr="00B863F5">
              <w:rPr>
                <w:sz w:val="22"/>
                <w:szCs w:val="22"/>
                <w:lang w:val="cs-CZ"/>
              </w:rPr>
              <w:t>8 367,35</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rPr>
                <w:lang w:val="cs-CZ"/>
              </w:rPr>
            </w:pPr>
            <w:r w:rsidRPr="00B863F5">
              <w:rPr>
                <w:sz w:val="22"/>
                <w:szCs w:val="22"/>
                <w:lang w:val="cs-CZ"/>
              </w:rPr>
              <w:t xml:space="preserve">527 -  Zákonné sociálne náklady </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rPr>
                <w:lang w:val="cs-CZ"/>
              </w:rPr>
            </w:pPr>
            <w:r w:rsidRPr="00B863F5">
              <w:rPr>
                <w:sz w:val="22"/>
                <w:szCs w:val="22"/>
                <w:lang w:val="cs-CZ"/>
              </w:rPr>
              <w:t>966,54</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A70CB7">
            <w:pPr>
              <w:snapToGrid w:val="0"/>
              <w:rPr>
                <w:lang w:val="cs-CZ"/>
              </w:rPr>
            </w:pPr>
            <w:r w:rsidRPr="00B863F5">
              <w:rPr>
                <w:sz w:val="22"/>
                <w:szCs w:val="22"/>
                <w:lang w:val="cs-CZ"/>
              </w:rPr>
              <w:t xml:space="preserve">538 -  Ostatné dane a poplatky  </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 xml:space="preserve">dane a poplatky </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548 – ostatné náklady na činnosť</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r w:rsidRPr="00B863F5">
              <w:rPr>
                <w:sz w:val="22"/>
                <w:szCs w:val="22"/>
              </w:rPr>
              <w:t>1522,79</w:t>
            </w:r>
          </w:p>
        </w:tc>
      </w:tr>
      <w:tr w:rsidR="00461B2B" w:rsidTr="00A70CB7">
        <w:tc>
          <w:tcPr>
            <w:tcW w:w="4095" w:type="dxa"/>
            <w:tcBorders>
              <w:left w:val="single" w:sz="4" w:space="0" w:color="000000"/>
              <w:bottom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 xml:space="preserve">odpisy, rezervy a opravné položky </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551 – odpisy DNHM a DHM</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r w:rsidRPr="00B863F5">
              <w:rPr>
                <w:sz w:val="22"/>
                <w:szCs w:val="22"/>
              </w:rPr>
              <w:t>24784,00</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552 – tvorba zákonných rezerv</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r w:rsidRPr="00B863F5">
              <w:rPr>
                <w:sz w:val="22"/>
                <w:szCs w:val="22"/>
              </w:rPr>
              <w:t>700</w:t>
            </w:r>
          </w:p>
        </w:tc>
      </w:tr>
      <w:tr w:rsidR="00461B2B" w:rsidTr="00A70CB7">
        <w:tc>
          <w:tcPr>
            <w:tcW w:w="4095" w:type="dxa"/>
            <w:tcBorders>
              <w:left w:val="single" w:sz="4" w:space="0" w:color="000000"/>
              <w:bottom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 xml:space="preserve">557 – tvorba zákonných opravných </w:t>
            </w:r>
          </w:p>
          <w:p w:rsidR="00461B2B" w:rsidRPr="00B863F5" w:rsidRDefault="00461B2B" w:rsidP="00045345">
            <w:pPr>
              <w:snapToGrid w:val="0"/>
            </w:pPr>
            <w:r w:rsidRPr="00B863F5">
              <w:rPr>
                <w:sz w:val="22"/>
                <w:szCs w:val="22"/>
              </w:rPr>
              <w:t xml:space="preserve">          položiek z prevádz.činnosti</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r w:rsidRPr="00B863F5">
              <w:rPr>
                <w:sz w:val="22"/>
                <w:szCs w:val="22"/>
              </w:rPr>
              <w:t>1608,73</w:t>
            </w: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 xml:space="preserve">finančné náklady </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562 – Úroky</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pPr>
            <w:r w:rsidRPr="00B863F5">
              <w:rPr>
                <w:sz w:val="22"/>
                <w:szCs w:val="22"/>
              </w:rPr>
              <w:t>536,00</w:t>
            </w: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568 – Ostatné finančné náklady</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pPr>
            <w:r w:rsidRPr="00B863F5">
              <w:rPr>
                <w:sz w:val="22"/>
                <w:szCs w:val="22"/>
              </w:rPr>
              <w:t>1521,02</w:t>
            </w:r>
          </w:p>
        </w:tc>
      </w:tr>
      <w:tr w:rsidR="00461B2B" w:rsidTr="00A70CB7">
        <w:tc>
          <w:tcPr>
            <w:tcW w:w="4095" w:type="dxa"/>
            <w:tcBorders>
              <w:left w:val="single" w:sz="4" w:space="0" w:color="000000"/>
              <w:bottom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 xml:space="preserve">mimoriadne náklady </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left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left w:val="single" w:sz="4" w:space="0" w:color="000000"/>
              <w:bottom w:val="single" w:sz="4" w:space="0" w:color="000000"/>
            </w:tcBorders>
          </w:tcPr>
          <w:p w:rsidR="00461B2B"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045345">
            <w:pPr>
              <w:snapToGrid w:val="0"/>
              <w:jc w:val="center"/>
            </w:pPr>
          </w:p>
        </w:tc>
      </w:tr>
      <w:tr w:rsidR="00461B2B" w:rsidTr="00A70CB7">
        <w:tc>
          <w:tcPr>
            <w:tcW w:w="4095" w:type="dxa"/>
            <w:tcBorders>
              <w:top w:val="single" w:sz="4" w:space="0" w:color="000000"/>
              <w:left w:val="single" w:sz="4" w:space="0" w:color="000000"/>
            </w:tcBorders>
          </w:tcPr>
          <w:p w:rsidR="00461B2B" w:rsidRDefault="00461B2B" w:rsidP="00DF5207">
            <w:pPr>
              <w:numPr>
                <w:ilvl w:val="0"/>
                <w:numId w:val="45"/>
              </w:numPr>
              <w:suppressAutoHyphens/>
              <w:snapToGrid w:val="0"/>
              <w:ind w:left="214" w:hanging="214"/>
            </w:pPr>
            <w:r>
              <w:t>náklady na transfery a náklady z odvodu  príjmov</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pPr>
            <w:r w:rsidRPr="00B863F5">
              <w:rPr>
                <w:sz w:val="22"/>
                <w:szCs w:val="22"/>
              </w:rPr>
              <w:t>586 – Náklady na transfery z rozpočtu vyššieho územného celku subjektom mimo verejnej správy</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A70CB7">
            <w:pPr>
              <w:snapToGrid w:val="0"/>
              <w:jc w:val="center"/>
            </w:pPr>
            <w:r w:rsidRPr="00B863F5">
              <w:rPr>
                <w:sz w:val="22"/>
                <w:szCs w:val="22"/>
              </w:rPr>
              <w:t>211,00</w:t>
            </w:r>
          </w:p>
        </w:tc>
      </w:tr>
      <w:tr w:rsidR="00461B2B" w:rsidTr="00A70CB7">
        <w:tc>
          <w:tcPr>
            <w:tcW w:w="4095" w:type="dxa"/>
            <w:tcBorders>
              <w:top w:val="single" w:sz="4" w:space="0" w:color="000000"/>
              <w:left w:val="single" w:sz="4" w:space="0" w:color="000000"/>
              <w:bottom w:val="single" w:sz="4" w:space="0" w:color="000000"/>
            </w:tcBorders>
          </w:tcPr>
          <w:p w:rsidR="00461B2B" w:rsidRDefault="00461B2B" w:rsidP="00045345">
            <w:pPr>
              <w:snapToGrid w:val="0"/>
            </w:pPr>
            <w:r>
              <w:t>Spolu</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autoSpaceDE w:val="0"/>
              <w:snapToGrid w:val="0"/>
              <w:rPr>
                <w:lang w:val="cs-CZ"/>
              </w:rPr>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8C75E0">
            <w:pPr>
              <w:snapToGrid w:val="0"/>
              <w:jc w:val="center"/>
              <w:rPr>
                <w:b/>
                <w:lang w:val="cs-CZ"/>
              </w:rPr>
            </w:pPr>
            <w:r w:rsidRPr="00B863F5">
              <w:rPr>
                <w:b/>
                <w:sz w:val="22"/>
                <w:szCs w:val="22"/>
                <w:lang w:val="cs-CZ"/>
              </w:rPr>
              <w:t>105 380,09</w:t>
            </w:r>
          </w:p>
        </w:tc>
      </w:tr>
      <w:tr w:rsidR="00461B2B" w:rsidTr="00A70CB7">
        <w:tc>
          <w:tcPr>
            <w:tcW w:w="4095" w:type="dxa"/>
            <w:tcBorders>
              <w:top w:val="single" w:sz="4" w:space="0" w:color="000000"/>
              <w:left w:val="single" w:sz="4" w:space="0" w:color="000000"/>
              <w:bottom w:val="single" w:sz="4" w:space="0" w:color="000000"/>
            </w:tcBorders>
          </w:tcPr>
          <w:p w:rsidR="00461B2B" w:rsidRPr="00B863F5" w:rsidRDefault="00461B2B" w:rsidP="00045345">
            <w:pPr>
              <w:snapToGrid w:val="0"/>
              <w:rPr>
                <w:b/>
              </w:rPr>
            </w:pPr>
            <w:r w:rsidRPr="00B863F5">
              <w:rPr>
                <w:b/>
              </w:rPr>
              <w:t xml:space="preserve">Výsledok hospodárenia pred zdanením </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autoSpaceDE w:val="0"/>
              <w:snapToGrid w:val="0"/>
              <w:rPr>
                <w:lang w:val="cs-CZ"/>
              </w:rPr>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8C75E0">
            <w:pPr>
              <w:snapToGrid w:val="0"/>
              <w:rPr>
                <w:b/>
                <w:lang w:val="cs-CZ"/>
              </w:rPr>
            </w:pPr>
            <w:r w:rsidRPr="00B863F5">
              <w:rPr>
                <w:b/>
                <w:sz w:val="22"/>
                <w:szCs w:val="22"/>
                <w:lang w:val="cs-CZ"/>
              </w:rPr>
              <w:t xml:space="preserve">      46 898,46</w:t>
            </w:r>
          </w:p>
        </w:tc>
      </w:tr>
      <w:tr w:rsidR="00461B2B" w:rsidTr="00A70CB7">
        <w:tc>
          <w:tcPr>
            <w:tcW w:w="4095" w:type="dxa"/>
            <w:tcBorders>
              <w:top w:val="single" w:sz="4" w:space="0" w:color="000000"/>
              <w:left w:val="single" w:sz="4" w:space="0" w:color="000000"/>
              <w:bottom w:val="single" w:sz="4" w:space="0" w:color="000000"/>
            </w:tcBorders>
          </w:tcPr>
          <w:p w:rsidR="00461B2B" w:rsidRPr="00B863F5" w:rsidRDefault="00461B2B" w:rsidP="00045345">
            <w:pPr>
              <w:snapToGrid w:val="0"/>
              <w:rPr>
                <w:b/>
              </w:rPr>
            </w:pPr>
          </w:p>
        </w:tc>
        <w:tc>
          <w:tcPr>
            <w:tcW w:w="3780" w:type="dxa"/>
            <w:tcBorders>
              <w:top w:val="single" w:sz="4" w:space="0" w:color="000000"/>
              <w:left w:val="single" w:sz="4" w:space="0" w:color="000000"/>
              <w:bottom w:val="single" w:sz="4" w:space="0" w:color="000000"/>
            </w:tcBorders>
          </w:tcPr>
          <w:p w:rsidR="00461B2B" w:rsidRPr="00B863F5" w:rsidRDefault="00461B2B" w:rsidP="00045345">
            <w:pPr>
              <w:snapToGrid w:val="0"/>
              <w:rPr>
                <w:lang w:val="cs-CZ"/>
              </w:rPr>
            </w:pPr>
            <w:r w:rsidRPr="00B863F5">
              <w:rPr>
                <w:sz w:val="22"/>
                <w:szCs w:val="22"/>
                <w:lang w:val="cs-CZ"/>
              </w:rPr>
              <w:t>591 Splatná daň z príjmov</w:t>
            </w: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8C75E0">
            <w:pPr>
              <w:snapToGrid w:val="0"/>
              <w:jc w:val="center"/>
              <w:rPr>
                <w:b/>
                <w:lang w:val="cs-CZ"/>
              </w:rPr>
            </w:pPr>
            <w:r w:rsidRPr="00B863F5">
              <w:rPr>
                <w:b/>
                <w:sz w:val="22"/>
                <w:szCs w:val="22"/>
                <w:lang w:val="cs-CZ"/>
              </w:rPr>
              <w:t>0,16</w:t>
            </w:r>
          </w:p>
        </w:tc>
      </w:tr>
      <w:tr w:rsidR="00461B2B" w:rsidTr="00A70CB7">
        <w:tc>
          <w:tcPr>
            <w:tcW w:w="4095" w:type="dxa"/>
            <w:tcBorders>
              <w:top w:val="single" w:sz="4" w:space="0" w:color="000000"/>
              <w:left w:val="single" w:sz="4" w:space="0" w:color="000000"/>
              <w:bottom w:val="single" w:sz="4" w:space="0" w:color="000000"/>
            </w:tcBorders>
          </w:tcPr>
          <w:p w:rsidR="00461B2B" w:rsidRPr="00B863F5" w:rsidRDefault="00461B2B" w:rsidP="00045345">
            <w:pPr>
              <w:snapToGrid w:val="0"/>
              <w:rPr>
                <w:b/>
              </w:rPr>
            </w:pPr>
            <w:r w:rsidRPr="00B863F5">
              <w:rPr>
                <w:b/>
              </w:rPr>
              <w:t>Výsledok hospodárenia po zdanení</w:t>
            </w:r>
          </w:p>
        </w:tc>
        <w:tc>
          <w:tcPr>
            <w:tcW w:w="3780" w:type="dxa"/>
            <w:tcBorders>
              <w:top w:val="single" w:sz="4" w:space="0" w:color="000000"/>
              <w:left w:val="single" w:sz="4" w:space="0" w:color="000000"/>
              <w:bottom w:val="single" w:sz="4" w:space="0" w:color="000000"/>
            </w:tcBorders>
          </w:tcPr>
          <w:p w:rsidR="00461B2B" w:rsidRPr="00B863F5" w:rsidRDefault="00461B2B" w:rsidP="00045345">
            <w:pPr>
              <w:autoSpaceDE w:val="0"/>
              <w:snapToGrid w:val="0"/>
              <w:rPr>
                <w:lang w:val="cs-CZ"/>
              </w:rPr>
            </w:pPr>
          </w:p>
        </w:tc>
        <w:tc>
          <w:tcPr>
            <w:tcW w:w="1723" w:type="dxa"/>
            <w:tcBorders>
              <w:top w:val="single" w:sz="4" w:space="0" w:color="000000"/>
              <w:left w:val="single" w:sz="4" w:space="0" w:color="000000"/>
              <w:bottom w:val="single" w:sz="4" w:space="0" w:color="000000"/>
              <w:right w:val="single" w:sz="4" w:space="0" w:color="000000"/>
            </w:tcBorders>
          </w:tcPr>
          <w:p w:rsidR="00461B2B" w:rsidRPr="00B863F5" w:rsidRDefault="00461B2B" w:rsidP="008C75E0">
            <w:pPr>
              <w:snapToGrid w:val="0"/>
              <w:jc w:val="center"/>
              <w:rPr>
                <w:b/>
                <w:lang w:val="cs-CZ"/>
              </w:rPr>
            </w:pPr>
            <w:r w:rsidRPr="00B863F5">
              <w:rPr>
                <w:b/>
                <w:sz w:val="22"/>
                <w:szCs w:val="22"/>
                <w:lang w:val="cs-CZ"/>
              </w:rPr>
              <w:t>46 898,30</w:t>
            </w:r>
          </w:p>
        </w:tc>
      </w:tr>
    </w:tbl>
    <w:p w:rsidR="00461B2B" w:rsidRDefault="00461B2B" w:rsidP="00DF5207">
      <w:pPr>
        <w:numPr>
          <w:ilvl w:val="0"/>
          <w:numId w:val="47"/>
        </w:numPr>
        <w:tabs>
          <w:tab w:val="clear" w:pos="720"/>
          <w:tab w:val="num" w:pos="0"/>
        </w:tabs>
        <w:suppressAutoHyphens/>
        <w:ind w:left="426" w:hanging="284"/>
        <w:jc w:val="both"/>
        <w:rPr>
          <w:b/>
        </w:rPr>
      </w:pPr>
      <w:r>
        <w:rPr>
          <w:b/>
        </w:rPr>
        <w:t xml:space="preserve">Náklady v členení podľa rozpočtových programov </w:t>
      </w:r>
    </w:p>
    <w:tbl>
      <w:tblPr>
        <w:tblW w:w="9649" w:type="dxa"/>
        <w:tblInd w:w="70" w:type="dxa"/>
        <w:tblLayout w:type="fixed"/>
        <w:tblCellMar>
          <w:left w:w="70" w:type="dxa"/>
          <w:right w:w="70" w:type="dxa"/>
        </w:tblCellMar>
        <w:tblLook w:val="0000"/>
      </w:tblPr>
      <w:tblGrid>
        <w:gridCol w:w="4140"/>
        <w:gridCol w:w="3780"/>
        <w:gridCol w:w="1729"/>
      </w:tblGrid>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jc w:val="center"/>
              <w:rPr>
                <w:b/>
              </w:rPr>
            </w:pPr>
            <w:r w:rsidRPr="00503C08">
              <w:rPr>
                <w:b/>
              </w:rPr>
              <w:t>Rozpočtový program</w:t>
            </w:r>
          </w:p>
        </w:tc>
        <w:tc>
          <w:tcPr>
            <w:tcW w:w="3780" w:type="dxa"/>
            <w:tcBorders>
              <w:top w:val="single" w:sz="4" w:space="0" w:color="000000"/>
              <w:left w:val="single" w:sz="4" w:space="0" w:color="000000"/>
              <w:bottom w:val="single" w:sz="4" w:space="0" w:color="000000"/>
            </w:tcBorders>
          </w:tcPr>
          <w:p w:rsidR="00461B2B" w:rsidRDefault="00461B2B" w:rsidP="00045345">
            <w:pPr>
              <w:snapToGrid w:val="0"/>
              <w:jc w:val="center"/>
              <w:rPr>
                <w:b/>
              </w:rPr>
            </w:pPr>
            <w:r>
              <w:rPr>
                <w:b/>
              </w:rPr>
              <w:t xml:space="preserve">Popis nákladov /číslo účtu a názov/ </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rPr>
                <w:b/>
              </w:rPr>
            </w:pPr>
            <w:r w:rsidRPr="008A65AA">
              <w:rPr>
                <w:b/>
                <w:sz w:val="22"/>
                <w:szCs w:val="22"/>
              </w:rPr>
              <w:t>Suma v €</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01 Plánovanie, manažment a kontrola</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610 mzdy a platy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E7647C">
            <w:pPr>
              <w:snapToGrid w:val="0"/>
              <w:rPr>
                <w:lang w:val="cs-CZ"/>
              </w:rPr>
            </w:pPr>
            <w:r w:rsidRPr="008A65AA">
              <w:rPr>
                <w:sz w:val="22"/>
                <w:szCs w:val="22"/>
                <w:lang w:val="cs-CZ"/>
              </w:rPr>
              <w:t xml:space="preserve">          1 103,26</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8A65AA" w:rsidRDefault="00461B2B" w:rsidP="00045345">
            <w:pPr>
              <w:snapToGrid w:val="0"/>
            </w:pPr>
            <w:r w:rsidRPr="008A65AA">
              <w:rPr>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E7647C">
            <w:pPr>
              <w:snapToGrid w:val="0"/>
              <w:jc w:val="center"/>
              <w:rPr>
                <w:lang w:val="cs-CZ"/>
              </w:rPr>
            </w:pPr>
            <w:r w:rsidRPr="008A65AA">
              <w:rPr>
                <w:sz w:val="22"/>
                <w:szCs w:val="22"/>
                <w:lang w:val="cs-CZ"/>
              </w:rPr>
              <w:t>390,68</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lang w:val="cs-CZ"/>
              </w:rPr>
            </w:pPr>
            <w:r w:rsidRPr="008A65AA">
              <w:rPr>
                <w:sz w:val="22"/>
                <w:szCs w:val="22"/>
                <w:lang w:val="cs-CZ"/>
              </w:rPr>
              <w:t>902,12</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lang w:val="cs-CZ"/>
              </w:rPr>
            </w:pPr>
            <w:r w:rsidRPr="008A65AA">
              <w:rPr>
                <w:sz w:val="22"/>
                <w:szCs w:val="22"/>
                <w:lang w:val="cs-CZ"/>
              </w:rPr>
              <w:t>362,52</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 xml:space="preserve">650 </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lang w:val="cs-CZ"/>
              </w:rPr>
            </w:pPr>
            <w:r w:rsidRPr="008A65AA">
              <w:rPr>
                <w:sz w:val="22"/>
                <w:szCs w:val="22"/>
                <w:lang w:val="cs-CZ"/>
              </w:rPr>
              <w:t>536,00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820</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lang w:val="cs-CZ"/>
              </w:rPr>
            </w:pPr>
            <w:r w:rsidRPr="008A65AA">
              <w:rPr>
                <w:sz w:val="22"/>
                <w:szCs w:val="22"/>
                <w:lang w:val="cs-CZ"/>
              </w:rPr>
              <w:t>2424,00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02 Propagácia a marketing</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610 mzdy a platy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240,00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650</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03 Interné a externé služby</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 xml:space="preserve">610 mzdy a platy </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r w:rsidRPr="008A65AA">
              <w:rPr>
                <w:sz w:val="22"/>
                <w:szCs w:val="22"/>
              </w:rPr>
              <w:t>20,39</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151,16</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16 304,13</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04 Služby občanom</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05 Bezpečnosť, právo  a poriadok</w:t>
            </w:r>
          </w:p>
        </w:tc>
        <w:tc>
          <w:tcPr>
            <w:tcW w:w="3780" w:type="dxa"/>
            <w:tcBorders>
              <w:top w:val="single" w:sz="4" w:space="0" w:color="000000"/>
              <w:left w:val="single" w:sz="4" w:space="0" w:color="000000"/>
              <w:bottom w:val="single" w:sz="4" w:space="0" w:color="000000"/>
            </w:tcBorders>
          </w:tcPr>
          <w:p w:rsidR="00461B2B" w:rsidRPr="00440660" w:rsidRDefault="00461B2B" w:rsidP="00503C08">
            <w:pPr>
              <w:pStyle w:val="Footer"/>
              <w:tabs>
                <w:tab w:val="clear" w:pos="4536"/>
                <w:tab w:val="clear" w:pos="9072"/>
              </w:tabs>
              <w:snapToGrid w:val="0"/>
            </w:pPr>
            <w:r w:rsidRPr="00440660">
              <w:rPr>
                <w:sz w:val="22"/>
                <w:szCs w:val="22"/>
              </w:rPr>
              <w:t>610 mzdy, platy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r w:rsidRPr="008A65AA">
              <w:rPr>
                <w:sz w:val="22"/>
                <w:szCs w:val="22"/>
              </w:rPr>
              <w:t>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8A65AA" w:rsidRDefault="00461B2B" w:rsidP="00045345">
            <w:pPr>
              <w:snapToGrid w:val="0"/>
            </w:pPr>
            <w:r w:rsidRPr="008A65AA">
              <w:rPr>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r w:rsidRPr="008A65AA">
              <w:rPr>
                <w:sz w:val="22"/>
                <w:szCs w:val="22"/>
              </w:rPr>
              <w:t>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lang w:val="cs-CZ"/>
              </w:rPr>
            </w:pPr>
            <w:r w:rsidRPr="008A65AA">
              <w:rPr>
                <w:sz w:val="22"/>
                <w:szCs w:val="22"/>
                <w:lang w:val="cs-CZ"/>
              </w:rPr>
              <w:t>7 691,95</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r w:rsidRPr="008A65AA">
              <w:rPr>
                <w:sz w:val="22"/>
                <w:szCs w:val="22"/>
              </w:rPr>
              <w:t>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06 Komunikácia, verejná zeleň a verejné priestr.</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 xml:space="preserve">610 mzdy a platy </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3 311,41</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07 Vzdelávanie</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161,00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Helvetica" w:hAnsi="Helvetica"/>
                <w:sz w:val="22"/>
                <w:szCs w:val="22"/>
              </w:rPr>
            </w:pP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08 Kultúra a šport</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610 mzdy, platy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436,01</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127,08</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5 733,92</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09 Sociálne služby</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10 Odpadové hospodárstvo</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610 mzdy, platy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r w:rsidRPr="008A65AA">
              <w:rPr>
                <w:sz w:val="22"/>
                <w:szCs w:val="22"/>
              </w:rPr>
              <w:t>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8A65AA" w:rsidRDefault="00461B2B" w:rsidP="00045345">
            <w:pPr>
              <w:snapToGrid w:val="0"/>
            </w:pPr>
            <w:r w:rsidRPr="008A65AA">
              <w:rPr>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045345">
            <w:pPr>
              <w:snapToGrid w:val="0"/>
              <w:jc w:val="center"/>
            </w:pPr>
            <w:r w:rsidRPr="008A65AA">
              <w:rPr>
                <w:sz w:val="22"/>
                <w:szCs w:val="22"/>
              </w:rPr>
              <w:t>0</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5 496,14</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bCs/>
              </w:rPr>
            </w:pPr>
            <w:r w:rsidRPr="008A65AA">
              <w:rPr>
                <w:bCs/>
                <w:sz w:val="22"/>
                <w:szCs w:val="22"/>
              </w:rPr>
              <w:t>564,48</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11 Administratíva</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Footer"/>
              <w:tabs>
                <w:tab w:val="clear" w:pos="4536"/>
                <w:tab w:val="clear" w:pos="9072"/>
              </w:tabs>
              <w:snapToGrid w:val="0"/>
            </w:pPr>
            <w:r w:rsidRPr="00440660">
              <w:rPr>
                <w:sz w:val="22"/>
                <w:szCs w:val="22"/>
              </w:rPr>
              <w:t>610 mzdy, platy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bCs/>
              </w:rPr>
            </w:pPr>
            <w:r w:rsidRPr="008A65AA">
              <w:rPr>
                <w:bCs/>
                <w:sz w:val="22"/>
                <w:szCs w:val="22"/>
              </w:rPr>
              <w:t>1</w:t>
            </w:r>
            <w:r>
              <w:rPr>
                <w:bCs/>
                <w:sz w:val="22"/>
                <w:szCs w:val="22"/>
              </w:rPr>
              <w:t>8 709,97</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8A65AA" w:rsidRDefault="00461B2B" w:rsidP="00045345">
            <w:pPr>
              <w:snapToGrid w:val="0"/>
            </w:pPr>
            <w:r w:rsidRPr="008A65AA">
              <w:rPr>
                <w:sz w:val="22"/>
                <w:szCs w:val="22"/>
              </w:rPr>
              <w:t>620 poistné  a príspevky do poisťovní</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bCs/>
              </w:rPr>
            </w:pPr>
            <w:r w:rsidRPr="008A65AA">
              <w:rPr>
                <w:bCs/>
                <w:sz w:val="22"/>
                <w:szCs w:val="22"/>
              </w:rPr>
              <w:t>6</w:t>
            </w:r>
            <w:r>
              <w:rPr>
                <w:bCs/>
                <w:sz w:val="22"/>
                <w:szCs w:val="22"/>
              </w:rPr>
              <w:t> 873,48</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630 tovary a služby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pPr>
            <w:r w:rsidRPr="008A65AA">
              <w:rPr>
                <w:sz w:val="22"/>
                <w:szCs w:val="22"/>
              </w:rPr>
              <w:t>14</w:t>
            </w:r>
            <w:r>
              <w:rPr>
                <w:sz w:val="22"/>
                <w:szCs w:val="22"/>
              </w:rPr>
              <w:t> 046,99</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2"/>
                <w:szCs w:val="22"/>
              </w:rPr>
            </w:pPr>
            <w:r w:rsidRPr="00440660">
              <w:rPr>
                <w:rFonts w:ascii="Times New Roman" w:hAnsi="Times New Roman"/>
                <w:sz w:val="22"/>
                <w:szCs w:val="22"/>
              </w:rPr>
              <w:t>640 bežné transfery</w:t>
            </w: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bCs/>
              </w:rPr>
            </w:pPr>
            <w:r>
              <w:rPr>
                <w:bCs/>
                <w:sz w:val="22"/>
                <w:szCs w:val="22"/>
              </w:rPr>
              <w:t>272,61</w:t>
            </w:r>
          </w:p>
        </w:tc>
      </w:tr>
      <w:tr w:rsidR="00461B2B" w:rsidTr="008A65AA">
        <w:tc>
          <w:tcPr>
            <w:tcW w:w="4140" w:type="dxa"/>
            <w:tcBorders>
              <w:top w:val="single" w:sz="4" w:space="0" w:color="000000"/>
              <w:left w:val="single" w:sz="4" w:space="0" w:color="000000"/>
              <w:bottom w:val="single" w:sz="4" w:space="0" w:color="000000"/>
            </w:tcBorders>
          </w:tcPr>
          <w:p w:rsidR="00461B2B" w:rsidRPr="00503C08" w:rsidRDefault="00461B2B" w:rsidP="00045345">
            <w:pPr>
              <w:snapToGrid w:val="0"/>
            </w:pPr>
            <w:r w:rsidRPr="00503C08">
              <w:t>Spolu</w:t>
            </w:r>
          </w:p>
        </w:tc>
        <w:tc>
          <w:tcPr>
            <w:tcW w:w="3780" w:type="dxa"/>
            <w:tcBorders>
              <w:top w:val="single" w:sz="4" w:space="0" w:color="000000"/>
              <w:left w:val="single" w:sz="4" w:space="0" w:color="000000"/>
              <w:bottom w:val="single" w:sz="4" w:space="0" w:color="000000"/>
            </w:tcBorders>
          </w:tcPr>
          <w:p w:rsidR="00461B2B" w:rsidRPr="00440660" w:rsidRDefault="00461B2B" w:rsidP="00045345">
            <w:pPr>
              <w:pStyle w:val="BalloonText"/>
              <w:snapToGrid w:val="0"/>
              <w:rPr>
                <w:rFonts w:ascii="Times New Roman" w:hAnsi="Times New Roman"/>
                <w:sz w:val="20"/>
                <w:szCs w:val="20"/>
              </w:rPr>
            </w:pPr>
          </w:p>
        </w:tc>
        <w:tc>
          <w:tcPr>
            <w:tcW w:w="1729" w:type="dxa"/>
            <w:tcBorders>
              <w:top w:val="single" w:sz="4" w:space="0" w:color="000000"/>
              <w:left w:val="single" w:sz="4" w:space="0" w:color="000000"/>
              <w:bottom w:val="single" w:sz="4" w:space="0" w:color="000000"/>
              <w:right w:val="single" w:sz="4" w:space="0" w:color="000000"/>
            </w:tcBorders>
          </w:tcPr>
          <w:p w:rsidR="00461B2B" w:rsidRPr="008A65AA" w:rsidRDefault="00461B2B" w:rsidP="008A65AA">
            <w:pPr>
              <w:snapToGrid w:val="0"/>
              <w:jc w:val="center"/>
              <w:rPr>
                <w:b/>
                <w:bCs/>
              </w:rPr>
            </w:pPr>
            <w:r>
              <w:rPr>
                <w:b/>
                <w:bCs/>
                <w:sz w:val="22"/>
                <w:szCs w:val="22"/>
              </w:rPr>
              <w:t>85 886,86</w:t>
            </w:r>
          </w:p>
        </w:tc>
      </w:tr>
    </w:tbl>
    <w:p w:rsidR="00461B2B" w:rsidRDefault="00461B2B" w:rsidP="00045345">
      <w:pPr>
        <w:jc w:val="both"/>
        <w:rPr>
          <w:b/>
        </w:rPr>
      </w:pPr>
    </w:p>
    <w:p w:rsidR="00461B2B" w:rsidRPr="00A13630" w:rsidRDefault="00461B2B" w:rsidP="003C3959">
      <w:pPr>
        <w:rPr>
          <w:sz w:val="22"/>
          <w:szCs w:val="22"/>
        </w:rPr>
      </w:pPr>
    </w:p>
    <w:p w:rsidR="00461B2B" w:rsidRDefault="00461B2B" w:rsidP="008C687D">
      <w:pPr>
        <w:tabs>
          <w:tab w:val="left" w:pos="448"/>
        </w:tabs>
        <w:rPr>
          <w:b/>
          <w:sz w:val="22"/>
          <w:szCs w:val="22"/>
        </w:rPr>
      </w:pPr>
      <w:r w:rsidRPr="00A13630">
        <w:t>VI.</w:t>
      </w:r>
      <w:r w:rsidRPr="00A13630">
        <w:tab/>
      </w:r>
      <w:r>
        <w:rPr>
          <w:b/>
          <w:sz w:val="22"/>
          <w:szCs w:val="22"/>
        </w:rPr>
        <w:t xml:space="preserve">INFORMÁCIE </w:t>
      </w:r>
      <w:r w:rsidRPr="00E72587">
        <w:rPr>
          <w:b/>
          <w:sz w:val="22"/>
          <w:szCs w:val="22"/>
        </w:rPr>
        <w:t>O ROZPOČTE A HODNOTENIE PLNENIA ROZPOČTU</w:t>
      </w:r>
    </w:p>
    <w:p w:rsidR="00461B2B" w:rsidRDefault="00461B2B" w:rsidP="003C3959">
      <w:pPr>
        <w:tabs>
          <w:tab w:val="left" w:pos="448"/>
        </w:tabs>
        <w:ind w:left="425" w:hanging="425"/>
        <w:rPr>
          <w:b/>
          <w:sz w:val="22"/>
          <w:szCs w:val="22"/>
        </w:rPr>
      </w:pPr>
    </w:p>
    <w:p w:rsidR="00461B2B" w:rsidRPr="00EF6FEC" w:rsidRDefault="00461B2B" w:rsidP="00B40A98">
      <w:pPr>
        <w:pStyle w:val="odstavec"/>
      </w:pPr>
      <w:r w:rsidRPr="00EF6FEC">
        <w:t xml:space="preserve">Rozpočet obce bol schválený obecným zastupiteľstvom dňa </w:t>
      </w:r>
      <w:r>
        <w:t>10</w:t>
      </w:r>
      <w:r w:rsidRPr="00EF6FEC">
        <w:t>.12.201</w:t>
      </w:r>
      <w:r>
        <w:t>3</w:t>
      </w:r>
      <w:r w:rsidRPr="00EF6FEC">
        <w:t xml:space="preserve">  uznesením č.</w:t>
      </w:r>
      <w:r>
        <w:t>5</w:t>
      </w:r>
      <w:r w:rsidRPr="00EF6FEC">
        <w:t>/1</w:t>
      </w:r>
      <w:r>
        <w:t>3-Z</w:t>
      </w:r>
    </w:p>
    <w:p w:rsidR="00461B2B" w:rsidRPr="00EF6FEC" w:rsidRDefault="00461B2B" w:rsidP="00B40A98">
      <w:pPr>
        <w:pStyle w:val="odstavec"/>
      </w:pPr>
      <w:r>
        <w:t>Rozpočet bol upravený 15.12.2014.</w:t>
      </w:r>
      <w:r w:rsidRPr="00EF6FEC">
        <w:t xml:space="preserve"> </w:t>
      </w:r>
    </w:p>
    <w:p w:rsidR="00461B2B" w:rsidRPr="00632805" w:rsidRDefault="00461B2B" w:rsidP="00B40A98">
      <w:pPr>
        <w:pStyle w:val="odstavec"/>
      </w:pPr>
      <w:r w:rsidRPr="00632805">
        <w:t xml:space="preserve">Informácie o rozpočte </w:t>
      </w:r>
      <w:r>
        <w:t>sú uvedené v tabuľkovej časti.</w:t>
      </w:r>
    </w:p>
    <w:p w:rsidR="00461B2B" w:rsidRDefault="00461B2B" w:rsidP="00CC41A5">
      <w:pPr>
        <w:tabs>
          <w:tab w:val="left" w:pos="448"/>
        </w:tabs>
        <w:rPr>
          <w:b/>
          <w:sz w:val="22"/>
          <w:szCs w:val="22"/>
        </w:rPr>
      </w:pPr>
    </w:p>
    <w:p w:rsidR="00461B2B" w:rsidRDefault="00461B2B" w:rsidP="00CC41A5">
      <w:pPr>
        <w:tabs>
          <w:tab w:val="left" w:pos="448"/>
        </w:tabs>
        <w:rPr>
          <w:b/>
          <w:sz w:val="22"/>
          <w:szCs w:val="22"/>
        </w:rPr>
      </w:pPr>
    </w:p>
    <w:p w:rsidR="00461B2B" w:rsidRPr="00A13630" w:rsidRDefault="00461B2B" w:rsidP="00CC41A5">
      <w:pPr>
        <w:tabs>
          <w:tab w:val="left" w:pos="448"/>
        </w:tabs>
        <w:rPr>
          <w:b/>
          <w:sz w:val="22"/>
          <w:szCs w:val="22"/>
        </w:rPr>
      </w:pPr>
    </w:p>
    <w:p w:rsidR="00461B2B" w:rsidRPr="00A13630" w:rsidRDefault="00461B2B" w:rsidP="003C3959">
      <w:pPr>
        <w:tabs>
          <w:tab w:val="left" w:pos="448"/>
        </w:tabs>
        <w:ind w:left="425" w:hanging="425"/>
        <w:rPr>
          <w:b/>
          <w:sz w:val="22"/>
          <w:szCs w:val="22"/>
        </w:rPr>
      </w:pPr>
      <w:r>
        <w:rPr>
          <w:b/>
          <w:sz w:val="22"/>
          <w:szCs w:val="22"/>
        </w:rPr>
        <w:t>I</w:t>
      </w:r>
      <w:r w:rsidRPr="00A13630">
        <w:rPr>
          <w:b/>
          <w:sz w:val="22"/>
          <w:szCs w:val="22"/>
        </w:rPr>
        <w:t>X.</w:t>
      </w:r>
      <w:r w:rsidRPr="00A13630">
        <w:rPr>
          <w:b/>
          <w:sz w:val="22"/>
          <w:szCs w:val="22"/>
        </w:rPr>
        <w:tab/>
        <w:t xml:space="preserve"> SKUTOČNOSTI, KTORÉ NASTALI PO DNI, KU KTORÉMU SA ZOSTAVUJE ÚČTOVNÁ ZÁVIERKA, DO DŇA JEJ ZOSTAVENIA</w:t>
      </w:r>
    </w:p>
    <w:p w:rsidR="00461B2B" w:rsidRPr="00A13630" w:rsidRDefault="00461B2B" w:rsidP="00B40A98">
      <w:pPr>
        <w:pStyle w:val="odstavec"/>
      </w:pPr>
    </w:p>
    <w:p w:rsidR="00461B2B" w:rsidRPr="00EF6FEC" w:rsidRDefault="00461B2B" w:rsidP="00B40A98">
      <w:pPr>
        <w:pStyle w:val="odstavec"/>
      </w:pPr>
      <w:r w:rsidRPr="00EF6FEC">
        <w:t xml:space="preserve">Po 31. decembri </w:t>
      </w:r>
      <w:r w:rsidRPr="00EF6FEC">
        <w:rPr>
          <w:iCs/>
        </w:rPr>
        <w:t>201</w:t>
      </w:r>
      <w:r>
        <w:rPr>
          <w:iCs/>
        </w:rPr>
        <w:t>4</w:t>
      </w:r>
      <w:r w:rsidRPr="00EF6FEC">
        <w:t xml:space="preserve"> nenastali také udalosti, ktoré by si vyžadovali zverejnenie alebo vykázanie v účtovnej závierke za rok 201</w:t>
      </w:r>
      <w:r>
        <w:t>4</w:t>
      </w:r>
      <w:r w:rsidRPr="00EF6FEC">
        <w:t>.</w:t>
      </w:r>
    </w:p>
    <w:p w:rsidR="00461B2B" w:rsidRPr="00EF6FEC" w:rsidRDefault="00461B2B" w:rsidP="00B40A98">
      <w:pPr>
        <w:pStyle w:val="odstavec"/>
      </w:pPr>
    </w:p>
    <w:p w:rsidR="00461B2B" w:rsidRDefault="00461B2B" w:rsidP="00B40A98">
      <w:pPr>
        <w:pStyle w:val="odstavec"/>
      </w:pPr>
    </w:p>
    <w:p w:rsidR="00461B2B" w:rsidRPr="00A13630" w:rsidRDefault="00461B2B" w:rsidP="00B40A98">
      <w:pPr>
        <w:pStyle w:val="odstavec"/>
      </w:pPr>
    </w:p>
    <w:p w:rsidR="00461B2B" w:rsidRPr="00A966A9" w:rsidRDefault="00461B2B" w:rsidP="003C3959">
      <w:pPr>
        <w:rPr>
          <w:rFonts w:ascii="Cambria" w:hAnsi="Cambria"/>
          <w:sz w:val="22"/>
          <w:szCs w:val="22"/>
        </w:rPr>
      </w:pPr>
    </w:p>
    <w:sectPr w:rsidR="00461B2B"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1B2B" w:rsidRDefault="00461B2B" w:rsidP="00613580">
      <w:r>
        <w:separator/>
      </w:r>
    </w:p>
  </w:endnote>
  <w:endnote w:type="continuationSeparator" w:id="0">
    <w:p w:rsidR="00461B2B" w:rsidRDefault="00461B2B" w:rsidP="0061358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w:panose1 w:val="00000000000000000000"/>
    <w:charset w:val="EE"/>
    <w:family w:val="swiss"/>
    <w:notTrueType/>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CourierNew">
    <w:altName w:val="Times New Roman"/>
    <w:panose1 w:val="00000000000000000000"/>
    <w:charset w:val="EE"/>
    <w:family w:val="auto"/>
    <w:notTrueType/>
    <w:pitch w:val="default"/>
    <w:sig w:usb0="00000005" w:usb1="00000000" w:usb2="00000000" w:usb3="00000000" w:csb0="00000002" w:csb1="00000000"/>
  </w:font>
  <w:font w:name="Helvetica">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B2B" w:rsidRPr="004D6E96" w:rsidRDefault="00461B2B">
    <w:pPr>
      <w:pStyle w:val="Footer"/>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Pr>
        <w:rFonts w:ascii="Cambria" w:hAnsi="Cambria"/>
        <w:noProof/>
        <w:sz w:val="20"/>
        <w:szCs w:val="20"/>
      </w:rPr>
      <w:t>6</w:t>
    </w:r>
    <w:r w:rsidRPr="004D6E96">
      <w:rPr>
        <w:rFonts w:ascii="Cambria" w:hAnsi="Cambria"/>
        <w:sz w:val="20"/>
        <w:szCs w:val="20"/>
      </w:rPr>
      <w:fldChar w:fldCharType="end"/>
    </w:r>
  </w:p>
  <w:p w:rsidR="00461B2B" w:rsidRDefault="00461B2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1B2B" w:rsidRDefault="00461B2B" w:rsidP="00613580">
      <w:r>
        <w:separator/>
      </w:r>
    </w:p>
  </w:footnote>
  <w:footnote w:type="continuationSeparator" w:id="0">
    <w:p w:rsidR="00461B2B" w:rsidRDefault="00461B2B" w:rsidP="006135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B2B" w:rsidRDefault="00461B2B" w:rsidP="00DB7899">
    <w:pPr>
      <w:pStyle w:val="Header"/>
      <w:tabs>
        <w:tab w:val="clear" w:pos="4536"/>
        <w:tab w:val="clear" w:pos="9072"/>
      </w:tabs>
      <w:ind w:right="-82"/>
      <w:jc w:val="right"/>
      <w:rPr>
        <w:sz w:val="20"/>
        <w:szCs w:val="20"/>
      </w:rPr>
    </w:pPr>
    <w:r w:rsidRPr="009C5403">
      <w:rPr>
        <w:sz w:val="20"/>
        <w:szCs w:val="20"/>
      </w:rPr>
      <w:tab/>
    </w:r>
    <w:r>
      <w:rPr>
        <w:sz w:val="20"/>
        <w:szCs w:val="20"/>
      </w:rPr>
      <w:t xml:space="preserve">             </w:t>
    </w:r>
  </w:p>
  <w:p w:rsidR="00461B2B" w:rsidRDefault="00461B2B" w:rsidP="0032719D">
    <w:pPr>
      <w:pStyle w:val="Header"/>
      <w:tabs>
        <w:tab w:val="clear" w:pos="4536"/>
        <w:tab w:val="clear" w:pos="9072"/>
      </w:tabs>
      <w:ind w:right="-82"/>
      <w:jc w:val="center"/>
      <w:rPr>
        <w:i/>
        <w:color w:val="FF0000"/>
        <w:sz w:val="20"/>
        <w:szCs w:val="20"/>
      </w:rPr>
    </w:pPr>
    <w:r>
      <w:rPr>
        <w:i/>
        <w:color w:val="FF0000"/>
        <w:sz w:val="20"/>
        <w:szCs w:val="20"/>
      </w:rPr>
      <w:t>OBEC BIELOVCE</w:t>
    </w:r>
  </w:p>
  <w:p w:rsidR="00461B2B" w:rsidRPr="0032719D" w:rsidRDefault="00461B2B" w:rsidP="0032719D">
    <w:pPr>
      <w:pStyle w:val="Header"/>
      <w:tabs>
        <w:tab w:val="clear" w:pos="4536"/>
        <w:tab w:val="clear" w:pos="9072"/>
      </w:tabs>
      <w:ind w:right="-82"/>
      <w:jc w:val="center"/>
      <w:rPr>
        <w:sz w:val="20"/>
        <w:szCs w:val="20"/>
      </w:rPr>
    </w:pPr>
    <w:r>
      <w:rPr>
        <w:i/>
        <w:color w:val="FF0000"/>
        <w:sz w:val="20"/>
        <w:szCs w:val="20"/>
      </w:rPr>
      <w:t>935 74  Bielovce 17</w:t>
    </w:r>
  </w:p>
  <w:p w:rsidR="00461B2B" w:rsidRPr="0032719D" w:rsidRDefault="00461B2B" w:rsidP="0032719D">
    <w:pPr>
      <w:pStyle w:val="Header"/>
      <w:pBdr>
        <w:bottom w:val="single" w:sz="4" w:space="1" w:color="auto"/>
      </w:pBdr>
      <w:tabs>
        <w:tab w:val="clear" w:pos="9072"/>
      </w:tabs>
      <w:jc w:val="center"/>
      <w:rPr>
        <w:color w:val="FF0000"/>
        <w:sz w:val="20"/>
        <w:szCs w:val="20"/>
      </w:rPr>
    </w:pPr>
    <w:r w:rsidRPr="0032719D">
      <w:rPr>
        <w:sz w:val="20"/>
        <w:szCs w:val="20"/>
      </w:rPr>
      <w:t>Poznámky  individuálnej účtovnej závierky  zostavenej k 31. decembru 201</w:t>
    </w:r>
    <w:r>
      <w:rPr>
        <w:sz w:val="20"/>
        <w:szCs w:val="20"/>
      </w:rPr>
      <w:t>4</w:t>
    </w:r>
  </w:p>
  <w:p w:rsidR="00461B2B" w:rsidRDefault="00461B2B">
    <w:pPr>
      <w:pStyle w:val="Header"/>
    </w:pPr>
  </w:p>
  <w:p w:rsidR="00461B2B" w:rsidRDefault="00461B2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377E290E"/>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5254E02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B0AE90E0"/>
    <w:lvl w:ilvl="0">
      <w:start w:val="1"/>
      <w:numFmt w:val="bullet"/>
      <w:lvlText w:val=""/>
      <w:lvlJc w:val="left"/>
      <w:pPr>
        <w:tabs>
          <w:tab w:val="num" w:pos="643"/>
        </w:tabs>
        <w:ind w:left="643" w:hanging="360"/>
      </w:pPr>
      <w:rPr>
        <w:rFonts w:ascii="Symbol" w:hAnsi="Symbol" w:hint="default"/>
      </w:rPr>
    </w:lvl>
  </w:abstractNum>
  <w:abstractNum w:abstractNumId="3">
    <w:nsid w:val="00000003"/>
    <w:multiLevelType w:val="singleLevel"/>
    <w:tmpl w:val="00000003"/>
    <w:name w:val="WW8Num2"/>
    <w:lvl w:ilvl="0">
      <w:start w:val="1"/>
      <w:numFmt w:val="lowerLetter"/>
      <w:lvlText w:val="%1)"/>
      <w:lvlJc w:val="left"/>
      <w:pPr>
        <w:tabs>
          <w:tab w:val="num" w:pos="0"/>
        </w:tabs>
        <w:ind w:left="360" w:hanging="360"/>
      </w:pPr>
      <w:rPr>
        <w:rFonts w:cs="Times New Roman"/>
      </w:rPr>
    </w:lvl>
  </w:abstractNum>
  <w:abstractNum w:abstractNumId="4">
    <w:nsid w:val="00000005"/>
    <w:multiLevelType w:val="singleLevel"/>
    <w:tmpl w:val="00000005"/>
    <w:name w:val="WW8Num4"/>
    <w:lvl w:ilvl="0">
      <w:start w:val="1"/>
      <w:numFmt w:val="lowerLetter"/>
      <w:lvlText w:val="%1)"/>
      <w:lvlJc w:val="left"/>
      <w:pPr>
        <w:tabs>
          <w:tab w:val="num" w:pos="0"/>
        </w:tabs>
        <w:ind w:left="720" w:hanging="360"/>
      </w:pPr>
      <w:rPr>
        <w:rFonts w:cs="Times New Roman"/>
      </w:rPr>
    </w:lvl>
  </w:abstractNum>
  <w:abstractNum w:abstractNumId="5">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6">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7">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8">
    <w:nsid w:val="06354194"/>
    <w:multiLevelType w:val="hybridMultilevel"/>
    <w:tmpl w:val="00F05286"/>
    <w:lvl w:ilvl="0" w:tplc="B5CABE32">
      <w:start w:val="5"/>
      <w:numFmt w:val="decimal"/>
      <w:pStyle w:val="91"/>
      <w:lvlText w:val="7.%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0C63722B"/>
    <w:multiLevelType w:val="hybridMultilevel"/>
    <w:tmpl w:val="48B6D378"/>
    <w:lvl w:ilvl="0" w:tplc="57D4CB3A">
      <w:start w:val="1"/>
      <w:numFmt w:val="lowerRoman"/>
      <w:pStyle w:val="Heading3E"/>
      <w:lvlText w:val="%1)"/>
      <w:lvlJc w:val="left"/>
      <w:pPr>
        <w:tabs>
          <w:tab w:val="num" w:pos="1287"/>
        </w:tabs>
        <w:ind w:left="794" w:hanging="22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0D1A5382"/>
    <w:multiLevelType w:val="hybridMultilevel"/>
    <w:tmpl w:val="F3500982"/>
    <w:lvl w:ilvl="0" w:tplc="1E586974">
      <w:start w:val="1"/>
      <w:numFmt w:val="decimal"/>
      <w:pStyle w:val="831"/>
      <w:lvlText w:val="7.4.%1"/>
      <w:lvlJc w:val="left"/>
      <w:pPr>
        <w:tabs>
          <w:tab w:val="num" w:pos="720"/>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102D3E65"/>
    <w:multiLevelType w:val="hybridMultilevel"/>
    <w:tmpl w:val="D23AAA80"/>
    <w:lvl w:ilvl="0" w:tplc="2D7A2306">
      <w:start w:val="1"/>
      <w:numFmt w:val="decimal"/>
      <w:pStyle w:val="thirdi"/>
      <w:lvlText w:val="6.%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13DD2672"/>
    <w:multiLevelType w:val="hybridMultilevel"/>
    <w:tmpl w:val="2146C5BA"/>
    <w:lvl w:ilvl="0" w:tplc="E84895DC">
      <w:start w:val="1"/>
      <w:numFmt w:val="lowerLetter"/>
      <w:pStyle w:val="Heading9"/>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2CD5160D"/>
    <w:multiLevelType w:val="hybridMultilevel"/>
    <w:tmpl w:val="67A6B23A"/>
    <w:lvl w:ilvl="0" w:tplc="FFFFFFFF">
      <w:start w:val="1"/>
      <w:numFmt w:val="decimal"/>
      <w:pStyle w:val="101"/>
      <w:lvlText w:val="8.3.%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34EA3A6B"/>
    <w:multiLevelType w:val="hybridMultilevel"/>
    <w:tmpl w:val="A0E4CBD2"/>
    <w:lvl w:ilvl="0" w:tplc="FFFFFFFF">
      <w:start w:val="1"/>
      <w:numFmt w:val="decimal"/>
      <w:pStyle w:val="75"/>
      <w:lvlText w:val="7.%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37E806F0"/>
    <w:multiLevelType w:val="hybridMultilevel"/>
    <w:tmpl w:val="B4F4A104"/>
    <w:lvl w:ilvl="0" w:tplc="AF9ED922">
      <w:start w:val="1"/>
      <w:numFmt w:val="decimal"/>
      <w:pStyle w:val="Heading3B"/>
      <w:lvlText w:val="11.%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3C7046F6"/>
    <w:multiLevelType w:val="hybridMultilevel"/>
    <w:tmpl w:val="047207FE"/>
    <w:lvl w:ilvl="0" w:tplc="948C4E7C">
      <w:start w:val="1"/>
      <w:numFmt w:val="decimal"/>
      <w:pStyle w:val="51n"/>
      <w:lvlText w:val="9.2.%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407F0E87"/>
    <w:multiLevelType w:val="hybridMultilevel"/>
    <w:tmpl w:val="0C707636"/>
    <w:lvl w:ilvl="0" w:tplc="EDA441A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2A575B4"/>
    <w:multiLevelType w:val="hybridMultilevel"/>
    <w:tmpl w:val="B9D6FC10"/>
    <w:lvl w:ilvl="0" w:tplc="6E42795C">
      <w:start w:val="1"/>
      <w:numFmt w:val="decimal"/>
      <w:pStyle w:val="921"/>
      <w:lvlText w:val="8.%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5201B2C"/>
    <w:multiLevelType w:val="hybridMultilevel"/>
    <w:tmpl w:val="895E5A80"/>
    <w:lvl w:ilvl="0" w:tplc="331AC5C6">
      <w:start w:val="1"/>
      <w:numFmt w:val="decimal"/>
      <w:pStyle w:val="odstavecabc"/>
      <w:lvlText w:val="%1."/>
      <w:lvlJc w:val="left"/>
      <w:pPr>
        <w:tabs>
          <w:tab w:val="num" w:pos="964"/>
        </w:tabs>
        <w:ind w:left="964" w:hanging="39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471C4A55"/>
    <w:multiLevelType w:val="hybridMultilevel"/>
    <w:tmpl w:val="BE820354"/>
    <w:lvl w:ilvl="0" w:tplc="ED6E2958">
      <w:start w:val="1"/>
      <w:numFmt w:val="decimal"/>
      <w:pStyle w:val="741"/>
      <w:lvlText w:val="5.%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4A2C3E58"/>
    <w:multiLevelType w:val="hybridMultilevel"/>
    <w:tmpl w:val="C9320C3C"/>
    <w:lvl w:ilvl="0" w:tplc="FFFFFFFF">
      <w:start w:val="1"/>
      <w:numFmt w:val="decimal"/>
      <w:pStyle w:val="PlainText"/>
      <w:lvlText w:val="10.%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nsid w:val="4B4C78C0"/>
    <w:multiLevelType w:val="hybridMultilevel"/>
    <w:tmpl w:val="756C2AB6"/>
    <w:lvl w:ilvl="0" w:tplc="1A6C0948">
      <w:start w:val="1"/>
      <w:numFmt w:val="decimal"/>
      <w:pStyle w:val="731"/>
      <w:lvlText w:val="4.%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4B6826EC"/>
    <w:multiLevelType w:val="hybridMultilevel"/>
    <w:tmpl w:val="C4846EA6"/>
    <w:lvl w:ilvl="0" w:tplc="DD6E5A74">
      <w:start w:val="3"/>
      <w:numFmt w:val="decimal"/>
      <w:pStyle w:val="TextmTz"/>
      <w:lvlText w:val="9.%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BC91856"/>
    <w:multiLevelType w:val="hybridMultilevel"/>
    <w:tmpl w:val="1D1E8DE4"/>
    <w:lvl w:ilvl="0" w:tplc="D5EC793E">
      <w:start w:val="11"/>
      <w:numFmt w:val="upperRoman"/>
      <w:pStyle w:val="Heading1"/>
      <w:lvlText w:val="%1."/>
      <w:lvlJc w:val="left"/>
      <w:pPr>
        <w:tabs>
          <w:tab w:val="num" w:pos="720"/>
        </w:tabs>
        <w:ind w:left="720" w:hanging="72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nsid w:val="5192117E"/>
    <w:multiLevelType w:val="hybridMultilevel"/>
    <w:tmpl w:val="821CF682"/>
    <w:lvl w:ilvl="0" w:tplc="D2405970">
      <w:start w:val="1"/>
      <w:numFmt w:val="decimal"/>
      <w:pStyle w:val="aparagraf"/>
      <w:lvlText w:val="5.%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5301040B"/>
    <w:multiLevelType w:val="hybridMultilevel"/>
    <w:tmpl w:val="AE742368"/>
    <w:lvl w:ilvl="0" w:tplc="EB166044">
      <w:start w:val="1"/>
      <w:numFmt w:val="lowerRoman"/>
      <w:pStyle w:val="81"/>
      <w:lvlText w:val="%1)"/>
      <w:lvlJc w:val="left"/>
      <w:pPr>
        <w:tabs>
          <w:tab w:val="num" w:pos="1287"/>
        </w:tabs>
        <w:ind w:left="794" w:hanging="22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54563B57"/>
    <w:multiLevelType w:val="hybridMultilevel"/>
    <w:tmpl w:val="CB9213D6"/>
    <w:lvl w:ilvl="0" w:tplc="4A5E6814">
      <w:start w:val="1"/>
      <w:numFmt w:val="decimal"/>
      <w:pStyle w:val="41"/>
      <w:lvlText w:val="2.%1"/>
      <w:lvlJc w:val="left"/>
      <w:pPr>
        <w:tabs>
          <w:tab w:val="num" w:pos="567"/>
        </w:tabs>
        <w:ind w:left="567" w:hanging="567"/>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8">
    <w:nsid w:val="58E80D9E"/>
    <w:multiLevelType w:val="singleLevel"/>
    <w:tmpl w:val="12884C56"/>
    <w:lvl w:ilvl="0">
      <w:start w:val="12"/>
      <w:numFmt w:val="decimal"/>
      <w:pStyle w:val="odstavecbezcisla"/>
      <w:lvlText w:val="%1."/>
      <w:lvlJc w:val="left"/>
      <w:pPr>
        <w:tabs>
          <w:tab w:val="num" w:pos="567"/>
        </w:tabs>
        <w:ind w:left="567" w:hanging="567"/>
      </w:pPr>
      <w:rPr>
        <w:rFonts w:cs="Times New Roman" w:hint="default"/>
      </w:rPr>
    </w:lvl>
  </w:abstractNum>
  <w:abstractNum w:abstractNumId="29">
    <w:nsid w:val="5B0C2707"/>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5E3A1B90"/>
    <w:multiLevelType w:val="hybridMultilevel"/>
    <w:tmpl w:val="41060564"/>
    <w:lvl w:ilvl="0" w:tplc="FFFFFFFF">
      <w:start w:val="1"/>
      <w:numFmt w:val="decimal"/>
      <w:pStyle w:val="821"/>
      <w:lvlText w:val="7.3.%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1">
    <w:nsid w:val="63881D07"/>
    <w:multiLevelType w:val="hybridMultilevel"/>
    <w:tmpl w:val="B7002EEE"/>
    <w:lvl w:ilvl="0" w:tplc="4FE43A2A">
      <w:start w:val="1"/>
      <w:numFmt w:val="lowerRoman"/>
      <w:pStyle w:val="51"/>
      <w:lvlText w:val="%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65D27E84"/>
    <w:multiLevelType w:val="singleLevel"/>
    <w:tmpl w:val="167876F8"/>
    <w:lvl w:ilvl="0">
      <w:start w:val="1"/>
      <w:numFmt w:val="decimal"/>
      <w:pStyle w:val="Style1"/>
      <w:lvlText w:val="%1."/>
      <w:lvlJc w:val="left"/>
      <w:pPr>
        <w:tabs>
          <w:tab w:val="num" w:pos="964"/>
        </w:tabs>
        <w:ind w:left="964" w:hanging="397"/>
      </w:pPr>
      <w:rPr>
        <w:rFonts w:cs="Times New Roman" w:hint="default"/>
      </w:rPr>
    </w:lvl>
  </w:abstractNum>
  <w:abstractNum w:abstractNumId="33">
    <w:nsid w:val="66063AC2"/>
    <w:multiLevelType w:val="singleLevel"/>
    <w:tmpl w:val="DB68E8D2"/>
    <w:lvl w:ilvl="0">
      <w:start w:val="1"/>
      <w:numFmt w:val="decimal"/>
      <w:pStyle w:val="Borders"/>
      <w:lvlText w:val="%1."/>
      <w:lvlJc w:val="right"/>
      <w:pPr>
        <w:tabs>
          <w:tab w:val="num" w:pos="567"/>
        </w:tabs>
        <w:ind w:left="567" w:hanging="397"/>
      </w:pPr>
      <w:rPr>
        <w:rFonts w:cs="Times New Roman" w:hint="default"/>
      </w:rPr>
    </w:lvl>
  </w:abstractNum>
  <w:abstractNum w:abstractNumId="34">
    <w:nsid w:val="66701978"/>
    <w:multiLevelType w:val="hybridMultilevel"/>
    <w:tmpl w:val="93DCE3CC"/>
    <w:lvl w:ilvl="0" w:tplc="FFFFFFFF">
      <w:start w:val="1"/>
      <w:numFmt w:val="decimal"/>
      <w:pStyle w:val="newi"/>
      <w:lvlText w:val="3.2.%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nsid w:val="6706157C"/>
    <w:multiLevelType w:val="hybridMultilevel"/>
    <w:tmpl w:val="B1C8CA70"/>
    <w:lvl w:ilvl="0" w:tplc="FFFFFFFF">
      <w:start w:val="1"/>
      <w:numFmt w:val="decimal"/>
      <w:pStyle w:val="93"/>
      <w:lvlText w:val="8.2.%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nsid w:val="67294A29"/>
    <w:multiLevelType w:val="hybridMultilevel"/>
    <w:tmpl w:val="807EFCC6"/>
    <w:lvl w:ilvl="0" w:tplc="507E5918">
      <w:start w:val="1"/>
      <w:numFmt w:val="decimal"/>
      <w:pStyle w:val="Headinga"/>
      <w:lvlText w:val="%1."/>
      <w:lvlJc w:val="left"/>
      <w:pPr>
        <w:tabs>
          <w:tab w:val="num" w:pos="737"/>
        </w:tabs>
        <w:ind w:left="737" w:hanging="737"/>
      </w:pPr>
      <w:rPr>
        <w:rFonts w:cs="Times New Roman" w:hint="default"/>
      </w:rPr>
    </w:lvl>
    <w:lvl w:ilvl="1" w:tplc="259EA40E" w:tentative="1">
      <w:start w:val="1"/>
      <w:numFmt w:val="lowerLetter"/>
      <w:pStyle w:val="Headingb"/>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687940AB"/>
    <w:multiLevelType w:val="hybridMultilevel"/>
    <w:tmpl w:val="67885438"/>
    <w:lvl w:ilvl="0" w:tplc="C9DA67AC">
      <w:start w:val="1"/>
      <w:numFmt w:val="decimal"/>
      <w:pStyle w:val="fori"/>
      <w:lvlText w:val="9.%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9">
    <w:nsid w:val="6A964201"/>
    <w:multiLevelType w:val="hybridMultilevel"/>
    <w:tmpl w:val="AF1E96D2"/>
    <w:lvl w:ilvl="0" w:tplc="FFFFFFFF">
      <w:start w:val="1"/>
      <w:numFmt w:val="decimal"/>
      <w:pStyle w:val="61"/>
      <w:lvlText w:val="3.%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0">
    <w:nsid w:val="6D396361"/>
    <w:multiLevelType w:val="hybridMultilevel"/>
    <w:tmpl w:val="8EEC96BE"/>
    <w:lvl w:ilvl="0" w:tplc="F9D2B582">
      <w:start w:val="1"/>
      <w:numFmt w:val="lowerRoman"/>
      <w:pStyle w:val="841"/>
      <w:lvlText w:val="%1)"/>
      <w:lvlJc w:val="left"/>
      <w:pPr>
        <w:tabs>
          <w:tab w:val="num" w:pos="1287"/>
        </w:tabs>
        <w:ind w:left="794" w:hanging="22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nsid w:val="74E65AB4"/>
    <w:multiLevelType w:val="hybridMultilevel"/>
    <w:tmpl w:val="E55459BC"/>
    <w:lvl w:ilvl="0" w:tplc="D0E8D01E">
      <w:start w:val="1"/>
      <w:numFmt w:val="decimal"/>
      <w:pStyle w:val="71"/>
      <w:lvlText w:val="3.3.%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nsid w:val="760326C7"/>
    <w:multiLevelType w:val="hybridMultilevel"/>
    <w:tmpl w:val="A3C42076"/>
    <w:lvl w:ilvl="0" w:tplc="33E686E0">
      <w:start w:val="1"/>
      <w:numFmt w:val="decimal"/>
      <w:pStyle w:val="1Heading"/>
      <w:lvlText w:val="%1"/>
      <w:lvlJc w:val="left"/>
      <w:pPr>
        <w:tabs>
          <w:tab w:val="num" w:pos="567"/>
        </w:tabs>
        <w:ind w:left="567" w:hanging="56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4"/>
  </w:num>
  <w:num w:numId="11">
    <w:abstractNumId w:val="38"/>
  </w:num>
  <w:num w:numId="12">
    <w:abstractNumId w:val="7"/>
  </w:num>
  <w:num w:numId="13">
    <w:abstractNumId w:val="42"/>
  </w:num>
  <w:num w:numId="14">
    <w:abstractNumId w:val="27"/>
  </w:num>
  <w:num w:numId="15">
    <w:abstractNumId w:val="31"/>
  </w:num>
  <w:num w:numId="16">
    <w:abstractNumId w:val="39"/>
  </w:num>
  <w:num w:numId="17">
    <w:abstractNumId w:val="41"/>
  </w:num>
  <w:num w:numId="18">
    <w:abstractNumId w:val="34"/>
  </w:num>
  <w:num w:numId="19">
    <w:abstractNumId w:val="22"/>
  </w:num>
  <w:num w:numId="20">
    <w:abstractNumId w:val="20"/>
  </w:num>
  <w:num w:numId="21">
    <w:abstractNumId w:val="11"/>
  </w:num>
  <w:num w:numId="22">
    <w:abstractNumId w:val="14"/>
  </w:num>
  <w:num w:numId="23">
    <w:abstractNumId w:val="26"/>
  </w:num>
  <w:num w:numId="24">
    <w:abstractNumId w:val="30"/>
  </w:num>
  <w:num w:numId="25">
    <w:abstractNumId w:val="10"/>
  </w:num>
  <w:num w:numId="26">
    <w:abstractNumId w:val="40"/>
  </w:num>
  <w:num w:numId="27">
    <w:abstractNumId w:val="8"/>
  </w:num>
  <w:num w:numId="28">
    <w:abstractNumId w:val="18"/>
  </w:num>
  <w:num w:numId="29">
    <w:abstractNumId w:val="35"/>
  </w:num>
  <w:num w:numId="30">
    <w:abstractNumId w:val="13"/>
  </w:num>
  <w:num w:numId="31">
    <w:abstractNumId w:val="37"/>
  </w:num>
  <w:num w:numId="32">
    <w:abstractNumId w:val="16"/>
  </w:num>
  <w:num w:numId="33">
    <w:abstractNumId w:val="23"/>
  </w:num>
  <w:num w:numId="34">
    <w:abstractNumId w:val="21"/>
  </w:num>
  <w:num w:numId="35">
    <w:abstractNumId w:val="15"/>
  </w:num>
  <w:num w:numId="36">
    <w:abstractNumId w:val="9"/>
  </w:num>
  <w:num w:numId="37">
    <w:abstractNumId w:val="25"/>
  </w:num>
  <w:num w:numId="38">
    <w:abstractNumId w:val="33"/>
  </w:num>
  <w:num w:numId="39">
    <w:abstractNumId w:val="32"/>
  </w:num>
  <w:num w:numId="40">
    <w:abstractNumId w:val="19"/>
  </w:num>
  <w:num w:numId="41">
    <w:abstractNumId w:val="28"/>
  </w:num>
  <w:num w:numId="42">
    <w:abstractNumId w:val="12"/>
  </w:num>
  <w:num w:numId="43">
    <w:abstractNumId w:val="36"/>
  </w:num>
  <w:num w:numId="44">
    <w:abstractNumId w:val="17"/>
  </w:num>
  <w:num w:numId="45">
    <w:abstractNumId w:val="3"/>
  </w:num>
  <w:num w:numId="46">
    <w:abstractNumId w:val="4"/>
  </w:num>
  <w:num w:numId="47">
    <w:abstractNumId w:val="5"/>
  </w:num>
  <w:num w:numId="48">
    <w:abstractNumId w:val="29"/>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82D7A"/>
    <w:rsid w:val="000006BB"/>
    <w:rsid w:val="000170C9"/>
    <w:rsid w:val="00022052"/>
    <w:rsid w:val="00045345"/>
    <w:rsid w:val="0005037D"/>
    <w:rsid w:val="00074CAC"/>
    <w:rsid w:val="000840A7"/>
    <w:rsid w:val="000910D9"/>
    <w:rsid w:val="000A1274"/>
    <w:rsid w:val="000D3E6B"/>
    <w:rsid w:val="000E46D3"/>
    <w:rsid w:val="000E7387"/>
    <w:rsid w:val="000E76AA"/>
    <w:rsid w:val="000F2A17"/>
    <w:rsid w:val="000F4ED6"/>
    <w:rsid w:val="001012EB"/>
    <w:rsid w:val="00104017"/>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87D87"/>
    <w:rsid w:val="00190AEE"/>
    <w:rsid w:val="001952AA"/>
    <w:rsid w:val="001A3E87"/>
    <w:rsid w:val="001A646D"/>
    <w:rsid w:val="001A79AD"/>
    <w:rsid w:val="001B6C16"/>
    <w:rsid w:val="001C4645"/>
    <w:rsid w:val="001C653D"/>
    <w:rsid w:val="001D65EB"/>
    <w:rsid w:val="001E65C9"/>
    <w:rsid w:val="001F087D"/>
    <w:rsid w:val="001F5C5A"/>
    <w:rsid w:val="00213B1A"/>
    <w:rsid w:val="00220D77"/>
    <w:rsid w:val="002230D3"/>
    <w:rsid w:val="00231E2C"/>
    <w:rsid w:val="00232743"/>
    <w:rsid w:val="00232F51"/>
    <w:rsid w:val="002413E8"/>
    <w:rsid w:val="002423D0"/>
    <w:rsid w:val="002512F8"/>
    <w:rsid w:val="00251C20"/>
    <w:rsid w:val="00261981"/>
    <w:rsid w:val="00261E4A"/>
    <w:rsid w:val="00267447"/>
    <w:rsid w:val="00297C0C"/>
    <w:rsid w:val="002A021C"/>
    <w:rsid w:val="002A0558"/>
    <w:rsid w:val="002A0F63"/>
    <w:rsid w:val="002B70B8"/>
    <w:rsid w:val="002C4235"/>
    <w:rsid w:val="002C6B04"/>
    <w:rsid w:val="002D044A"/>
    <w:rsid w:val="002D2742"/>
    <w:rsid w:val="002D4597"/>
    <w:rsid w:val="002F4E4C"/>
    <w:rsid w:val="00305BF0"/>
    <w:rsid w:val="00322A73"/>
    <w:rsid w:val="0032719D"/>
    <w:rsid w:val="003364CF"/>
    <w:rsid w:val="003447A6"/>
    <w:rsid w:val="003506EF"/>
    <w:rsid w:val="003518AA"/>
    <w:rsid w:val="003722D3"/>
    <w:rsid w:val="00373B40"/>
    <w:rsid w:val="003755E6"/>
    <w:rsid w:val="0038107E"/>
    <w:rsid w:val="00382F64"/>
    <w:rsid w:val="00384A7E"/>
    <w:rsid w:val="00391204"/>
    <w:rsid w:val="003A0CA4"/>
    <w:rsid w:val="003A20BE"/>
    <w:rsid w:val="003B19E3"/>
    <w:rsid w:val="003B3577"/>
    <w:rsid w:val="003B3DC9"/>
    <w:rsid w:val="003C0F1C"/>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3118B"/>
    <w:rsid w:val="004317CF"/>
    <w:rsid w:val="0043436D"/>
    <w:rsid w:val="00440660"/>
    <w:rsid w:val="00443C84"/>
    <w:rsid w:val="00443E89"/>
    <w:rsid w:val="00453C0D"/>
    <w:rsid w:val="00454F28"/>
    <w:rsid w:val="00461B2B"/>
    <w:rsid w:val="00470844"/>
    <w:rsid w:val="00470850"/>
    <w:rsid w:val="004719CA"/>
    <w:rsid w:val="00482FDC"/>
    <w:rsid w:val="00490BB2"/>
    <w:rsid w:val="004B5E1E"/>
    <w:rsid w:val="004B60EB"/>
    <w:rsid w:val="004C46FF"/>
    <w:rsid w:val="004C5933"/>
    <w:rsid w:val="004C7FE2"/>
    <w:rsid w:val="004D2540"/>
    <w:rsid w:val="004D6E96"/>
    <w:rsid w:val="004E6CCA"/>
    <w:rsid w:val="004F2E18"/>
    <w:rsid w:val="004F4AB0"/>
    <w:rsid w:val="004F603C"/>
    <w:rsid w:val="004F67E2"/>
    <w:rsid w:val="005003AC"/>
    <w:rsid w:val="0050244E"/>
    <w:rsid w:val="0050336F"/>
    <w:rsid w:val="005038EC"/>
    <w:rsid w:val="00503C08"/>
    <w:rsid w:val="00504FAA"/>
    <w:rsid w:val="0050554C"/>
    <w:rsid w:val="005070ED"/>
    <w:rsid w:val="005133AA"/>
    <w:rsid w:val="005203A7"/>
    <w:rsid w:val="005240F7"/>
    <w:rsid w:val="00540CBE"/>
    <w:rsid w:val="00542E9A"/>
    <w:rsid w:val="00554F18"/>
    <w:rsid w:val="00567557"/>
    <w:rsid w:val="0057001C"/>
    <w:rsid w:val="0057036B"/>
    <w:rsid w:val="00570E72"/>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47EB5"/>
    <w:rsid w:val="006570D8"/>
    <w:rsid w:val="00674FC5"/>
    <w:rsid w:val="006772CB"/>
    <w:rsid w:val="00680C00"/>
    <w:rsid w:val="0069294C"/>
    <w:rsid w:val="006B3748"/>
    <w:rsid w:val="006C3D9A"/>
    <w:rsid w:val="006C42C0"/>
    <w:rsid w:val="006C5FD4"/>
    <w:rsid w:val="006D5057"/>
    <w:rsid w:val="006D5AA1"/>
    <w:rsid w:val="006E0E20"/>
    <w:rsid w:val="006E1CFA"/>
    <w:rsid w:val="006E6645"/>
    <w:rsid w:val="00701BAB"/>
    <w:rsid w:val="007123BE"/>
    <w:rsid w:val="007175EC"/>
    <w:rsid w:val="00725357"/>
    <w:rsid w:val="00733F03"/>
    <w:rsid w:val="00735BFE"/>
    <w:rsid w:val="007405DC"/>
    <w:rsid w:val="00750057"/>
    <w:rsid w:val="00760F56"/>
    <w:rsid w:val="00766367"/>
    <w:rsid w:val="00780EC7"/>
    <w:rsid w:val="007A5A3A"/>
    <w:rsid w:val="007A5FE2"/>
    <w:rsid w:val="007B10C2"/>
    <w:rsid w:val="007D3F28"/>
    <w:rsid w:val="007E4735"/>
    <w:rsid w:val="007E71D1"/>
    <w:rsid w:val="007F41A7"/>
    <w:rsid w:val="00802308"/>
    <w:rsid w:val="00810A7D"/>
    <w:rsid w:val="008119AB"/>
    <w:rsid w:val="00811E32"/>
    <w:rsid w:val="00831B49"/>
    <w:rsid w:val="008378A6"/>
    <w:rsid w:val="00850C20"/>
    <w:rsid w:val="00860230"/>
    <w:rsid w:val="0086056A"/>
    <w:rsid w:val="008625B3"/>
    <w:rsid w:val="00871A7C"/>
    <w:rsid w:val="00873FBA"/>
    <w:rsid w:val="00876BBE"/>
    <w:rsid w:val="008815E8"/>
    <w:rsid w:val="00881A85"/>
    <w:rsid w:val="00883723"/>
    <w:rsid w:val="00893E89"/>
    <w:rsid w:val="008A65AA"/>
    <w:rsid w:val="008A6F30"/>
    <w:rsid w:val="008C1AE2"/>
    <w:rsid w:val="008C687D"/>
    <w:rsid w:val="008C75E0"/>
    <w:rsid w:val="008D52D7"/>
    <w:rsid w:val="008D5D09"/>
    <w:rsid w:val="008E0D2C"/>
    <w:rsid w:val="008E2C1C"/>
    <w:rsid w:val="008F24AE"/>
    <w:rsid w:val="008F6CFD"/>
    <w:rsid w:val="00903C95"/>
    <w:rsid w:val="009159E8"/>
    <w:rsid w:val="009250D8"/>
    <w:rsid w:val="0093554B"/>
    <w:rsid w:val="00944F2B"/>
    <w:rsid w:val="00981A99"/>
    <w:rsid w:val="009905B7"/>
    <w:rsid w:val="00990D55"/>
    <w:rsid w:val="009913F9"/>
    <w:rsid w:val="00991493"/>
    <w:rsid w:val="009922C5"/>
    <w:rsid w:val="00992509"/>
    <w:rsid w:val="00992C80"/>
    <w:rsid w:val="0099493C"/>
    <w:rsid w:val="00996307"/>
    <w:rsid w:val="009A1019"/>
    <w:rsid w:val="009A3496"/>
    <w:rsid w:val="009B50B6"/>
    <w:rsid w:val="009C0F76"/>
    <w:rsid w:val="009C18B0"/>
    <w:rsid w:val="009C5403"/>
    <w:rsid w:val="009C6338"/>
    <w:rsid w:val="009D2086"/>
    <w:rsid w:val="009D2EE3"/>
    <w:rsid w:val="009E2917"/>
    <w:rsid w:val="00A04DFA"/>
    <w:rsid w:val="00A13630"/>
    <w:rsid w:val="00A22AC6"/>
    <w:rsid w:val="00A269EE"/>
    <w:rsid w:val="00A301B7"/>
    <w:rsid w:val="00A40FA0"/>
    <w:rsid w:val="00A5077A"/>
    <w:rsid w:val="00A519A9"/>
    <w:rsid w:val="00A6684A"/>
    <w:rsid w:val="00A70535"/>
    <w:rsid w:val="00A70CB7"/>
    <w:rsid w:val="00A747C8"/>
    <w:rsid w:val="00A749AB"/>
    <w:rsid w:val="00A74A43"/>
    <w:rsid w:val="00A966A9"/>
    <w:rsid w:val="00AA02E8"/>
    <w:rsid w:val="00AA71CC"/>
    <w:rsid w:val="00AB1BEB"/>
    <w:rsid w:val="00AB2F58"/>
    <w:rsid w:val="00AB5F34"/>
    <w:rsid w:val="00AB643F"/>
    <w:rsid w:val="00AC1AD1"/>
    <w:rsid w:val="00AD6215"/>
    <w:rsid w:val="00AE4A65"/>
    <w:rsid w:val="00AE58C3"/>
    <w:rsid w:val="00AF580E"/>
    <w:rsid w:val="00B04006"/>
    <w:rsid w:val="00B06566"/>
    <w:rsid w:val="00B0789D"/>
    <w:rsid w:val="00B12C18"/>
    <w:rsid w:val="00B130DA"/>
    <w:rsid w:val="00B176F1"/>
    <w:rsid w:val="00B20B43"/>
    <w:rsid w:val="00B33E73"/>
    <w:rsid w:val="00B34964"/>
    <w:rsid w:val="00B40A98"/>
    <w:rsid w:val="00B46D6F"/>
    <w:rsid w:val="00B52384"/>
    <w:rsid w:val="00B5238E"/>
    <w:rsid w:val="00B55DE9"/>
    <w:rsid w:val="00B560BD"/>
    <w:rsid w:val="00B65C03"/>
    <w:rsid w:val="00B75519"/>
    <w:rsid w:val="00B76F41"/>
    <w:rsid w:val="00B863F5"/>
    <w:rsid w:val="00B9215C"/>
    <w:rsid w:val="00BD05F0"/>
    <w:rsid w:val="00BD0BA6"/>
    <w:rsid w:val="00BD36DA"/>
    <w:rsid w:val="00BE029E"/>
    <w:rsid w:val="00BE783F"/>
    <w:rsid w:val="00BF0431"/>
    <w:rsid w:val="00BF3E12"/>
    <w:rsid w:val="00BF6066"/>
    <w:rsid w:val="00C07A7C"/>
    <w:rsid w:val="00C1000F"/>
    <w:rsid w:val="00C1611F"/>
    <w:rsid w:val="00C37B8C"/>
    <w:rsid w:val="00C45C63"/>
    <w:rsid w:val="00C4743E"/>
    <w:rsid w:val="00C50FA1"/>
    <w:rsid w:val="00C8749C"/>
    <w:rsid w:val="00CA32F3"/>
    <w:rsid w:val="00CB2E75"/>
    <w:rsid w:val="00CB34A9"/>
    <w:rsid w:val="00CB43DC"/>
    <w:rsid w:val="00CC41A5"/>
    <w:rsid w:val="00CD00B4"/>
    <w:rsid w:val="00CD4CB7"/>
    <w:rsid w:val="00CE124D"/>
    <w:rsid w:val="00CE1AC0"/>
    <w:rsid w:val="00CE622C"/>
    <w:rsid w:val="00CF0211"/>
    <w:rsid w:val="00CF365E"/>
    <w:rsid w:val="00CF56B0"/>
    <w:rsid w:val="00D02711"/>
    <w:rsid w:val="00D233EA"/>
    <w:rsid w:val="00D30805"/>
    <w:rsid w:val="00D3504E"/>
    <w:rsid w:val="00D435D4"/>
    <w:rsid w:val="00D563B8"/>
    <w:rsid w:val="00D60DD5"/>
    <w:rsid w:val="00D82D7A"/>
    <w:rsid w:val="00D86DD8"/>
    <w:rsid w:val="00D93135"/>
    <w:rsid w:val="00D934FB"/>
    <w:rsid w:val="00D944BC"/>
    <w:rsid w:val="00DB1231"/>
    <w:rsid w:val="00DB56B9"/>
    <w:rsid w:val="00DB6C45"/>
    <w:rsid w:val="00DB7899"/>
    <w:rsid w:val="00DC472C"/>
    <w:rsid w:val="00DC77CE"/>
    <w:rsid w:val="00DD35E9"/>
    <w:rsid w:val="00DF5207"/>
    <w:rsid w:val="00E003A6"/>
    <w:rsid w:val="00E12798"/>
    <w:rsid w:val="00E20749"/>
    <w:rsid w:val="00E5576E"/>
    <w:rsid w:val="00E667A7"/>
    <w:rsid w:val="00E7167E"/>
    <w:rsid w:val="00E71BAE"/>
    <w:rsid w:val="00E72587"/>
    <w:rsid w:val="00E737D4"/>
    <w:rsid w:val="00E75683"/>
    <w:rsid w:val="00E7647C"/>
    <w:rsid w:val="00E825FC"/>
    <w:rsid w:val="00E96F7C"/>
    <w:rsid w:val="00EA09E2"/>
    <w:rsid w:val="00EA2E92"/>
    <w:rsid w:val="00EC115B"/>
    <w:rsid w:val="00EC237A"/>
    <w:rsid w:val="00EC4493"/>
    <w:rsid w:val="00ED42E2"/>
    <w:rsid w:val="00ED4E67"/>
    <w:rsid w:val="00EF6FEC"/>
    <w:rsid w:val="00F0531F"/>
    <w:rsid w:val="00F05E29"/>
    <w:rsid w:val="00F0704C"/>
    <w:rsid w:val="00F13821"/>
    <w:rsid w:val="00F13A93"/>
    <w:rsid w:val="00F151FF"/>
    <w:rsid w:val="00F30BCB"/>
    <w:rsid w:val="00F37AFD"/>
    <w:rsid w:val="00F403EA"/>
    <w:rsid w:val="00F55433"/>
    <w:rsid w:val="00F56E53"/>
    <w:rsid w:val="00F633AB"/>
    <w:rsid w:val="00F6718A"/>
    <w:rsid w:val="00F8108F"/>
    <w:rsid w:val="00F8135C"/>
    <w:rsid w:val="00F832E1"/>
    <w:rsid w:val="00F9057A"/>
    <w:rsid w:val="00F969D2"/>
    <w:rsid w:val="00F96D8B"/>
    <w:rsid w:val="00FA1910"/>
    <w:rsid w:val="00FA1AD5"/>
    <w:rsid w:val="00FB447C"/>
    <w:rsid w:val="00FB7AD3"/>
    <w:rsid w:val="00FC008D"/>
    <w:rsid w:val="00FC28C5"/>
    <w:rsid w:val="00FE6FE8"/>
    <w:rsid w:val="00FF3CA2"/>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3C3959"/>
    <w:rPr>
      <w:rFonts w:ascii="Times New Roman" w:eastAsia="Times New Roman" w:hAnsi="Times New Roman"/>
      <w:sz w:val="24"/>
      <w:szCs w:val="24"/>
    </w:rPr>
  </w:style>
  <w:style w:type="paragraph" w:styleId="Heading1">
    <w:name w:val="heading 1"/>
    <w:basedOn w:val="Normal"/>
    <w:next w:val="Normal"/>
    <w:link w:val="Heading1Char"/>
    <w:autoRedefine/>
    <w:uiPriority w:val="99"/>
    <w:qFormat/>
    <w:rsid w:val="00BD36DA"/>
    <w:pPr>
      <w:keepNext/>
      <w:numPr>
        <w:numId w:val="10"/>
      </w:numPr>
      <w:tabs>
        <w:tab w:val="clear" w:pos="720"/>
        <w:tab w:val="num" w:pos="540"/>
      </w:tabs>
      <w:spacing w:before="60" w:after="240"/>
      <w:ind w:left="560" w:hanging="574"/>
      <w:jc w:val="both"/>
      <w:outlineLvl w:val="0"/>
    </w:pPr>
    <w:rPr>
      <w:b/>
      <w:bCs/>
      <w:kern w:val="32"/>
      <w:sz w:val="20"/>
      <w:szCs w:val="20"/>
    </w:rPr>
  </w:style>
  <w:style w:type="paragraph" w:styleId="Heading2">
    <w:name w:val="heading 2"/>
    <w:basedOn w:val="Normal"/>
    <w:next w:val="Normal"/>
    <w:link w:val="Heading2Char"/>
    <w:autoRedefine/>
    <w:uiPriority w:val="99"/>
    <w:qFormat/>
    <w:rsid w:val="00126886"/>
    <w:pPr>
      <w:keepNext/>
      <w:spacing w:before="60" w:after="240"/>
      <w:outlineLvl w:val="1"/>
    </w:pPr>
    <w:rPr>
      <w:bCs/>
      <w:i/>
      <w:iCs/>
      <w:u w:val="single"/>
    </w:rPr>
  </w:style>
  <w:style w:type="paragraph" w:styleId="Heading3">
    <w:name w:val="heading 3"/>
    <w:basedOn w:val="Normal"/>
    <w:next w:val="Normal"/>
    <w:link w:val="Heading3Char"/>
    <w:uiPriority w:val="99"/>
    <w:qFormat/>
    <w:rsid w:val="003C3959"/>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C3959"/>
    <w:pPr>
      <w:keepNext/>
      <w:spacing w:before="240" w:after="60"/>
      <w:outlineLvl w:val="3"/>
    </w:pPr>
    <w:rPr>
      <w:b/>
      <w:i/>
      <w:sz w:val="20"/>
    </w:rPr>
  </w:style>
  <w:style w:type="paragraph" w:styleId="Heading5">
    <w:name w:val="heading 5"/>
    <w:basedOn w:val="Normal"/>
    <w:next w:val="Normal"/>
    <w:link w:val="Heading5Char"/>
    <w:uiPriority w:val="99"/>
    <w:qFormat/>
    <w:rsid w:val="003C3959"/>
    <w:pPr>
      <w:spacing w:before="240" w:after="60"/>
      <w:outlineLvl w:val="4"/>
    </w:pPr>
    <w:rPr>
      <w:sz w:val="20"/>
    </w:rPr>
  </w:style>
  <w:style w:type="paragraph" w:styleId="Heading6">
    <w:name w:val="heading 6"/>
    <w:basedOn w:val="Normal"/>
    <w:next w:val="Normal"/>
    <w:link w:val="Heading6Char"/>
    <w:uiPriority w:val="99"/>
    <w:qFormat/>
    <w:rsid w:val="003C3959"/>
    <w:pPr>
      <w:keepNext/>
      <w:jc w:val="center"/>
      <w:outlineLvl w:val="5"/>
    </w:pPr>
    <w:rPr>
      <w:sz w:val="28"/>
    </w:rPr>
  </w:style>
  <w:style w:type="paragraph" w:styleId="Heading7">
    <w:name w:val="heading 7"/>
    <w:basedOn w:val="Normal"/>
    <w:next w:val="Normal"/>
    <w:link w:val="Heading7Char"/>
    <w:uiPriority w:val="99"/>
    <w:qFormat/>
    <w:rsid w:val="003C3959"/>
    <w:pPr>
      <w:keepNext/>
      <w:ind w:left="426"/>
      <w:outlineLvl w:val="6"/>
    </w:pPr>
    <w:rPr>
      <w:b/>
      <w:sz w:val="20"/>
    </w:rPr>
  </w:style>
  <w:style w:type="paragraph" w:styleId="Heading8">
    <w:name w:val="heading 8"/>
    <w:basedOn w:val="Normal"/>
    <w:next w:val="Normal"/>
    <w:link w:val="Heading8Char"/>
    <w:uiPriority w:val="99"/>
    <w:qFormat/>
    <w:rsid w:val="003C3959"/>
    <w:pPr>
      <w:keepNext/>
      <w:numPr>
        <w:numId w:val="44"/>
      </w:numPr>
      <w:tabs>
        <w:tab w:val="clear" w:pos="737"/>
        <w:tab w:val="num" w:pos="426"/>
      </w:tabs>
      <w:spacing w:after="240"/>
      <w:ind w:left="426" w:hanging="426"/>
      <w:outlineLvl w:val="7"/>
    </w:pPr>
    <w:rPr>
      <w:b/>
      <w:sz w:val="20"/>
    </w:rPr>
  </w:style>
  <w:style w:type="paragraph" w:styleId="Heading90">
    <w:name w:val="heading 9"/>
    <w:basedOn w:val="Normal"/>
    <w:next w:val="Normal"/>
    <w:link w:val="Heading9Char"/>
    <w:uiPriority w:val="99"/>
    <w:qFormat/>
    <w:rsid w:val="003C3959"/>
    <w:pPr>
      <w:keepNext/>
      <w:jc w:val="center"/>
      <w:outlineLvl w:val="8"/>
    </w:pPr>
    <w:rPr>
      <w:b/>
      <w:i/>
      <w:sz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D36DA"/>
    <w:rPr>
      <w:rFonts w:ascii="Times New Roman" w:eastAsia="Times New Roman" w:hAnsi="Times New Roman"/>
      <w:b/>
      <w:bCs/>
      <w:kern w:val="32"/>
      <w:sz w:val="20"/>
      <w:szCs w:val="20"/>
    </w:rPr>
  </w:style>
  <w:style w:type="character" w:customStyle="1" w:styleId="Heading2Char">
    <w:name w:val="Heading 2 Char"/>
    <w:basedOn w:val="DefaultParagraphFont"/>
    <w:link w:val="Heading2"/>
    <w:uiPriority w:val="99"/>
    <w:locked/>
    <w:rsid w:val="00126886"/>
    <w:rPr>
      <w:rFonts w:ascii="Times New Roman" w:hAnsi="Times New Roman" w:cs="Times New Roman"/>
      <w:i/>
      <w:sz w:val="24"/>
      <w:u w:val="single"/>
    </w:rPr>
  </w:style>
  <w:style w:type="character" w:customStyle="1" w:styleId="Heading3Char">
    <w:name w:val="Heading 3 Char"/>
    <w:basedOn w:val="DefaultParagraphFont"/>
    <w:link w:val="Heading3"/>
    <w:uiPriority w:val="99"/>
    <w:locked/>
    <w:rsid w:val="003C3959"/>
    <w:rPr>
      <w:rFonts w:ascii="Times New Roman" w:hAnsi="Times New Roman" w:cs="Times New Roman"/>
      <w:b/>
      <w:sz w:val="20"/>
      <w:lang w:val="de-DE" w:eastAsia="sk-SK"/>
    </w:rPr>
  </w:style>
  <w:style w:type="character" w:customStyle="1" w:styleId="Heading4Char">
    <w:name w:val="Heading 4 Char"/>
    <w:basedOn w:val="DefaultParagraphFont"/>
    <w:link w:val="Heading4"/>
    <w:uiPriority w:val="99"/>
    <w:locked/>
    <w:rsid w:val="003C3959"/>
    <w:rPr>
      <w:rFonts w:ascii="Times New Roman" w:hAnsi="Times New Roman" w:cs="Times New Roman"/>
      <w:b/>
      <w:i/>
      <w:sz w:val="24"/>
      <w:lang w:eastAsia="sk-SK"/>
    </w:rPr>
  </w:style>
  <w:style w:type="character" w:customStyle="1" w:styleId="Heading5Char">
    <w:name w:val="Heading 5 Char"/>
    <w:basedOn w:val="DefaultParagraphFont"/>
    <w:link w:val="Heading5"/>
    <w:uiPriority w:val="99"/>
    <w:locked/>
    <w:rsid w:val="003C3959"/>
    <w:rPr>
      <w:rFonts w:ascii="Times New Roman" w:hAnsi="Times New Roman" w:cs="Times New Roman"/>
      <w:sz w:val="24"/>
      <w:lang w:eastAsia="sk-SK"/>
    </w:rPr>
  </w:style>
  <w:style w:type="character" w:customStyle="1" w:styleId="Heading6Char">
    <w:name w:val="Heading 6 Char"/>
    <w:basedOn w:val="DefaultParagraphFont"/>
    <w:link w:val="Heading6"/>
    <w:uiPriority w:val="99"/>
    <w:locked/>
    <w:rsid w:val="003C3959"/>
    <w:rPr>
      <w:rFonts w:ascii="Times New Roman" w:hAnsi="Times New Roman" w:cs="Times New Roman"/>
      <w:sz w:val="24"/>
      <w:lang w:eastAsia="sk-SK"/>
    </w:rPr>
  </w:style>
  <w:style w:type="character" w:customStyle="1" w:styleId="Heading7Char">
    <w:name w:val="Heading 7 Char"/>
    <w:basedOn w:val="DefaultParagraphFont"/>
    <w:link w:val="Heading7"/>
    <w:uiPriority w:val="99"/>
    <w:locked/>
    <w:rsid w:val="003C3959"/>
    <w:rPr>
      <w:rFonts w:ascii="Times New Roman" w:hAnsi="Times New Roman" w:cs="Times New Roman"/>
      <w:b/>
      <w:sz w:val="24"/>
      <w:lang w:eastAsia="sk-SK"/>
    </w:rPr>
  </w:style>
  <w:style w:type="character" w:customStyle="1" w:styleId="Heading8Char">
    <w:name w:val="Heading 8 Char"/>
    <w:basedOn w:val="DefaultParagraphFont"/>
    <w:link w:val="Heading8"/>
    <w:uiPriority w:val="99"/>
    <w:locked/>
    <w:rsid w:val="003C3959"/>
    <w:rPr>
      <w:rFonts w:ascii="Times New Roman" w:eastAsia="Times New Roman" w:hAnsi="Times New Roman"/>
      <w:b/>
      <w:sz w:val="20"/>
      <w:szCs w:val="24"/>
    </w:rPr>
  </w:style>
  <w:style w:type="character" w:customStyle="1" w:styleId="Heading9Char">
    <w:name w:val="Heading 9 Char"/>
    <w:basedOn w:val="DefaultParagraphFont"/>
    <w:link w:val="Heading90"/>
    <w:uiPriority w:val="99"/>
    <w:locked/>
    <w:rsid w:val="003C3959"/>
    <w:rPr>
      <w:rFonts w:ascii="Times New Roman" w:hAnsi="Times New Roman" w:cs="Times New Roman"/>
      <w:b/>
      <w:i/>
      <w:sz w:val="24"/>
      <w:lang w:eastAsia="sk-SK"/>
    </w:rPr>
  </w:style>
  <w:style w:type="paragraph" w:customStyle="1" w:styleId="odstavec">
    <w:name w:val="odstavec"/>
    <w:basedOn w:val="Normal"/>
    <w:autoRedefine/>
    <w:uiPriority w:val="99"/>
    <w:rsid w:val="00B40A98"/>
    <w:pPr>
      <w:ind w:right="-79"/>
      <w:jc w:val="both"/>
    </w:pPr>
  </w:style>
  <w:style w:type="paragraph" w:styleId="Header">
    <w:name w:val="header"/>
    <w:basedOn w:val="Normal"/>
    <w:link w:val="HeaderChar"/>
    <w:uiPriority w:val="99"/>
    <w:rsid w:val="00BD36DA"/>
    <w:pPr>
      <w:tabs>
        <w:tab w:val="center" w:pos="4536"/>
        <w:tab w:val="right" w:pos="9072"/>
      </w:tabs>
    </w:pPr>
  </w:style>
  <w:style w:type="character" w:customStyle="1" w:styleId="HeaderChar">
    <w:name w:val="Header Char"/>
    <w:basedOn w:val="DefaultParagraphFont"/>
    <w:link w:val="Header"/>
    <w:uiPriority w:val="99"/>
    <w:locked/>
    <w:rsid w:val="00BD36DA"/>
    <w:rPr>
      <w:rFonts w:ascii="Times New Roman" w:hAnsi="Times New Roman" w:cs="Times New Roman"/>
      <w:sz w:val="24"/>
      <w:lang w:eastAsia="sk-SK"/>
    </w:rPr>
  </w:style>
  <w:style w:type="character" w:styleId="PageNumber">
    <w:name w:val="page number"/>
    <w:basedOn w:val="DefaultParagraphFont"/>
    <w:uiPriority w:val="99"/>
    <w:rsid w:val="00BD36DA"/>
    <w:rPr>
      <w:rFonts w:cs="Times New Roman"/>
    </w:rPr>
  </w:style>
  <w:style w:type="paragraph" w:customStyle="1" w:styleId="abc">
    <w:name w:val="abc"/>
    <w:basedOn w:val="Normal"/>
    <w:autoRedefine/>
    <w:uiPriority w:val="99"/>
    <w:rsid w:val="005F0094"/>
    <w:pPr>
      <w:spacing w:before="60" w:after="120"/>
      <w:ind w:left="465"/>
      <w:jc w:val="both"/>
    </w:pPr>
    <w:rPr>
      <w:sz w:val="22"/>
      <w:szCs w:val="22"/>
    </w:rPr>
  </w:style>
  <w:style w:type="table" w:styleId="TableGrid">
    <w:name w:val="Table Grid"/>
    <w:basedOn w:val="TableNormal"/>
    <w:uiPriority w:val="99"/>
    <w:rsid w:val="00BD36DA"/>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3C3959"/>
    <w:pPr>
      <w:tabs>
        <w:tab w:val="center" w:pos="4536"/>
        <w:tab w:val="right" w:pos="9072"/>
      </w:tabs>
    </w:pPr>
  </w:style>
  <w:style w:type="character" w:customStyle="1" w:styleId="FooterChar">
    <w:name w:val="Footer Char"/>
    <w:basedOn w:val="DefaultParagraphFont"/>
    <w:link w:val="Footer"/>
    <w:uiPriority w:val="99"/>
    <w:locked/>
    <w:rsid w:val="003C3959"/>
    <w:rPr>
      <w:rFonts w:ascii="Times New Roman" w:hAnsi="Times New Roman" w:cs="Times New Roman"/>
      <w:sz w:val="24"/>
      <w:lang w:eastAsia="sk-SK"/>
    </w:rPr>
  </w:style>
  <w:style w:type="paragraph" w:customStyle="1" w:styleId="1Heading">
    <w:name w:val="1 Heading"/>
    <w:basedOn w:val="Normal"/>
    <w:autoRedefine/>
    <w:uiPriority w:val="99"/>
    <w:rsid w:val="003C3959"/>
    <w:pPr>
      <w:numPr>
        <w:numId w:val="13"/>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3C3959"/>
    <w:rPr>
      <w:lang w:val="en-GB"/>
    </w:rPr>
  </w:style>
  <w:style w:type="paragraph" w:customStyle="1" w:styleId="lines">
    <w:name w:val="line s"/>
    <w:basedOn w:val="Normal"/>
    <w:autoRedefine/>
    <w:uiPriority w:val="99"/>
    <w:rsid w:val="003C395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3C3959"/>
    <w:pPr>
      <w:pBdr>
        <w:bottom w:val="double" w:sz="4" w:space="1" w:color="auto"/>
      </w:pBdr>
      <w:ind w:left="113" w:right="57"/>
      <w:jc w:val="right"/>
    </w:pPr>
    <w:rPr>
      <w:b/>
      <w:sz w:val="20"/>
      <w:szCs w:val="20"/>
    </w:rPr>
  </w:style>
  <w:style w:type="paragraph" w:styleId="List2">
    <w:name w:val="List 2"/>
    <w:basedOn w:val="Normal"/>
    <w:uiPriority w:val="99"/>
    <w:rsid w:val="003C3959"/>
    <w:pPr>
      <w:ind w:left="566" w:hanging="283"/>
    </w:pPr>
  </w:style>
  <w:style w:type="paragraph" w:customStyle="1" w:styleId="Clanok">
    <w:name w:val="Clanok"/>
    <w:basedOn w:val="Normal"/>
    <w:uiPriority w:val="99"/>
    <w:rsid w:val="003C3959"/>
    <w:pPr>
      <w:suppressAutoHyphens/>
      <w:spacing w:before="120" w:line="240" w:lineRule="atLeast"/>
      <w:jc w:val="center"/>
    </w:pPr>
    <w:rPr>
      <w:b/>
      <w:i/>
    </w:rPr>
  </w:style>
  <w:style w:type="paragraph" w:customStyle="1" w:styleId="Anonie">
    <w:name w:val="Ano_nie"/>
    <w:basedOn w:val="Normal"/>
    <w:uiPriority w:val="99"/>
    <w:rsid w:val="003C3959"/>
    <w:pPr>
      <w:widowControl w:val="0"/>
      <w:shd w:val="pct10" w:color="auto" w:fill="auto"/>
      <w:spacing w:before="120" w:after="120" w:line="360" w:lineRule="auto"/>
      <w:jc w:val="right"/>
    </w:pPr>
    <w:rPr>
      <w:b/>
      <w:color w:val="000000"/>
    </w:rPr>
  </w:style>
  <w:style w:type="paragraph" w:styleId="List3">
    <w:name w:val="List 3"/>
    <w:basedOn w:val="Normal"/>
    <w:uiPriority w:val="99"/>
    <w:rsid w:val="003C3959"/>
    <w:pPr>
      <w:ind w:left="849" w:hanging="283"/>
    </w:pPr>
  </w:style>
  <w:style w:type="paragraph" w:styleId="List4">
    <w:name w:val="List 4"/>
    <w:basedOn w:val="Normal"/>
    <w:uiPriority w:val="99"/>
    <w:rsid w:val="003C3959"/>
    <w:pPr>
      <w:ind w:left="1132" w:hanging="283"/>
    </w:pPr>
  </w:style>
  <w:style w:type="paragraph" w:styleId="List5">
    <w:name w:val="List 5"/>
    <w:basedOn w:val="Normal"/>
    <w:uiPriority w:val="99"/>
    <w:rsid w:val="003C3959"/>
    <w:pPr>
      <w:ind w:left="1415" w:hanging="283"/>
    </w:pPr>
  </w:style>
  <w:style w:type="paragraph" w:styleId="ListBullet2">
    <w:name w:val="List Bullet 2"/>
    <w:basedOn w:val="Normal"/>
    <w:uiPriority w:val="99"/>
    <w:rsid w:val="003C3959"/>
    <w:pPr>
      <w:ind w:left="454" w:hanging="170"/>
    </w:pPr>
  </w:style>
  <w:style w:type="paragraph" w:styleId="ListBullet3">
    <w:name w:val="List Bullet 3"/>
    <w:basedOn w:val="Normal"/>
    <w:uiPriority w:val="99"/>
    <w:rsid w:val="003C3959"/>
    <w:pPr>
      <w:ind w:left="849" w:hanging="283"/>
    </w:pPr>
  </w:style>
  <w:style w:type="paragraph" w:styleId="ListBullet4">
    <w:name w:val="List Bullet 4"/>
    <w:basedOn w:val="Normal"/>
    <w:uiPriority w:val="99"/>
    <w:rsid w:val="003C3959"/>
    <w:pPr>
      <w:ind w:left="1132" w:hanging="283"/>
    </w:pPr>
  </w:style>
  <w:style w:type="character" w:customStyle="1" w:styleId="Zvraznntun">
    <w:name w:val="Zvýraznění tučné"/>
    <w:uiPriority w:val="99"/>
    <w:rsid w:val="003C3959"/>
    <w:rPr>
      <w:b/>
      <w:i/>
    </w:rPr>
  </w:style>
  <w:style w:type="paragraph" w:customStyle="1" w:styleId="dotabulky">
    <w:name w:val="do tabulky"/>
    <w:basedOn w:val="BodyText"/>
    <w:uiPriority w:val="99"/>
    <w:rsid w:val="003C3959"/>
    <w:pPr>
      <w:spacing w:before="40" w:after="0"/>
    </w:pPr>
  </w:style>
  <w:style w:type="paragraph" w:styleId="BodyText">
    <w:name w:val="Body Text"/>
    <w:basedOn w:val="Normal"/>
    <w:link w:val="BodyTextChar"/>
    <w:uiPriority w:val="99"/>
    <w:rsid w:val="003C3959"/>
    <w:pPr>
      <w:spacing w:after="120"/>
    </w:pPr>
  </w:style>
  <w:style w:type="character" w:customStyle="1" w:styleId="BodyTextChar">
    <w:name w:val="Body Text Char"/>
    <w:basedOn w:val="DefaultParagraphFont"/>
    <w:link w:val="BodyText"/>
    <w:uiPriority w:val="99"/>
    <w:locked/>
    <w:rsid w:val="003C3959"/>
    <w:rPr>
      <w:rFonts w:ascii="Times New Roman" w:hAnsi="Times New Roman" w:cs="Times New Roman"/>
      <w:sz w:val="24"/>
      <w:lang w:eastAsia="sk-SK"/>
    </w:rPr>
  </w:style>
  <w:style w:type="paragraph" w:customStyle="1" w:styleId="Tunstred">
    <w:name w:val="Tučný stred"/>
    <w:basedOn w:val="Normal"/>
    <w:uiPriority w:val="99"/>
    <w:rsid w:val="003C3959"/>
    <w:pPr>
      <w:spacing w:before="60"/>
      <w:jc w:val="center"/>
    </w:pPr>
    <w:rPr>
      <w:b/>
      <w:sz w:val="20"/>
    </w:rPr>
  </w:style>
  <w:style w:type="paragraph" w:styleId="BodyTextIndent">
    <w:name w:val="Body Text Indent"/>
    <w:basedOn w:val="Normal"/>
    <w:link w:val="BodyTextIndentChar"/>
    <w:uiPriority w:val="99"/>
    <w:rsid w:val="003C3959"/>
    <w:pPr>
      <w:spacing w:after="120"/>
      <w:ind w:left="283"/>
    </w:pPr>
  </w:style>
  <w:style w:type="character" w:customStyle="1" w:styleId="BodyTextIndentChar">
    <w:name w:val="Body Text Indent Char"/>
    <w:basedOn w:val="DefaultParagraphFont"/>
    <w:link w:val="BodyTextIndent"/>
    <w:uiPriority w:val="99"/>
    <w:locked/>
    <w:rsid w:val="003C3959"/>
    <w:rPr>
      <w:rFonts w:ascii="Times New Roman" w:hAnsi="Times New Roman" w:cs="Times New Roman"/>
      <w:sz w:val="24"/>
      <w:lang w:eastAsia="sk-SK"/>
    </w:rPr>
  </w:style>
  <w:style w:type="paragraph" w:customStyle="1" w:styleId="dotabulky2">
    <w:name w:val="do tabulky 2"/>
    <w:basedOn w:val="dotabulky"/>
    <w:uiPriority w:val="99"/>
    <w:rsid w:val="003C3959"/>
    <w:rPr>
      <w:b/>
      <w:sz w:val="22"/>
    </w:rPr>
  </w:style>
  <w:style w:type="paragraph" w:styleId="BodyTextIndent2">
    <w:name w:val="Body Text Indent 2"/>
    <w:basedOn w:val="Normal"/>
    <w:link w:val="BodyTextIndent2Char"/>
    <w:uiPriority w:val="99"/>
    <w:rsid w:val="003C3959"/>
    <w:pPr>
      <w:spacing w:before="60"/>
      <w:ind w:firstLine="720"/>
    </w:pPr>
  </w:style>
  <w:style w:type="character" w:customStyle="1" w:styleId="BodyTextIndent2Char">
    <w:name w:val="Body Text Indent 2 Char"/>
    <w:basedOn w:val="DefaultParagraphFont"/>
    <w:link w:val="BodyTextIndent2"/>
    <w:uiPriority w:val="99"/>
    <w:locked/>
    <w:rsid w:val="003C3959"/>
    <w:rPr>
      <w:rFonts w:ascii="Times New Roman" w:hAnsi="Times New Roman" w:cs="Times New Roman"/>
      <w:sz w:val="24"/>
      <w:lang w:eastAsia="sk-SK"/>
    </w:rPr>
  </w:style>
  <w:style w:type="paragraph" w:styleId="BodyText2">
    <w:name w:val="Body Text 2"/>
    <w:basedOn w:val="Normal"/>
    <w:link w:val="BodyText2Char"/>
    <w:uiPriority w:val="99"/>
    <w:rsid w:val="003C3959"/>
    <w:rPr>
      <w:b/>
      <w:sz w:val="28"/>
    </w:rPr>
  </w:style>
  <w:style w:type="character" w:customStyle="1" w:styleId="BodyText2Char">
    <w:name w:val="Body Text 2 Char"/>
    <w:basedOn w:val="DefaultParagraphFont"/>
    <w:link w:val="BodyText2"/>
    <w:uiPriority w:val="99"/>
    <w:locked/>
    <w:rsid w:val="003C3959"/>
    <w:rPr>
      <w:rFonts w:ascii="Times New Roman" w:hAnsi="Times New Roman" w:cs="Times New Roman"/>
      <w:b/>
      <w:sz w:val="24"/>
      <w:lang w:eastAsia="sk-SK"/>
    </w:rPr>
  </w:style>
  <w:style w:type="paragraph" w:styleId="BodyTextIndent3">
    <w:name w:val="Body Text Indent 3"/>
    <w:basedOn w:val="Normal"/>
    <w:link w:val="BodyTextIndent3Char"/>
    <w:uiPriority w:val="99"/>
    <w:rsid w:val="003C3959"/>
    <w:pPr>
      <w:ind w:firstLine="720"/>
      <w:jc w:val="both"/>
    </w:pPr>
  </w:style>
  <w:style w:type="character" w:customStyle="1" w:styleId="BodyTextIndent3Char">
    <w:name w:val="Body Text Indent 3 Char"/>
    <w:basedOn w:val="DefaultParagraphFont"/>
    <w:link w:val="BodyTextIndent3"/>
    <w:uiPriority w:val="99"/>
    <w:locked/>
    <w:rsid w:val="003C3959"/>
    <w:rPr>
      <w:rFonts w:ascii="Times New Roman" w:hAnsi="Times New Roman" w:cs="Times New Roman"/>
      <w:sz w:val="24"/>
      <w:lang w:eastAsia="sk-SK"/>
    </w:rPr>
  </w:style>
  <w:style w:type="paragraph" w:styleId="BodyText3">
    <w:name w:val="Body Text 3"/>
    <w:basedOn w:val="Normal"/>
    <w:link w:val="BodyText3Char"/>
    <w:uiPriority w:val="99"/>
    <w:rsid w:val="003C3959"/>
    <w:pPr>
      <w:spacing w:after="120"/>
    </w:pPr>
    <w:rPr>
      <w:sz w:val="16"/>
      <w:szCs w:val="16"/>
    </w:rPr>
  </w:style>
  <w:style w:type="character" w:customStyle="1" w:styleId="BodyText3Char">
    <w:name w:val="Body Text 3 Char"/>
    <w:basedOn w:val="DefaultParagraphFont"/>
    <w:link w:val="BodyText3"/>
    <w:uiPriority w:val="99"/>
    <w:locked/>
    <w:rsid w:val="003C3959"/>
    <w:rPr>
      <w:rFonts w:ascii="Times New Roman" w:hAnsi="Times New Roman" w:cs="Times New Roman"/>
      <w:sz w:val="16"/>
      <w:lang w:eastAsia="sk-SK"/>
    </w:rPr>
  </w:style>
  <w:style w:type="paragraph" w:customStyle="1" w:styleId="lines0">
    <w:name w:val="line_s"/>
    <w:basedOn w:val="Normal"/>
    <w:autoRedefine/>
    <w:uiPriority w:val="99"/>
    <w:rsid w:val="003C3959"/>
    <w:pPr>
      <w:pBdr>
        <w:bottom w:val="single" w:sz="4" w:space="1" w:color="auto"/>
      </w:pBdr>
      <w:spacing w:after="60"/>
      <w:jc w:val="center"/>
    </w:pPr>
    <w:rPr>
      <w:sz w:val="20"/>
    </w:rPr>
  </w:style>
  <w:style w:type="paragraph" w:customStyle="1" w:styleId="lined0">
    <w:name w:val="line_d"/>
    <w:basedOn w:val="Normal"/>
    <w:autoRedefine/>
    <w:uiPriority w:val="99"/>
    <w:rsid w:val="003C3959"/>
    <w:pPr>
      <w:pBdr>
        <w:bottom w:val="double" w:sz="4" w:space="1" w:color="auto"/>
      </w:pBdr>
      <w:spacing w:after="60"/>
      <w:jc w:val="center"/>
    </w:pPr>
    <w:rPr>
      <w:b/>
      <w:sz w:val="20"/>
    </w:rPr>
  </w:style>
  <w:style w:type="paragraph" w:customStyle="1" w:styleId="2Heading">
    <w:name w:val="2 Heading"/>
    <w:basedOn w:val="Normal"/>
    <w:autoRedefine/>
    <w:uiPriority w:val="99"/>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C3959"/>
    <w:pPr>
      <w:numPr>
        <w:numId w:val="11"/>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al"/>
    <w:autoRedefine/>
    <w:uiPriority w:val="99"/>
    <w:rsid w:val="003C3959"/>
    <w:pPr>
      <w:numPr>
        <w:numId w:val="12"/>
      </w:numPr>
      <w:autoSpaceDE w:val="0"/>
      <w:autoSpaceDN w:val="0"/>
      <w:adjustRightInd w:val="0"/>
      <w:jc w:val="both"/>
    </w:pPr>
    <w:rPr>
      <w:rFonts w:ascii="Arial" w:hAnsi="Arial" w:cs="Arial"/>
      <w:sz w:val="15"/>
      <w:szCs w:val="15"/>
      <w:lang w:val="en-US"/>
    </w:rPr>
  </w:style>
  <w:style w:type="paragraph" w:customStyle="1" w:styleId="31">
    <w:name w:val="3.1"/>
    <w:basedOn w:val="Normal"/>
    <w:autoRedefine/>
    <w:uiPriority w:val="99"/>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C3959"/>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al"/>
    <w:autoRedefine/>
    <w:uiPriority w:val="99"/>
    <w:rsid w:val="003C3959"/>
    <w:pPr>
      <w:numPr>
        <w:numId w:val="15"/>
      </w:numPr>
      <w:autoSpaceDE w:val="0"/>
      <w:autoSpaceDN w:val="0"/>
      <w:adjustRightInd w:val="0"/>
    </w:pPr>
    <w:rPr>
      <w:rFonts w:ascii="Arial" w:hAnsi="Arial" w:cs="Arial"/>
      <w:sz w:val="15"/>
      <w:szCs w:val="15"/>
      <w:lang w:val="en-US"/>
    </w:rPr>
  </w:style>
  <w:style w:type="paragraph" w:customStyle="1" w:styleId="61">
    <w:name w:val="6.1"/>
    <w:basedOn w:val="Normal"/>
    <w:autoRedefine/>
    <w:uiPriority w:val="99"/>
    <w:rsid w:val="003C3959"/>
    <w:pPr>
      <w:numPr>
        <w:numId w:val="16"/>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al"/>
    <w:autoRedefine/>
    <w:uiPriority w:val="99"/>
    <w:rsid w:val="003C3959"/>
    <w:pPr>
      <w:numPr>
        <w:numId w:val="17"/>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al"/>
    <w:autoRedefine/>
    <w:uiPriority w:val="99"/>
    <w:rsid w:val="003C3959"/>
    <w:pPr>
      <w:numPr>
        <w:numId w:val="18"/>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al"/>
    <w:autoRedefine/>
    <w:uiPriority w:val="99"/>
    <w:rsid w:val="003C3959"/>
    <w:pPr>
      <w:numPr>
        <w:numId w:val="20"/>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al"/>
    <w:autoRedefine/>
    <w:uiPriority w:val="99"/>
    <w:rsid w:val="003C3959"/>
    <w:pPr>
      <w:numPr>
        <w:numId w:val="21"/>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C3959"/>
    <w:pPr>
      <w:numPr>
        <w:numId w:val="22"/>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al"/>
    <w:autoRedefine/>
    <w:uiPriority w:val="99"/>
    <w:rsid w:val="003C3959"/>
    <w:pPr>
      <w:numPr>
        <w:numId w:val="23"/>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C3959"/>
    <w:pPr>
      <w:numPr>
        <w:numId w:val="24"/>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al"/>
    <w:autoRedefine/>
    <w:uiPriority w:val="99"/>
    <w:rsid w:val="003C3959"/>
    <w:pPr>
      <w:numPr>
        <w:numId w:val="25"/>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al"/>
    <w:autoRedefine/>
    <w:uiPriority w:val="99"/>
    <w:rsid w:val="003C3959"/>
    <w:pPr>
      <w:numPr>
        <w:numId w:val="2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C3959"/>
    <w:pPr>
      <w:numPr>
        <w:numId w:val="27"/>
      </w:numPr>
      <w:autoSpaceDE w:val="0"/>
      <w:autoSpaceDN w:val="0"/>
      <w:adjustRightInd w:val="0"/>
    </w:pPr>
    <w:rPr>
      <w:rFonts w:ascii="Arial" w:hAnsi="Arial" w:cs="Arial"/>
      <w:sz w:val="15"/>
      <w:szCs w:val="15"/>
      <w:lang w:val="en-US"/>
    </w:rPr>
  </w:style>
  <w:style w:type="paragraph" w:customStyle="1" w:styleId="921">
    <w:name w:val="921"/>
    <w:basedOn w:val="Normal"/>
    <w:autoRedefine/>
    <w:uiPriority w:val="99"/>
    <w:rsid w:val="003C3959"/>
    <w:pPr>
      <w:numPr>
        <w:numId w:val="28"/>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al"/>
    <w:autoRedefine/>
    <w:uiPriority w:val="99"/>
    <w:rsid w:val="003C3959"/>
    <w:pPr>
      <w:numPr>
        <w:numId w:val="29"/>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al"/>
    <w:autoRedefine/>
    <w:uiPriority w:val="99"/>
    <w:rsid w:val="003C3959"/>
    <w:pPr>
      <w:numPr>
        <w:numId w:val="30"/>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al"/>
    <w:autoRedefine/>
    <w:uiPriority w:val="99"/>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C3959"/>
    <w:pPr>
      <w:numPr>
        <w:numId w:val="31"/>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C3959"/>
    <w:pPr>
      <w:numPr>
        <w:numId w:val="32"/>
      </w:numPr>
      <w:spacing w:before="120" w:after="120"/>
      <w:jc w:val="both"/>
    </w:pPr>
  </w:style>
  <w:style w:type="paragraph" w:customStyle="1" w:styleId="TextmTz">
    <w:name w:val="Text m. Tz."/>
    <w:basedOn w:val="PlainText"/>
    <w:autoRedefine/>
    <w:uiPriority w:val="99"/>
    <w:rsid w:val="003C3959"/>
    <w:pPr>
      <w:numPr>
        <w:numId w:val="33"/>
      </w:numPr>
      <w:spacing w:before="240" w:after="120" w:line="312" w:lineRule="auto"/>
      <w:ind w:hanging="397"/>
      <w:jc w:val="both"/>
    </w:pPr>
    <w:rPr>
      <w:rFonts w:ascii="Univers" w:hAnsi="Univers"/>
      <w:sz w:val="22"/>
      <w:lang w:val="de-DE"/>
    </w:rPr>
  </w:style>
  <w:style w:type="paragraph" w:styleId="PlainText">
    <w:name w:val="Plain Text"/>
    <w:basedOn w:val="Normal"/>
    <w:link w:val="PlainTextChar"/>
    <w:uiPriority w:val="99"/>
    <w:rsid w:val="003C3959"/>
    <w:pPr>
      <w:numPr>
        <w:numId w:val="34"/>
      </w:numPr>
      <w:tabs>
        <w:tab w:val="clear" w:pos="567"/>
      </w:tabs>
      <w:ind w:left="0" w:firstLine="0"/>
    </w:pPr>
    <w:rPr>
      <w:rFonts w:ascii="Courier New" w:hAnsi="Courier New"/>
      <w:sz w:val="20"/>
      <w:szCs w:val="20"/>
    </w:rPr>
  </w:style>
  <w:style w:type="character" w:customStyle="1" w:styleId="PlainTextChar">
    <w:name w:val="Plain Text Char"/>
    <w:basedOn w:val="DefaultParagraphFont"/>
    <w:link w:val="PlainText"/>
    <w:uiPriority w:val="99"/>
    <w:locked/>
    <w:rsid w:val="003C3959"/>
    <w:rPr>
      <w:rFonts w:ascii="Courier New" w:eastAsia="Times New Roman" w:hAnsi="Courier New"/>
      <w:sz w:val="20"/>
      <w:szCs w:val="20"/>
    </w:rPr>
  </w:style>
  <w:style w:type="paragraph" w:customStyle="1" w:styleId="Heading3B">
    <w:name w:val="Heading3B"/>
    <w:basedOn w:val="Heading3"/>
    <w:autoRedefine/>
    <w:uiPriority w:val="99"/>
    <w:rsid w:val="003C3959"/>
    <w:pPr>
      <w:numPr>
        <w:numId w:val="35"/>
      </w:numPr>
      <w:tabs>
        <w:tab w:val="clear" w:pos="567"/>
        <w:tab w:val="num" w:pos="964"/>
      </w:tabs>
      <w:ind w:left="964" w:hanging="397"/>
    </w:pPr>
  </w:style>
  <w:style w:type="paragraph" w:customStyle="1" w:styleId="Heading3E">
    <w:name w:val="Heading3E"/>
    <w:basedOn w:val="Heading3"/>
    <w:autoRedefine/>
    <w:uiPriority w:val="99"/>
    <w:rsid w:val="003C3959"/>
    <w:pPr>
      <w:numPr>
        <w:numId w:val="36"/>
      </w:numPr>
      <w:tabs>
        <w:tab w:val="clear" w:pos="1287"/>
        <w:tab w:val="num" w:pos="964"/>
      </w:tabs>
      <w:ind w:left="964" w:hanging="397"/>
    </w:pPr>
  </w:style>
  <w:style w:type="paragraph" w:customStyle="1" w:styleId="aparagraf">
    <w:name w:val="aparagraf"/>
    <w:basedOn w:val="Normal"/>
    <w:autoRedefine/>
    <w:uiPriority w:val="99"/>
    <w:rsid w:val="003C3959"/>
    <w:pPr>
      <w:numPr>
        <w:numId w:val="37"/>
      </w:numPr>
      <w:spacing w:before="200" w:after="120" w:line="360" w:lineRule="auto"/>
      <w:jc w:val="both"/>
    </w:pPr>
    <w:rPr>
      <w:rFonts w:ascii="Arial" w:hAnsi="Arial"/>
      <w:sz w:val="20"/>
      <w:szCs w:val="20"/>
      <w:lang w:val="de-DE"/>
    </w:rPr>
  </w:style>
  <w:style w:type="paragraph" w:customStyle="1" w:styleId="Borders">
    <w:name w:val="Border s"/>
    <w:basedOn w:val="Normal"/>
    <w:autoRedefine/>
    <w:uiPriority w:val="99"/>
    <w:rsid w:val="003C3959"/>
    <w:pPr>
      <w:widowControl w:val="0"/>
      <w:numPr>
        <w:numId w:val="38"/>
      </w:numPr>
      <w:pBdr>
        <w:bottom w:val="single" w:sz="6" w:space="1" w:color="auto"/>
      </w:pBdr>
      <w:tabs>
        <w:tab w:val="clear" w:pos="567"/>
      </w:tabs>
      <w:ind w:left="142" w:firstLine="0"/>
      <w:jc w:val="center"/>
    </w:pPr>
    <w:rPr>
      <w:color w:val="000000"/>
      <w:sz w:val="20"/>
      <w:szCs w:val="20"/>
    </w:rPr>
  </w:style>
  <w:style w:type="paragraph" w:customStyle="1" w:styleId="Borderd">
    <w:name w:val="Border d"/>
    <w:basedOn w:val="Borders"/>
    <w:uiPriority w:val="99"/>
    <w:rsid w:val="003C3959"/>
    <w:pPr>
      <w:pBdr>
        <w:bottom w:val="double" w:sz="6" w:space="1" w:color="auto"/>
      </w:pBdr>
      <w:spacing w:before="40" w:after="120"/>
    </w:pPr>
    <w:rPr>
      <w:b/>
    </w:rPr>
  </w:style>
  <w:style w:type="paragraph" w:customStyle="1" w:styleId="Style1">
    <w:name w:val="Style1"/>
    <w:basedOn w:val="Borders"/>
    <w:autoRedefine/>
    <w:uiPriority w:val="99"/>
    <w:rsid w:val="003C3959"/>
    <w:pPr>
      <w:numPr>
        <w:numId w:val="39"/>
      </w:numPr>
      <w:pBdr>
        <w:bottom w:val="double" w:sz="4" w:space="1" w:color="auto"/>
      </w:pBdr>
      <w:tabs>
        <w:tab w:val="clear" w:pos="964"/>
        <w:tab w:val="num" w:pos="1287"/>
      </w:tabs>
      <w:spacing w:before="40" w:after="120"/>
      <w:ind w:left="794" w:right="57" w:hanging="227"/>
      <w:jc w:val="right"/>
    </w:pPr>
  </w:style>
  <w:style w:type="paragraph" w:customStyle="1" w:styleId="odstavecabc">
    <w:name w:val="odstavecabc"/>
    <w:basedOn w:val="Normal"/>
    <w:autoRedefine/>
    <w:uiPriority w:val="99"/>
    <w:rsid w:val="003C3959"/>
    <w:pPr>
      <w:numPr>
        <w:numId w:val="40"/>
      </w:numPr>
      <w:tabs>
        <w:tab w:val="clear" w:pos="964"/>
        <w:tab w:val="num" w:pos="426"/>
      </w:tabs>
      <w:spacing w:before="120" w:after="120"/>
      <w:ind w:left="426" w:hanging="426"/>
      <w:jc w:val="both"/>
    </w:pPr>
    <w:rPr>
      <w:b/>
      <w:sz w:val="20"/>
    </w:rPr>
  </w:style>
  <w:style w:type="paragraph" w:customStyle="1" w:styleId="odstavecbezcisla">
    <w:name w:val="odstavecbezcisla"/>
    <w:basedOn w:val="BodyText3"/>
    <w:uiPriority w:val="99"/>
    <w:rsid w:val="003C3959"/>
    <w:pPr>
      <w:numPr>
        <w:numId w:val="41"/>
      </w:numPr>
      <w:tabs>
        <w:tab w:val="clear" w:pos="567"/>
      </w:tabs>
      <w:spacing w:after="0"/>
      <w:ind w:left="426" w:firstLine="0"/>
      <w:jc w:val="both"/>
    </w:pPr>
    <w:rPr>
      <w:iCs/>
      <w:sz w:val="20"/>
      <w:szCs w:val="24"/>
    </w:rPr>
  </w:style>
  <w:style w:type="paragraph" w:customStyle="1" w:styleId="odstavecislo">
    <w:name w:val="odstavecislo"/>
    <w:basedOn w:val="Normal"/>
    <w:uiPriority w:val="99"/>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uiPriority w:val="99"/>
    <w:rsid w:val="003C3959"/>
    <w:pPr>
      <w:pBdr>
        <w:bottom w:val="double" w:sz="4" w:space="1" w:color="auto"/>
      </w:pBdr>
      <w:ind w:left="284" w:right="57"/>
      <w:jc w:val="right"/>
    </w:pPr>
    <w:rPr>
      <w:b/>
      <w:bCs/>
      <w:sz w:val="18"/>
    </w:rPr>
  </w:style>
  <w:style w:type="paragraph" w:customStyle="1" w:styleId="singleright">
    <w:name w:val="singleright"/>
    <w:basedOn w:val="Normal"/>
    <w:uiPriority w:val="99"/>
    <w:rsid w:val="003C3959"/>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Heading8"/>
    <w:autoRedefine/>
    <w:uiPriority w:val="99"/>
    <w:rsid w:val="003C3959"/>
    <w:pPr>
      <w:numPr>
        <w:numId w:val="42"/>
      </w:numPr>
      <w:tabs>
        <w:tab w:val="clear" w:pos="737"/>
        <w:tab w:val="num" w:pos="426"/>
      </w:tabs>
      <w:ind w:left="426" w:hanging="426"/>
    </w:pPr>
  </w:style>
  <w:style w:type="paragraph" w:styleId="List">
    <w:name w:val="List"/>
    <w:basedOn w:val="Normal"/>
    <w:uiPriority w:val="99"/>
    <w:rsid w:val="003C3959"/>
    <w:pPr>
      <w:ind w:left="283" w:hanging="283"/>
    </w:pPr>
  </w:style>
  <w:style w:type="paragraph" w:styleId="Title">
    <w:name w:val="Title"/>
    <w:basedOn w:val="Normal"/>
    <w:link w:val="TitleChar"/>
    <w:autoRedefine/>
    <w:uiPriority w:val="99"/>
    <w:qFormat/>
    <w:rsid w:val="003C3959"/>
    <w:pPr>
      <w:spacing w:before="240" w:after="60"/>
      <w:jc w:val="center"/>
      <w:outlineLvl w:val="0"/>
    </w:pPr>
    <w:rPr>
      <w:b/>
      <w:bCs/>
      <w:kern w:val="28"/>
      <w:szCs w:val="32"/>
    </w:rPr>
  </w:style>
  <w:style w:type="character" w:customStyle="1" w:styleId="TitleChar">
    <w:name w:val="Title Char"/>
    <w:basedOn w:val="DefaultParagraphFont"/>
    <w:link w:val="Title"/>
    <w:uiPriority w:val="99"/>
    <w:locked/>
    <w:rsid w:val="003C3959"/>
    <w:rPr>
      <w:rFonts w:ascii="Times New Roman" w:hAnsi="Times New Roman" w:cs="Times New Roman"/>
      <w:b/>
      <w:kern w:val="28"/>
      <w:sz w:val="32"/>
      <w:lang w:eastAsia="sk-SK"/>
    </w:rPr>
  </w:style>
  <w:style w:type="paragraph" w:customStyle="1" w:styleId="singlerightLeft0">
    <w:name w:val="singleright + Left:  0"/>
    <w:aliases w:val="20 cm"/>
    <w:basedOn w:val="singleright"/>
    <w:uiPriority w:val="99"/>
    <w:rsid w:val="003C3959"/>
    <w:pPr>
      <w:ind w:left="257"/>
    </w:pPr>
    <w:rPr>
      <w:b/>
      <w:bCs/>
    </w:rPr>
  </w:style>
  <w:style w:type="paragraph" w:customStyle="1" w:styleId="doublerightbold">
    <w:name w:val="doubleright bold"/>
    <w:basedOn w:val="doubleright"/>
    <w:uiPriority w:val="99"/>
    <w:rsid w:val="003C3959"/>
  </w:style>
  <w:style w:type="paragraph" w:customStyle="1" w:styleId="Headinga">
    <w:name w:val="Heading a"/>
    <w:basedOn w:val="Normal"/>
    <w:autoRedefine/>
    <w:uiPriority w:val="99"/>
    <w:rsid w:val="003C3959"/>
    <w:pPr>
      <w:numPr>
        <w:numId w:val="43"/>
      </w:numPr>
      <w:tabs>
        <w:tab w:val="clear" w:pos="737"/>
        <w:tab w:val="num" w:pos="414"/>
      </w:tabs>
      <w:ind w:left="414" w:hanging="414"/>
    </w:pPr>
    <w:rPr>
      <w:b/>
      <w:sz w:val="20"/>
      <w:szCs w:val="20"/>
    </w:rPr>
  </w:style>
  <w:style w:type="paragraph" w:customStyle="1" w:styleId="Headingb">
    <w:name w:val="Heading b"/>
    <w:basedOn w:val="Normal"/>
    <w:autoRedefine/>
    <w:uiPriority w:val="99"/>
    <w:rsid w:val="003C3959"/>
    <w:pPr>
      <w:numPr>
        <w:ilvl w:val="1"/>
        <w:numId w:val="43"/>
      </w:numPr>
    </w:pPr>
    <w:rPr>
      <w:b/>
      <w:sz w:val="20"/>
      <w:szCs w:val="20"/>
    </w:rPr>
  </w:style>
  <w:style w:type="paragraph" w:customStyle="1" w:styleId="Head1">
    <w:name w:val="Head 1"/>
    <w:basedOn w:val="Normal"/>
    <w:autoRedefine/>
    <w:uiPriority w:val="99"/>
    <w:rsid w:val="003C3959"/>
    <w:pPr>
      <w:tabs>
        <w:tab w:val="num" w:pos="737"/>
      </w:tabs>
      <w:ind w:left="737" w:hanging="737"/>
    </w:pPr>
    <w:rPr>
      <w:b/>
      <w:sz w:val="20"/>
      <w:szCs w:val="20"/>
    </w:rPr>
  </w:style>
  <w:style w:type="paragraph" w:styleId="FootnoteText">
    <w:name w:val="footnote text"/>
    <w:basedOn w:val="Normal"/>
    <w:link w:val="FootnoteTextChar"/>
    <w:uiPriority w:val="99"/>
    <w:semiHidden/>
    <w:rsid w:val="003C3959"/>
    <w:rPr>
      <w:sz w:val="20"/>
    </w:rPr>
  </w:style>
  <w:style w:type="character" w:customStyle="1" w:styleId="FootnoteTextChar">
    <w:name w:val="Footnote Text Char"/>
    <w:basedOn w:val="DefaultParagraphFont"/>
    <w:link w:val="FootnoteText"/>
    <w:uiPriority w:val="99"/>
    <w:semiHidden/>
    <w:locked/>
    <w:rsid w:val="003C3959"/>
    <w:rPr>
      <w:rFonts w:ascii="Times New Roman" w:hAnsi="Times New Roman" w:cs="Times New Roman"/>
      <w:sz w:val="24"/>
      <w:lang w:eastAsia="sk-SK"/>
    </w:rPr>
  </w:style>
  <w:style w:type="paragraph" w:styleId="BalloonText">
    <w:name w:val="Balloon Text"/>
    <w:basedOn w:val="Normal"/>
    <w:link w:val="BalloonTextChar"/>
    <w:uiPriority w:val="99"/>
    <w:rsid w:val="003C3959"/>
    <w:rPr>
      <w:rFonts w:ascii="Tahoma" w:hAnsi="Tahoma"/>
      <w:sz w:val="16"/>
      <w:szCs w:val="16"/>
    </w:rPr>
  </w:style>
  <w:style w:type="character" w:customStyle="1" w:styleId="BalloonTextChar">
    <w:name w:val="Balloon Text Char"/>
    <w:basedOn w:val="DefaultParagraphFont"/>
    <w:link w:val="BalloonText"/>
    <w:uiPriority w:val="99"/>
    <w:semiHidden/>
    <w:locked/>
    <w:rsid w:val="003C3959"/>
    <w:rPr>
      <w:rFonts w:ascii="Tahoma" w:hAnsi="Tahoma" w:cs="Times New Roman"/>
      <w:sz w:val="16"/>
      <w:lang w:eastAsia="sk-SK"/>
    </w:rPr>
  </w:style>
  <w:style w:type="paragraph" w:customStyle="1" w:styleId="Lettertext">
    <w:name w:val="Letter text"/>
    <w:basedOn w:val="Normal"/>
    <w:uiPriority w:val="99"/>
    <w:rsid w:val="003C3959"/>
    <w:pPr>
      <w:widowControl w:val="0"/>
      <w:tabs>
        <w:tab w:val="left" w:pos="567"/>
      </w:tabs>
      <w:spacing w:after="240" w:line="240" w:lineRule="exact"/>
      <w:ind w:left="454"/>
      <w:jc w:val="both"/>
    </w:pPr>
    <w:rPr>
      <w:rFonts w:ascii="Arial" w:hAnsi="Arial"/>
      <w:sz w:val="18"/>
      <w:szCs w:val="20"/>
      <w:lang w:eastAsia="en-US"/>
    </w:rPr>
  </w:style>
  <w:style w:type="character" w:styleId="CommentReference">
    <w:name w:val="annotation reference"/>
    <w:basedOn w:val="DefaultParagraphFont"/>
    <w:uiPriority w:val="99"/>
    <w:semiHidden/>
    <w:rsid w:val="003C3959"/>
    <w:rPr>
      <w:rFonts w:cs="Times New Roman"/>
      <w:sz w:val="16"/>
    </w:rPr>
  </w:style>
  <w:style w:type="paragraph" w:styleId="CommentText">
    <w:name w:val="annotation text"/>
    <w:basedOn w:val="Normal"/>
    <w:link w:val="CommentTextChar"/>
    <w:uiPriority w:val="99"/>
    <w:semiHidden/>
    <w:rsid w:val="003C3959"/>
    <w:rPr>
      <w:sz w:val="20"/>
      <w:szCs w:val="20"/>
      <w:lang w:eastAsia="cs-CZ"/>
    </w:rPr>
  </w:style>
  <w:style w:type="character" w:customStyle="1" w:styleId="CommentTextChar">
    <w:name w:val="Comment Text Char"/>
    <w:basedOn w:val="DefaultParagraphFont"/>
    <w:link w:val="CommentText"/>
    <w:uiPriority w:val="99"/>
    <w:semiHidden/>
    <w:locked/>
    <w:rsid w:val="003C3959"/>
    <w:rPr>
      <w:rFonts w:ascii="Times New Roman" w:hAnsi="Times New Roman" w:cs="Times New Roman"/>
      <w:sz w:val="20"/>
      <w:lang w:eastAsia="cs-CZ"/>
    </w:rPr>
  </w:style>
  <w:style w:type="paragraph" w:styleId="ListParagraph">
    <w:name w:val="List Paragraph"/>
    <w:basedOn w:val="Normal"/>
    <w:uiPriority w:val="99"/>
    <w:qFormat/>
    <w:rsid w:val="00F96D8B"/>
    <w:pPr>
      <w:ind w:left="720"/>
      <w:contextualSpacing/>
    </w:pPr>
  </w:style>
  <w:style w:type="paragraph" w:customStyle="1" w:styleId="Tabulka">
    <w:name w:val="Tabulka"/>
    <w:basedOn w:val="Normal"/>
    <w:uiPriority w:val="99"/>
    <w:rsid w:val="00F9057A"/>
    <w:rPr>
      <w:color w:val="000000"/>
      <w:sz w:val="18"/>
      <w:szCs w:val="20"/>
      <w:lang w:eastAsia="en-US"/>
    </w:rPr>
  </w:style>
  <w:style w:type="paragraph" w:customStyle="1" w:styleId="Pismenka">
    <w:name w:val="Pismenka"/>
    <w:basedOn w:val="BodyText"/>
    <w:uiPriority w:val="99"/>
    <w:rsid w:val="00261E4A"/>
    <w:pPr>
      <w:tabs>
        <w:tab w:val="num" w:pos="426"/>
      </w:tabs>
      <w:spacing w:after="0"/>
      <w:ind w:left="426" w:hanging="426"/>
      <w:jc w:val="both"/>
    </w:pPr>
    <w:rPr>
      <w:b/>
      <w:bCs/>
      <w:sz w:val="20"/>
      <w:szCs w:val="20"/>
    </w:rPr>
  </w:style>
  <w:style w:type="paragraph" w:customStyle="1" w:styleId="Zkladntext1">
    <w:name w:val="Základní text1"/>
    <w:uiPriority w:val="99"/>
    <w:rsid w:val="00045345"/>
    <w:pPr>
      <w:suppressAutoHyphens/>
      <w:spacing w:before="144" w:after="144"/>
      <w:ind w:firstLine="709"/>
      <w:jc w:val="both"/>
    </w:pPr>
    <w:rPr>
      <w:rFonts w:ascii="Times New Roman" w:eastAsia="Times New Roman" w:hAnsi="Times New Roman"/>
      <w:color w:val="000000"/>
      <w:sz w:val="24"/>
      <w:szCs w:val="24"/>
      <w:lang w:eastAsia="ar-SA"/>
    </w:rPr>
  </w:style>
</w:styles>
</file>

<file path=word/webSettings.xml><?xml version="1.0" encoding="utf-8"?>
<w:webSettings xmlns:r="http://schemas.openxmlformats.org/officeDocument/2006/relationships" xmlns:w="http://schemas.openxmlformats.org/wordprocessingml/2006/main">
  <w:divs>
    <w:div w:id="1223567513">
      <w:marLeft w:val="0"/>
      <w:marRight w:val="0"/>
      <w:marTop w:val="0"/>
      <w:marBottom w:val="0"/>
      <w:divBdr>
        <w:top w:val="none" w:sz="0" w:space="0" w:color="auto"/>
        <w:left w:val="none" w:sz="0" w:space="0" w:color="auto"/>
        <w:bottom w:val="none" w:sz="0" w:space="0" w:color="auto"/>
        <w:right w:val="none" w:sz="0" w:space="0" w:color="auto"/>
      </w:divBdr>
    </w:div>
    <w:div w:id="1223567514">
      <w:marLeft w:val="0"/>
      <w:marRight w:val="0"/>
      <w:marTop w:val="0"/>
      <w:marBottom w:val="0"/>
      <w:divBdr>
        <w:top w:val="none" w:sz="0" w:space="0" w:color="auto"/>
        <w:left w:val="none" w:sz="0" w:space="0" w:color="auto"/>
        <w:bottom w:val="none" w:sz="0" w:space="0" w:color="auto"/>
        <w:right w:val="none" w:sz="0" w:space="0" w:color="auto"/>
      </w:divBdr>
    </w:div>
    <w:div w:id="1223567515">
      <w:marLeft w:val="0"/>
      <w:marRight w:val="0"/>
      <w:marTop w:val="0"/>
      <w:marBottom w:val="0"/>
      <w:divBdr>
        <w:top w:val="none" w:sz="0" w:space="0" w:color="auto"/>
        <w:left w:val="none" w:sz="0" w:space="0" w:color="auto"/>
        <w:bottom w:val="none" w:sz="0" w:space="0" w:color="auto"/>
        <w:right w:val="none" w:sz="0" w:space="0" w:color="auto"/>
      </w:divBdr>
    </w:div>
    <w:div w:id="1223567516">
      <w:marLeft w:val="0"/>
      <w:marRight w:val="0"/>
      <w:marTop w:val="0"/>
      <w:marBottom w:val="0"/>
      <w:divBdr>
        <w:top w:val="none" w:sz="0" w:space="0" w:color="auto"/>
        <w:left w:val="none" w:sz="0" w:space="0" w:color="auto"/>
        <w:bottom w:val="none" w:sz="0" w:space="0" w:color="auto"/>
        <w:right w:val="none" w:sz="0" w:space="0" w:color="auto"/>
      </w:divBdr>
    </w:div>
    <w:div w:id="1223567517">
      <w:marLeft w:val="0"/>
      <w:marRight w:val="0"/>
      <w:marTop w:val="0"/>
      <w:marBottom w:val="0"/>
      <w:divBdr>
        <w:top w:val="none" w:sz="0" w:space="0" w:color="auto"/>
        <w:left w:val="none" w:sz="0" w:space="0" w:color="auto"/>
        <w:bottom w:val="none" w:sz="0" w:space="0" w:color="auto"/>
        <w:right w:val="none" w:sz="0" w:space="0" w:color="auto"/>
      </w:divBdr>
    </w:div>
    <w:div w:id="1223567518">
      <w:marLeft w:val="0"/>
      <w:marRight w:val="0"/>
      <w:marTop w:val="0"/>
      <w:marBottom w:val="0"/>
      <w:divBdr>
        <w:top w:val="none" w:sz="0" w:space="0" w:color="auto"/>
        <w:left w:val="none" w:sz="0" w:space="0" w:color="auto"/>
        <w:bottom w:val="none" w:sz="0" w:space="0" w:color="auto"/>
        <w:right w:val="none" w:sz="0" w:space="0" w:color="auto"/>
      </w:divBdr>
    </w:div>
    <w:div w:id="1223567519">
      <w:marLeft w:val="0"/>
      <w:marRight w:val="0"/>
      <w:marTop w:val="0"/>
      <w:marBottom w:val="0"/>
      <w:divBdr>
        <w:top w:val="none" w:sz="0" w:space="0" w:color="auto"/>
        <w:left w:val="none" w:sz="0" w:space="0" w:color="auto"/>
        <w:bottom w:val="none" w:sz="0" w:space="0" w:color="auto"/>
        <w:right w:val="none" w:sz="0" w:space="0" w:color="auto"/>
      </w:divBdr>
    </w:div>
    <w:div w:id="1223567520">
      <w:marLeft w:val="0"/>
      <w:marRight w:val="0"/>
      <w:marTop w:val="0"/>
      <w:marBottom w:val="0"/>
      <w:divBdr>
        <w:top w:val="none" w:sz="0" w:space="0" w:color="auto"/>
        <w:left w:val="none" w:sz="0" w:space="0" w:color="auto"/>
        <w:bottom w:val="none" w:sz="0" w:space="0" w:color="auto"/>
        <w:right w:val="none" w:sz="0" w:space="0" w:color="auto"/>
      </w:divBdr>
    </w:div>
    <w:div w:id="1223567521">
      <w:marLeft w:val="0"/>
      <w:marRight w:val="0"/>
      <w:marTop w:val="0"/>
      <w:marBottom w:val="0"/>
      <w:divBdr>
        <w:top w:val="none" w:sz="0" w:space="0" w:color="auto"/>
        <w:left w:val="none" w:sz="0" w:space="0" w:color="auto"/>
        <w:bottom w:val="none" w:sz="0" w:space="0" w:color="auto"/>
        <w:right w:val="none" w:sz="0" w:space="0" w:color="auto"/>
      </w:divBdr>
    </w:div>
    <w:div w:id="1223567522">
      <w:marLeft w:val="0"/>
      <w:marRight w:val="0"/>
      <w:marTop w:val="0"/>
      <w:marBottom w:val="0"/>
      <w:divBdr>
        <w:top w:val="none" w:sz="0" w:space="0" w:color="auto"/>
        <w:left w:val="none" w:sz="0" w:space="0" w:color="auto"/>
        <w:bottom w:val="none" w:sz="0" w:space="0" w:color="auto"/>
        <w:right w:val="none" w:sz="0" w:space="0" w:color="auto"/>
      </w:divBdr>
    </w:div>
    <w:div w:id="1223567523">
      <w:marLeft w:val="0"/>
      <w:marRight w:val="0"/>
      <w:marTop w:val="0"/>
      <w:marBottom w:val="0"/>
      <w:divBdr>
        <w:top w:val="none" w:sz="0" w:space="0" w:color="auto"/>
        <w:left w:val="none" w:sz="0" w:space="0" w:color="auto"/>
        <w:bottom w:val="none" w:sz="0" w:space="0" w:color="auto"/>
        <w:right w:val="none" w:sz="0" w:space="0" w:color="auto"/>
      </w:divBdr>
    </w:div>
    <w:div w:id="1223567524">
      <w:marLeft w:val="0"/>
      <w:marRight w:val="0"/>
      <w:marTop w:val="0"/>
      <w:marBottom w:val="0"/>
      <w:divBdr>
        <w:top w:val="none" w:sz="0" w:space="0" w:color="auto"/>
        <w:left w:val="none" w:sz="0" w:space="0" w:color="auto"/>
        <w:bottom w:val="none" w:sz="0" w:space="0" w:color="auto"/>
        <w:right w:val="none" w:sz="0" w:space="0" w:color="auto"/>
      </w:divBdr>
    </w:div>
    <w:div w:id="1223567525">
      <w:marLeft w:val="0"/>
      <w:marRight w:val="0"/>
      <w:marTop w:val="0"/>
      <w:marBottom w:val="0"/>
      <w:divBdr>
        <w:top w:val="none" w:sz="0" w:space="0" w:color="auto"/>
        <w:left w:val="none" w:sz="0" w:space="0" w:color="auto"/>
        <w:bottom w:val="none" w:sz="0" w:space="0" w:color="auto"/>
        <w:right w:val="none" w:sz="0" w:space="0" w:color="auto"/>
      </w:divBdr>
    </w:div>
    <w:div w:id="1223567526">
      <w:marLeft w:val="0"/>
      <w:marRight w:val="0"/>
      <w:marTop w:val="0"/>
      <w:marBottom w:val="0"/>
      <w:divBdr>
        <w:top w:val="none" w:sz="0" w:space="0" w:color="auto"/>
        <w:left w:val="none" w:sz="0" w:space="0" w:color="auto"/>
        <w:bottom w:val="none" w:sz="0" w:space="0" w:color="auto"/>
        <w:right w:val="none" w:sz="0" w:space="0" w:color="auto"/>
      </w:divBdr>
    </w:div>
    <w:div w:id="1223567527">
      <w:marLeft w:val="0"/>
      <w:marRight w:val="0"/>
      <w:marTop w:val="0"/>
      <w:marBottom w:val="0"/>
      <w:divBdr>
        <w:top w:val="none" w:sz="0" w:space="0" w:color="auto"/>
        <w:left w:val="none" w:sz="0" w:space="0" w:color="auto"/>
        <w:bottom w:val="none" w:sz="0" w:space="0" w:color="auto"/>
        <w:right w:val="none" w:sz="0" w:space="0" w:color="auto"/>
      </w:divBdr>
    </w:div>
    <w:div w:id="1223567528">
      <w:marLeft w:val="0"/>
      <w:marRight w:val="0"/>
      <w:marTop w:val="0"/>
      <w:marBottom w:val="0"/>
      <w:divBdr>
        <w:top w:val="none" w:sz="0" w:space="0" w:color="auto"/>
        <w:left w:val="none" w:sz="0" w:space="0" w:color="auto"/>
        <w:bottom w:val="none" w:sz="0" w:space="0" w:color="auto"/>
        <w:right w:val="none" w:sz="0" w:space="0" w:color="auto"/>
      </w:divBdr>
    </w:div>
    <w:div w:id="1223567529">
      <w:marLeft w:val="0"/>
      <w:marRight w:val="0"/>
      <w:marTop w:val="0"/>
      <w:marBottom w:val="0"/>
      <w:divBdr>
        <w:top w:val="none" w:sz="0" w:space="0" w:color="auto"/>
        <w:left w:val="none" w:sz="0" w:space="0" w:color="auto"/>
        <w:bottom w:val="none" w:sz="0" w:space="0" w:color="auto"/>
        <w:right w:val="none" w:sz="0" w:space="0" w:color="auto"/>
      </w:divBdr>
    </w:div>
    <w:div w:id="1223567530">
      <w:marLeft w:val="0"/>
      <w:marRight w:val="0"/>
      <w:marTop w:val="0"/>
      <w:marBottom w:val="0"/>
      <w:divBdr>
        <w:top w:val="none" w:sz="0" w:space="0" w:color="auto"/>
        <w:left w:val="none" w:sz="0" w:space="0" w:color="auto"/>
        <w:bottom w:val="none" w:sz="0" w:space="0" w:color="auto"/>
        <w:right w:val="none" w:sz="0" w:space="0" w:color="auto"/>
      </w:divBdr>
    </w:div>
    <w:div w:id="1223567531">
      <w:marLeft w:val="0"/>
      <w:marRight w:val="0"/>
      <w:marTop w:val="0"/>
      <w:marBottom w:val="0"/>
      <w:divBdr>
        <w:top w:val="none" w:sz="0" w:space="0" w:color="auto"/>
        <w:left w:val="none" w:sz="0" w:space="0" w:color="auto"/>
        <w:bottom w:val="none" w:sz="0" w:space="0" w:color="auto"/>
        <w:right w:val="none" w:sz="0" w:space="0" w:color="auto"/>
      </w:divBdr>
    </w:div>
    <w:div w:id="1223567532">
      <w:marLeft w:val="0"/>
      <w:marRight w:val="0"/>
      <w:marTop w:val="0"/>
      <w:marBottom w:val="0"/>
      <w:divBdr>
        <w:top w:val="none" w:sz="0" w:space="0" w:color="auto"/>
        <w:left w:val="none" w:sz="0" w:space="0" w:color="auto"/>
        <w:bottom w:val="none" w:sz="0" w:space="0" w:color="auto"/>
        <w:right w:val="none" w:sz="0" w:space="0" w:color="auto"/>
      </w:divBdr>
    </w:div>
    <w:div w:id="1223567533">
      <w:marLeft w:val="0"/>
      <w:marRight w:val="0"/>
      <w:marTop w:val="0"/>
      <w:marBottom w:val="0"/>
      <w:divBdr>
        <w:top w:val="none" w:sz="0" w:space="0" w:color="auto"/>
        <w:left w:val="none" w:sz="0" w:space="0" w:color="auto"/>
        <w:bottom w:val="none" w:sz="0" w:space="0" w:color="auto"/>
        <w:right w:val="none" w:sz="0" w:space="0" w:color="auto"/>
      </w:divBdr>
    </w:div>
    <w:div w:id="1223567534">
      <w:marLeft w:val="0"/>
      <w:marRight w:val="0"/>
      <w:marTop w:val="0"/>
      <w:marBottom w:val="0"/>
      <w:divBdr>
        <w:top w:val="none" w:sz="0" w:space="0" w:color="auto"/>
        <w:left w:val="none" w:sz="0" w:space="0" w:color="auto"/>
        <w:bottom w:val="none" w:sz="0" w:space="0" w:color="auto"/>
        <w:right w:val="none" w:sz="0" w:space="0" w:color="auto"/>
      </w:divBdr>
    </w:div>
    <w:div w:id="1223567535">
      <w:marLeft w:val="0"/>
      <w:marRight w:val="0"/>
      <w:marTop w:val="0"/>
      <w:marBottom w:val="0"/>
      <w:divBdr>
        <w:top w:val="none" w:sz="0" w:space="0" w:color="auto"/>
        <w:left w:val="none" w:sz="0" w:space="0" w:color="auto"/>
        <w:bottom w:val="none" w:sz="0" w:space="0" w:color="auto"/>
        <w:right w:val="none" w:sz="0" w:space="0" w:color="auto"/>
      </w:divBdr>
    </w:div>
    <w:div w:id="1223567536">
      <w:marLeft w:val="0"/>
      <w:marRight w:val="0"/>
      <w:marTop w:val="0"/>
      <w:marBottom w:val="0"/>
      <w:divBdr>
        <w:top w:val="none" w:sz="0" w:space="0" w:color="auto"/>
        <w:left w:val="none" w:sz="0" w:space="0" w:color="auto"/>
        <w:bottom w:val="none" w:sz="0" w:space="0" w:color="auto"/>
        <w:right w:val="none" w:sz="0" w:space="0" w:color="auto"/>
      </w:divBdr>
    </w:div>
    <w:div w:id="1223567537">
      <w:marLeft w:val="0"/>
      <w:marRight w:val="0"/>
      <w:marTop w:val="0"/>
      <w:marBottom w:val="0"/>
      <w:divBdr>
        <w:top w:val="none" w:sz="0" w:space="0" w:color="auto"/>
        <w:left w:val="none" w:sz="0" w:space="0" w:color="auto"/>
        <w:bottom w:val="none" w:sz="0" w:space="0" w:color="auto"/>
        <w:right w:val="none" w:sz="0" w:space="0" w:color="auto"/>
      </w:divBdr>
    </w:div>
    <w:div w:id="1223567538">
      <w:marLeft w:val="0"/>
      <w:marRight w:val="0"/>
      <w:marTop w:val="0"/>
      <w:marBottom w:val="0"/>
      <w:divBdr>
        <w:top w:val="none" w:sz="0" w:space="0" w:color="auto"/>
        <w:left w:val="none" w:sz="0" w:space="0" w:color="auto"/>
        <w:bottom w:val="none" w:sz="0" w:space="0" w:color="auto"/>
        <w:right w:val="none" w:sz="0" w:space="0" w:color="auto"/>
      </w:divBdr>
    </w:div>
    <w:div w:id="1223567539">
      <w:marLeft w:val="0"/>
      <w:marRight w:val="0"/>
      <w:marTop w:val="0"/>
      <w:marBottom w:val="0"/>
      <w:divBdr>
        <w:top w:val="none" w:sz="0" w:space="0" w:color="auto"/>
        <w:left w:val="none" w:sz="0" w:space="0" w:color="auto"/>
        <w:bottom w:val="none" w:sz="0" w:space="0" w:color="auto"/>
        <w:right w:val="none" w:sz="0" w:space="0" w:color="auto"/>
      </w:divBdr>
    </w:div>
    <w:div w:id="1223567540">
      <w:marLeft w:val="0"/>
      <w:marRight w:val="0"/>
      <w:marTop w:val="0"/>
      <w:marBottom w:val="0"/>
      <w:divBdr>
        <w:top w:val="none" w:sz="0" w:space="0" w:color="auto"/>
        <w:left w:val="none" w:sz="0" w:space="0" w:color="auto"/>
        <w:bottom w:val="none" w:sz="0" w:space="0" w:color="auto"/>
        <w:right w:val="none" w:sz="0" w:space="0" w:color="auto"/>
      </w:divBdr>
    </w:div>
    <w:div w:id="1223567541">
      <w:marLeft w:val="0"/>
      <w:marRight w:val="0"/>
      <w:marTop w:val="0"/>
      <w:marBottom w:val="0"/>
      <w:divBdr>
        <w:top w:val="none" w:sz="0" w:space="0" w:color="auto"/>
        <w:left w:val="none" w:sz="0" w:space="0" w:color="auto"/>
        <w:bottom w:val="none" w:sz="0" w:space="0" w:color="auto"/>
        <w:right w:val="none" w:sz="0" w:space="0" w:color="auto"/>
      </w:divBdr>
    </w:div>
    <w:div w:id="1223567542">
      <w:marLeft w:val="0"/>
      <w:marRight w:val="0"/>
      <w:marTop w:val="0"/>
      <w:marBottom w:val="0"/>
      <w:divBdr>
        <w:top w:val="none" w:sz="0" w:space="0" w:color="auto"/>
        <w:left w:val="none" w:sz="0" w:space="0" w:color="auto"/>
        <w:bottom w:val="none" w:sz="0" w:space="0" w:color="auto"/>
        <w:right w:val="none" w:sz="0" w:space="0" w:color="auto"/>
      </w:divBdr>
    </w:div>
    <w:div w:id="1223567543">
      <w:marLeft w:val="0"/>
      <w:marRight w:val="0"/>
      <w:marTop w:val="0"/>
      <w:marBottom w:val="0"/>
      <w:divBdr>
        <w:top w:val="none" w:sz="0" w:space="0" w:color="auto"/>
        <w:left w:val="none" w:sz="0" w:space="0" w:color="auto"/>
        <w:bottom w:val="none" w:sz="0" w:space="0" w:color="auto"/>
        <w:right w:val="none" w:sz="0" w:space="0" w:color="auto"/>
      </w:divBdr>
    </w:div>
    <w:div w:id="1223567544">
      <w:marLeft w:val="0"/>
      <w:marRight w:val="0"/>
      <w:marTop w:val="0"/>
      <w:marBottom w:val="0"/>
      <w:divBdr>
        <w:top w:val="none" w:sz="0" w:space="0" w:color="auto"/>
        <w:left w:val="none" w:sz="0" w:space="0" w:color="auto"/>
        <w:bottom w:val="none" w:sz="0" w:space="0" w:color="auto"/>
        <w:right w:val="none" w:sz="0" w:space="0" w:color="auto"/>
      </w:divBdr>
    </w:div>
    <w:div w:id="1223567545">
      <w:marLeft w:val="0"/>
      <w:marRight w:val="0"/>
      <w:marTop w:val="0"/>
      <w:marBottom w:val="0"/>
      <w:divBdr>
        <w:top w:val="none" w:sz="0" w:space="0" w:color="auto"/>
        <w:left w:val="none" w:sz="0" w:space="0" w:color="auto"/>
        <w:bottom w:val="none" w:sz="0" w:space="0" w:color="auto"/>
        <w:right w:val="none" w:sz="0" w:space="0" w:color="auto"/>
      </w:divBdr>
    </w:div>
    <w:div w:id="12235675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9</Pages>
  <Words>2275</Words>
  <Characters>12974</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Bielovce</dc:title>
  <dc:subject/>
  <dc:creator>mcisarova</dc:creator>
  <cp:keywords/>
  <dc:description/>
  <cp:lastModifiedBy>.</cp:lastModifiedBy>
  <cp:revision>3</cp:revision>
  <cp:lastPrinted>2015-03-19T13:52:00Z</cp:lastPrinted>
  <dcterms:created xsi:type="dcterms:W3CDTF">2015-03-20T14:29:00Z</dcterms:created>
  <dcterms:modified xsi:type="dcterms:W3CDTF">2015-03-23T08:25:00Z</dcterms:modified>
</cp:coreProperties>
</file>