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91FE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WAMI,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91FE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36335053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91FE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971 01 Prievidza, Necpalská 12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hodnémenoa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91FE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A91FE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ije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tovnájednotka bude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91FEB">
        <w:rPr>
          <w:rFonts w:ascii="Arial" w:hAnsi="Arial" w:cs="Arial"/>
          <w:sz w:val="22"/>
          <w:szCs w:val="22"/>
        </w:rPr>
        <w:t xml:space="preserve"> ÚJ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hoplánu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ejednotlivéd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ydlhodobého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adlhodobéhon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ičomsa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adobaodpisov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aodpisovémetó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Style w:val="Mriekatabuky"/>
        <w:tblW w:w="0" w:type="auto"/>
        <w:tblLook w:val="04A0"/>
      </w:tblPr>
      <w:tblGrid>
        <w:gridCol w:w="2421"/>
        <w:gridCol w:w="2422"/>
        <w:gridCol w:w="2422"/>
        <w:gridCol w:w="2422"/>
      </w:tblGrid>
      <w:tr w:rsidR="00A91FEB" w:rsidTr="00A91FEB">
        <w:tc>
          <w:tcPr>
            <w:tcW w:w="2421" w:type="dxa"/>
          </w:tcPr>
          <w:p w:rsidR="00A91FEB" w:rsidRDefault="00A91FE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Názov</w:t>
            </w:r>
          </w:p>
        </w:tc>
        <w:tc>
          <w:tcPr>
            <w:tcW w:w="2422" w:type="dxa"/>
          </w:tcPr>
          <w:p w:rsidR="00A91FEB" w:rsidRDefault="00A91FE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VC</w:t>
            </w:r>
          </w:p>
        </w:tc>
        <w:tc>
          <w:tcPr>
            <w:tcW w:w="2422" w:type="dxa"/>
          </w:tcPr>
          <w:p w:rsidR="00A91FEB" w:rsidRDefault="00A91FEB" w:rsidP="00A91F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Doba odpisovania</w:t>
            </w:r>
          </w:p>
        </w:tc>
        <w:tc>
          <w:tcPr>
            <w:tcW w:w="2422" w:type="dxa"/>
          </w:tcPr>
          <w:p w:rsidR="00A91FEB" w:rsidRDefault="00A91FEB" w:rsidP="00A91F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Spôsob odpisovania</w:t>
            </w:r>
          </w:p>
        </w:tc>
      </w:tr>
      <w:tr w:rsidR="00A91FEB" w:rsidTr="00A91FEB">
        <w:tc>
          <w:tcPr>
            <w:tcW w:w="2421" w:type="dxa"/>
          </w:tcPr>
          <w:p w:rsidR="00A91FEB" w:rsidRDefault="00A91FE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Oplotenie</w:t>
            </w:r>
          </w:p>
        </w:tc>
        <w:tc>
          <w:tcPr>
            <w:tcW w:w="2422" w:type="dxa"/>
          </w:tcPr>
          <w:p w:rsidR="00A91FEB" w:rsidRDefault="00A91FE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1926,31</w:t>
            </w:r>
          </w:p>
        </w:tc>
        <w:tc>
          <w:tcPr>
            <w:tcW w:w="2422" w:type="dxa"/>
          </w:tcPr>
          <w:p w:rsidR="00A91FEB" w:rsidRDefault="00A91FE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120 mesiacov</w:t>
            </w:r>
          </w:p>
        </w:tc>
        <w:tc>
          <w:tcPr>
            <w:tcW w:w="2422" w:type="dxa"/>
          </w:tcPr>
          <w:p w:rsidR="00A91FEB" w:rsidRDefault="00A91FE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Rovnomerne</w:t>
            </w:r>
          </w:p>
        </w:tc>
      </w:tr>
      <w:tr w:rsidR="00A91FEB" w:rsidTr="00A91FEB">
        <w:tc>
          <w:tcPr>
            <w:tcW w:w="2421" w:type="dxa"/>
          </w:tcPr>
          <w:p w:rsidR="00A91FEB" w:rsidRDefault="00A91FE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Budova</w:t>
            </w:r>
          </w:p>
        </w:tc>
        <w:tc>
          <w:tcPr>
            <w:tcW w:w="2422" w:type="dxa"/>
          </w:tcPr>
          <w:p w:rsidR="00A91FEB" w:rsidRDefault="00A91FE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27220,80</w:t>
            </w:r>
          </w:p>
        </w:tc>
        <w:tc>
          <w:tcPr>
            <w:tcW w:w="2422" w:type="dxa"/>
          </w:tcPr>
          <w:p w:rsidR="00A91FEB" w:rsidRDefault="00A91FE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264 mesiacov</w:t>
            </w:r>
          </w:p>
        </w:tc>
        <w:tc>
          <w:tcPr>
            <w:tcW w:w="2422" w:type="dxa"/>
          </w:tcPr>
          <w:p w:rsidR="00A91FEB" w:rsidRDefault="00A91FE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rovnomerne</w:t>
            </w:r>
          </w:p>
        </w:tc>
      </w:tr>
      <w:tr w:rsidR="00A91FEB" w:rsidTr="00A91FEB">
        <w:tc>
          <w:tcPr>
            <w:tcW w:w="2421" w:type="dxa"/>
          </w:tcPr>
          <w:p w:rsidR="00A91FEB" w:rsidRDefault="00A91FE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MV</w:t>
            </w:r>
          </w:p>
        </w:tc>
        <w:tc>
          <w:tcPr>
            <w:tcW w:w="2422" w:type="dxa"/>
          </w:tcPr>
          <w:p w:rsidR="00A91FEB" w:rsidRDefault="00A91FE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6732,67</w:t>
            </w:r>
          </w:p>
        </w:tc>
        <w:tc>
          <w:tcPr>
            <w:tcW w:w="2422" w:type="dxa"/>
          </w:tcPr>
          <w:p w:rsidR="00A91FEB" w:rsidRDefault="00A91FE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Predaj v r. 2014</w:t>
            </w:r>
          </w:p>
        </w:tc>
        <w:tc>
          <w:tcPr>
            <w:tcW w:w="2422" w:type="dxa"/>
          </w:tcPr>
          <w:p w:rsidR="00A91FEB" w:rsidRDefault="00A91FE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2C12B4" w:rsidRPr="00A55E63">
        <w:rPr>
          <w:rFonts w:ascii="Arial" w:hAnsi="Arial" w:cs="Arial"/>
          <w:sz w:val="22"/>
          <w:szCs w:val="22"/>
        </w:rPr>
        <w:t>suv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91FEB">
        <w:rPr>
          <w:rFonts w:ascii="Arial" w:hAnsi="Arial" w:cs="Arial"/>
          <w:spacing w:val="-5"/>
          <w:sz w:val="22"/>
          <w:szCs w:val="22"/>
        </w:rPr>
        <w:t xml:space="preserve"> UJ nevykonala zmeny účtových zásad ani 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A91FEB" w:rsidRPr="00A55E63" w:rsidRDefault="00A91F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  </w:t>
      </w:r>
    </w:p>
    <w:tbl>
      <w:tblPr>
        <w:tblStyle w:val="Mriekatabuky"/>
        <w:tblW w:w="0" w:type="auto"/>
        <w:tblLook w:val="04A0"/>
      </w:tblPr>
      <w:tblGrid>
        <w:gridCol w:w="9687"/>
      </w:tblGrid>
      <w:tr w:rsidR="00A91FEB" w:rsidTr="00A91FEB">
        <w:tc>
          <w:tcPr>
            <w:tcW w:w="9687" w:type="dxa"/>
          </w:tcPr>
          <w:p w:rsidR="00A91FEB" w:rsidRDefault="00A91FEB" w:rsidP="00A91F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bola poskytnutá dotácia na vytvorenie pracovného miesta z UPSVa R v celkovej sume: 3195,58 EUR</w:t>
            </w:r>
          </w:p>
        </w:tc>
      </w:tr>
    </w:tbl>
    <w:p w:rsidR="00A91FEB" w:rsidRPr="00A55E63" w:rsidRDefault="00A91F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eoú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dobívb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tovnomobdobísuv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vunan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hrokov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esamô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euviesť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hobdobívb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tovnomobdobísuv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A91FEB" w:rsidRDefault="00A91F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9687"/>
      </w:tblGrid>
      <w:tr w:rsidR="00A91FEB" w:rsidTr="00A91FEB">
        <w:tc>
          <w:tcPr>
            <w:tcW w:w="9687" w:type="dxa"/>
          </w:tcPr>
          <w:p w:rsidR="00A91FEB" w:rsidRDefault="00A91FEB" w:rsidP="00A91F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neúčtovala o významných opravách chýba z min. účtovných období</w:t>
            </w:r>
          </w:p>
        </w:tc>
      </w:tr>
    </w:tbl>
    <w:p w:rsidR="00A91FEB" w:rsidRPr="00A55E63" w:rsidRDefault="00A91F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ao sumead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ktorémajú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yzp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stipodniku,n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yzdôvodup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japodniku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stipodniku,ško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yzdôvo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tbl>
      <w:tblPr>
        <w:tblStyle w:val="Mriekatabuky"/>
        <w:tblW w:w="0" w:type="auto"/>
        <w:tblInd w:w="101" w:type="dxa"/>
        <w:tblLook w:val="04A0"/>
      </w:tblPr>
      <w:tblGrid>
        <w:gridCol w:w="9662"/>
      </w:tblGrid>
      <w:tr w:rsidR="00A91FEB" w:rsidTr="00A91FEB">
        <w:tc>
          <w:tcPr>
            <w:tcW w:w="9687" w:type="dxa"/>
          </w:tcPr>
          <w:p w:rsidR="00A91FEB" w:rsidRDefault="00A91FEB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pacing w:val="-4"/>
                <w:sz w:val="22"/>
                <w:szCs w:val="22"/>
              </w:rPr>
            </w:pPr>
            <w:r>
              <w:rPr>
                <w:rFonts w:ascii="Arial" w:hAnsi="Arial" w:cs="Arial"/>
                <w:spacing w:val="-4"/>
                <w:sz w:val="22"/>
                <w:szCs w:val="22"/>
              </w:rPr>
              <w:t>ÚJ nemala výnosy z predaja podniku, ani škody z dôvodu živelných pohrôm.</w:t>
            </w:r>
          </w:p>
          <w:p w:rsidR="00A91FEB" w:rsidRDefault="00A91FEB" w:rsidP="00A91FEB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pacing w:val="-4"/>
                <w:sz w:val="22"/>
                <w:szCs w:val="22"/>
              </w:rPr>
            </w:pPr>
            <w:r>
              <w:rPr>
                <w:rFonts w:ascii="Arial" w:hAnsi="Arial" w:cs="Arial"/>
                <w:spacing w:val="-4"/>
                <w:sz w:val="22"/>
                <w:szCs w:val="22"/>
              </w:rPr>
              <w:t>Na účte641 sú zaúčtované výnosy z predaja motorového vozidla v sume 4167 EUR</w:t>
            </w:r>
          </w:p>
        </w:tc>
      </w:tr>
    </w:tbl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A91FEB" w:rsidRPr="00A55E63" w:rsidRDefault="00A91FE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5247">
        <w:rPr>
          <w:rFonts w:ascii="Arial" w:hAnsi="Arial" w:cs="Arial"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101" w:type="dxa"/>
        <w:tblLook w:val="04A0"/>
      </w:tblPr>
      <w:tblGrid>
        <w:gridCol w:w="9662"/>
      </w:tblGrid>
      <w:tr w:rsidR="00CF5247" w:rsidTr="00CF5247">
        <w:tc>
          <w:tcPr>
            <w:tcW w:w="9687" w:type="dxa"/>
          </w:tcPr>
          <w:p w:rsidR="00CF5247" w:rsidRDefault="00CF5247" w:rsidP="00CF5247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ÚJ neeviduje záväzky po splatnosti viac ako 5  rokov </w:t>
            </w:r>
          </w:p>
        </w:tc>
      </w:tr>
    </w:tbl>
    <w:p w:rsidR="00CF5247" w:rsidRPr="00A55E63" w:rsidRDefault="00CF52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kov,opisaspôso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CF5247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tamenovitáhod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iíapo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tame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ovitáhodnotap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ičomsauv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lnahodnota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ií naupísanom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tahodnota,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úsavlastné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tahodnota,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rúsavlastné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aktorú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avlastné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dliaktoré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tovnájednotkamávd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bekposl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mudňuú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tovnéhoobdobia;u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asa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 xml:space="preserve">aupísanom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F5247" w:rsidRDefault="00CF52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Ind w:w="101" w:type="dxa"/>
        <w:tblLook w:val="04A0"/>
      </w:tblPr>
      <w:tblGrid>
        <w:gridCol w:w="9662"/>
      </w:tblGrid>
      <w:tr w:rsidR="00CF5247" w:rsidTr="00CF5247">
        <w:tc>
          <w:tcPr>
            <w:tcW w:w="9687" w:type="dxa"/>
          </w:tcPr>
          <w:p w:rsidR="00CF5247" w:rsidRDefault="00CF5247" w:rsidP="00CF5247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nevlastní vlastné akcie</w:t>
            </w:r>
          </w:p>
        </w:tc>
      </w:tr>
    </w:tbl>
    <w:p w:rsidR="00CF5247" w:rsidRPr="00A55E63" w:rsidRDefault="00CF52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5247" w:rsidRPr="00A55E63" w:rsidRDefault="00CF52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ato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lkovásumasplat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mudňuú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h,na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him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leboiné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lkovejsumepou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leboinéhoplnenianasúkromné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nuainého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CF5247" w:rsidRDefault="00CF524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Ind w:w="101" w:type="dxa"/>
        <w:tblLook w:val="04A0"/>
      </w:tblPr>
      <w:tblGrid>
        <w:gridCol w:w="9662"/>
      </w:tblGrid>
      <w:tr w:rsidR="00CF5247" w:rsidTr="00CF5247">
        <w:tc>
          <w:tcPr>
            <w:tcW w:w="9687" w:type="dxa"/>
          </w:tcPr>
          <w:p w:rsidR="00CF5247" w:rsidRDefault="00CF524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neposkytla členom statutárneho orgánu žiadne požičkyá</w:t>
            </w:r>
          </w:p>
        </w:tc>
      </w:tr>
    </w:tbl>
    <w:p w:rsidR="00CF5247" w:rsidRPr="00A55E63" w:rsidRDefault="00CF524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lkovejsume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hpovinností</w:t>
      </w:r>
      <w:r w:rsidR="002C12B4" w:rsidRPr="00A55E63">
        <w:rPr>
          <w:rFonts w:ascii="Arial" w:hAnsi="Arial" w:cs="Arial"/>
          <w:sz w:val="22"/>
          <w:szCs w:val="22"/>
        </w:rPr>
        <w:t>,ktorésan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ujúvsúva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ezop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jmu,z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,ktoré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 xml:space="preserve">épovinnosti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ezli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ypoplatku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 xml:space="preserve">eplatnosti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kminulejud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visíodtoh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nejedna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leboviac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istujúcapovinnosť,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dokminulejud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eniejep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enasplnenietejtopovinnostibudepotr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lkovejsume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hpovinnostía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tovnejjednotkeaú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tovnejjednotkesp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F5247" w:rsidRDefault="00CF524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Ind w:w="101" w:type="dxa"/>
        <w:tblLook w:val="04A0"/>
      </w:tblPr>
      <w:tblGrid>
        <w:gridCol w:w="9662"/>
      </w:tblGrid>
      <w:tr w:rsidR="00CF5247" w:rsidTr="00CF5247">
        <w:tc>
          <w:tcPr>
            <w:tcW w:w="9687" w:type="dxa"/>
          </w:tcPr>
          <w:p w:rsidR="00CF5247" w:rsidRDefault="00CF524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nema žiadne povinnosti v zmysle bodu 5/</w:t>
            </w:r>
          </w:p>
        </w:tc>
      </w:tr>
    </w:tbl>
    <w:p w:rsidR="00CF5247" w:rsidRPr="00A55E63" w:rsidRDefault="00CF524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F5247">
        <w:rPr>
          <w:rFonts w:ascii="Arial" w:hAnsi="Arial" w:cs="Arial"/>
          <w:sz w:val="22"/>
          <w:szCs w:val="22"/>
        </w:rPr>
        <w:t xml:space="preserve"> 0</w:t>
      </w:r>
    </w:p>
    <w:sectPr w:rsidR="009D5C84" w:rsidRPr="00A55E63" w:rsidSect="007E2DC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B75D0" w:rsidRDefault="00FB75D0">
      <w:r>
        <w:separator/>
      </w:r>
    </w:p>
  </w:endnote>
  <w:endnote w:type="continuationSeparator" w:id="1">
    <w:p w:rsidR="00FB75D0" w:rsidRDefault="00FB75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E2DC6">
    <w:pPr>
      <w:spacing w:line="200" w:lineRule="exact"/>
      <w:rPr>
        <w:sz w:val="20"/>
        <w:szCs w:val="20"/>
      </w:rPr>
    </w:pPr>
    <w:r w:rsidRPr="007E2DC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7E2DC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E2DC6">
                  <w:fldChar w:fldCharType="separate"/>
                </w:r>
                <w:r w:rsidR="00CF5247">
                  <w:rPr>
                    <w:rFonts w:cs="Times New Roman"/>
                    <w:noProof/>
                  </w:rPr>
                  <w:t>3</w:t>
                </w:r>
                <w:r w:rsidR="007E2DC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B75D0" w:rsidRDefault="00FB75D0">
      <w:r>
        <w:separator/>
      </w:r>
    </w:p>
  </w:footnote>
  <w:footnote w:type="continuationSeparator" w:id="1">
    <w:p w:rsidR="00FB75D0" w:rsidRDefault="00FB75D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7E2DC6"/>
    <w:rsid w:val="008771A6"/>
    <w:rsid w:val="00913435"/>
    <w:rsid w:val="00916772"/>
    <w:rsid w:val="009A27D0"/>
    <w:rsid w:val="009D5C84"/>
    <w:rsid w:val="00A55E63"/>
    <w:rsid w:val="00A91FEB"/>
    <w:rsid w:val="00AD6C8A"/>
    <w:rsid w:val="00AD749D"/>
    <w:rsid w:val="00B15E67"/>
    <w:rsid w:val="00B7440A"/>
    <w:rsid w:val="00C01CB7"/>
    <w:rsid w:val="00CC3205"/>
    <w:rsid w:val="00CD545D"/>
    <w:rsid w:val="00CF5247"/>
    <w:rsid w:val="00EB4798"/>
    <w:rsid w:val="00EB55FA"/>
    <w:rsid w:val="00EE5474"/>
    <w:rsid w:val="00F404E8"/>
    <w:rsid w:val="00F817B0"/>
    <w:rsid w:val="00FB75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7E2DC6"/>
    <w:rPr>
      <w:lang w:val="sk-SK"/>
    </w:rPr>
  </w:style>
  <w:style w:type="paragraph" w:styleId="Nadpis1">
    <w:name w:val="heading 1"/>
    <w:basedOn w:val="Normlny"/>
    <w:uiPriority w:val="1"/>
    <w:qFormat/>
    <w:rsid w:val="007E2DC6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E2DC6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E2DC6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7E2DC6"/>
  </w:style>
  <w:style w:type="paragraph" w:customStyle="1" w:styleId="TableParagraph">
    <w:name w:val="Table Paragraph"/>
    <w:basedOn w:val="Normlny"/>
    <w:uiPriority w:val="1"/>
    <w:qFormat/>
    <w:rsid w:val="007E2DC6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1030</Words>
  <Characters>5871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beatka</cp:lastModifiedBy>
  <cp:revision>2</cp:revision>
  <dcterms:created xsi:type="dcterms:W3CDTF">2015-03-05T14:28:00Z</dcterms:created>
  <dcterms:modified xsi:type="dcterms:W3CDTF">2015-03-05T14:28:00Z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