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365" w:rsidRDefault="00C37365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C37365" w:rsidRDefault="00C37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C37365" w:rsidRDefault="00C37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C37365" w:rsidRDefault="00C373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C37365" w:rsidRDefault="00C3736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37365" w:rsidRDefault="00C3736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37365" w:rsidRDefault="00C37365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C37365" w:rsidRDefault="00C37365">
      <w:pPr>
        <w:spacing w:before="7" w:line="240" w:lineRule="exact"/>
        <w:jc w:val="both"/>
        <w:rPr>
          <w:rFonts w:ascii="Arial" w:hAnsi="Arial" w:cs="Arial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37365" w:rsidRDefault="00C3736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C37365">
        <w:tc>
          <w:tcPr>
            <w:tcW w:w="3085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ELESTAV s.r.o.</w:t>
            </w:r>
          </w:p>
        </w:tc>
      </w:tr>
      <w:tr w:rsidR="00C37365">
        <w:tc>
          <w:tcPr>
            <w:tcW w:w="3085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44881045</w:t>
            </w:r>
          </w:p>
        </w:tc>
      </w:tr>
      <w:tr w:rsidR="00C37365">
        <w:tc>
          <w:tcPr>
            <w:tcW w:w="3085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37365" w:rsidRDefault="00C373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Domaniža 372, 017 16 Domaniža</w:t>
            </w:r>
          </w:p>
        </w:tc>
      </w:tr>
    </w:tbl>
    <w:p w:rsidR="00C37365" w:rsidRDefault="00C37365">
      <w:pPr>
        <w:spacing w:line="260" w:lineRule="exact"/>
        <w:jc w:val="both"/>
        <w:rPr>
          <w:rFonts w:ascii="Arial" w:hAnsi="Arial" w:cs="Arial"/>
        </w:rPr>
      </w:pPr>
    </w:p>
    <w:p w:rsidR="00C37365" w:rsidRDefault="00C37365">
      <w:pPr>
        <w:spacing w:line="260" w:lineRule="exact"/>
        <w:jc w:val="both"/>
        <w:rPr>
          <w:rFonts w:ascii="Arial" w:hAnsi="Arial" w:cs="Arial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37365" w:rsidRDefault="00C3736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C37365">
        <w:tc>
          <w:tcPr>
            <w:tcW w:w="4219" w:type="dxa"/>
          </w:tcPr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C37365">
        <w:tc>
          <w:tcPr>
            <w:tcW w:w="4219" w:type="dxa"/>
          </w:tcPr>
          <w:p w:rsidR="00C37365" w:rsidRDefault="00C3736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37365" w:rsidRDefault="00C3736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37365" w:rsidRDefault="00C37365">
      <w:pPr>
        <w:spacing w:line="260" w:lineRule="exact"/>
        <w:jc w:val="both"/>
        <w:rPr>
          <w:rFonts w:ascii="Arial" w:hAnsi="Arial" w:cs="Arial"/>
        </w:rPr>
      </w:pPr>
    </w:p>
    <w:p w:rsidR="00C37365" w:rsidRDefault="00C37365">
      <w:pPr>
        <w:spacing w:before="1" w:line="280" w:lineRule="exact"/>
        <w:jc w:val="both"/>
        <w:rPr>
          <w:rFonts w:ascii="Arial" w:hAnsi="Arial" w:cs="Arial"/>
        </w:rPr>
      </w:pPr>
    </w:p>
    <w:p w:rsidR="00C37365" w:rsidRDefault="00C37365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37365" w:rsidRDefault="00C37365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C37365" w:rsidRDefault="00C37365">
      <w:pPr>
        <w:spacing w:before="11" w:line="260" w:lineRule="exact"/>
        <w:jc w:val="both"/>
        <w:rPr>
          <w:rFonts w:ascii="Arial" w:hAnsi="Arial" w:cs="Arial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nedošlo..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37365">
        <w:tc>
          <w:tcPr>
            <w:tcW w:w="4843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37365" w:rsidRDefault="00C3736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 V roku 2014 účtovná jednotka neobstarala žiadny dlhodobý hmotný majetok.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C37365" w:rsidRDefault="00C37365">
      <w:pPr>
        <w:spacing w:before="1" w:line="280" w:lineRule="exact"/>
        <w:jc w:val="both"/>
        <w:rPr>
          <w:rFonts w:ascii="Arial" w:hAnsi="Arial" w:cs="Arial"/>
        </w:rPr>
      </w:pPr>
    </w:p>
    <w:p w:rsidR="00C37365" w:rsidRDefault="00C37365">
      <w:pPr>
        <w:pStyle w:val="BodyText2"/>
      </w:pPr>
      <w:r>
        <w:t>Spoločnosť v roku 2014 neúčtovala o významných a nevýznamných chybách minulých rokov.</w:t>
      </w:r>
    </w:p>
    <w:p w:rsidR="00C37365" w:rsidRDefault="00C37365">
      <w:pPr>
        <w:pStyle w:val="BodyText2"/>
      </w:pPr>
    </w:p>
    <w:p w:rsidR="00C37365" w:rsidRDefault="00C37365">
      <w:pPr>
        <w:spacing w:before="1" w:line="280" w:lineRule="exact"/>
        <w:jc w:val="both"/>
        <w:rPr>
          <w:rFonts w:ascii="Arial" w:hAnsi="Arial" w:cs="Arial"/>
        </w:rPr>
      </w:pPr>
    </w:p>
    <w:p w:rsidR="00C37365" w:rsidRDefault="00C3736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37365" w:rsidRDefault="00C37365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C37365" w:rsidRDefault="00C37365">
      <w:pPr>
        <w:spacing w:before="11" w:line="260" w:lineRule="exact"/>
        <w:jc w:val="both"/>
        <w:rPr>
          <w:rFonts w:ascii="Arial" w:hAnsi="Arial" w:cs="Arial"/>
        </w:rPr>
      </w:pPr>
    </w:p>
    <w:p w:rsidR="00C37365" w:rsidRDefault="00C37365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365" w:rsidRDefault="00C3736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C37365" w:rsidSect="00C3736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365" w:rsidRDefault="00C373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C37365" w:rsidRDefault="00C373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365" w:rsidRDefault="00C37365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37365" w:rsidRDefault="00C37365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4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365" w:rsidRDefault="00C373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C37365" w:rsidRDefault="00C373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365" w:rsidRDefault="00C37365">
    <w:pPr>
      <w:pStyle w:val="Header"/>
      <w:rPr>
        <w:rFonts w:ascii="Times New Roman" w:hAnsi="Times New Roman" w:cs="Times New Roman"/>
      </w:rPr>
    </w:pPr>
  </w:p>
  <w:p w:rsidR="00C37365" w:rsidRDefault="00C37365">
    <w:pPr>
      <w:pStyle w:val="Header"/>
      <w:rPr>
        <w:rFonts w:ascii="Times New Roman" w:hAnsi="Times New Roman" w:cs="Times New Roman"/>
      </w:rPr>
    </w:pPr>
  </w:p>
  <w:p w:rsidR="00C37365" w:rsidRDefault="00C37365">
    <w:pPr>
      <w:pStyle w:val="Header"/>
      <w:rPr>
        <w:rFonts w:ascii="Times New Roman" w:hAnsi="Times New Roman" w:cs="Times New Roman"/>
      </w:rPr>
    </w:pPr>
  </w:p>
  <w:p w:rsidR="00C37365" w:rsidRDefault="00C37365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44881045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2022857496</w:t>
    </w:r>
  </w:p>
  <w:p w:rsidR="00C37365" w:rsidRDefault="00C37365">
    <w:pPr>
      <w:pStyle w:val="Header"/>
      <w:rPr>
        <w:rFonts w:ascii="Times New Roman" w:hAnsi="Times New Roman" w:cs="Times New Roman"/>
        <w:sz w:val="24"/>
        <w:szCs w:val="24"/>
      </w:rPr>
    </w:pPr>
  </w:p>
  <w:p w:rsidR="00C37365" w:rsidRDefault="00C37365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7365"/>
    <w:rsid w:val="00C373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</Pages>
  <Words>1143</Words>
  <Characters>6519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cp:lastPrinted>2015-03-11T15:04:00Z</cp:lastPrinted>
  <dcterms:created xsi:type="dcterms:W3CDTF">2015-03-24T12:38:00Z</dcterms:created>
  <dcterms:modified xsi:type="dcterms:W3CDTF">2015-03-24T12:38:00Z</dcterms:modified>
</cp:coreProperties>
</file>