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3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C04CBF" w:rsidTr="00C04CBF">
        <w:tc>
          <w:tcPr>
            <w:tcW w:w="30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CBF" w:rsidRDefault="00C04CBF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04CBF" w:rsidRDefault="00C04CBF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05F0E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05F0E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05F0E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05F0E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05F0E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05F0E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05F0E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05F0E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04CBF" w:rsidRDefault="00C04CBF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 I</w:t>
      </w: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Všeobecné údaje</w:t>
      </w:r>
      <w:bookmarkStart w:id="0" w:name="_GoBack"/>
      <w:bookmarkEnd w:id="0"/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(1) Meno a priezvisko fyzickej osoby alebo názov právnickej osoby, ktorá je zakladateľom alebo zriaďovateľom účtovnej jednotky, dátum založenia alebo zriadenia účtovnej jednotky.</w:t>
      </w:r>
    </w:p>
    <w:p w:rsidR="00C04CBF" w:rsidRDefault="00B61957" w:rsidP="00B619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Názov účtovnej jednotky :Dom </w:t>
      </w:r>
      <w:r w:rsidR="002B40DD">
        <w:rPr>
          <w:rFonts w:ascii="Arial Narrow" w:hAnsi="Arial Narrow" w:cs="Arial Narrow"/>
          <w:b/>
          <w:bCs/>
        </w:rPr>
        <w:t xml:space="preserve">seniorov </w:t>
      </w:r>
      <w:r>
        <w:rPr>
          <w:rFonts w:ascii="Arial Narrow" w:hAnsi="Arial Narrow" w:cs="Arial Narrow"/>
          <w:b/>
          <w:bCs/>
        </w:rPr>
        <w:t>Machulince n.o.</w:t>
      </w:r>
    </w:p>
    <w:p w:rsidR="00B61957" w:rsidRDefault="00B61957" w:rsidP="00B619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Kopanická 287, 951 93 Machulince</w:t>
      </w:r>
    </w:p>
    <w:p w:rsidR="00B61957" w:rsidRDefault="00B61957" w:rsidP="00B619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Dátum založenia:         1.2.2008</w:t>
      </w:r>
    </w:p>
    <w:p w:rsidR="00C04CBF" w:rsidRDefault="00C04CBF" w:rsidP="00B619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2"/>
        <w:gridCol w:w="3182"/>
      </w:tblGrid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 priezvisko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5409E0" w:rsidP="005409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Mgr</w:t>
            </w:r>
            <w:r w:rsidR="00C04CBF">
              <w:rPr>
                <w:rFonts w:ascii="Arial Narrow" w:hAnsi="Arial Narrow" w:cs="Arial Narrow"/>
                <w:sz w:val="18"/>
                <w:szCs w:val="18"/>
              </w:rPr>
              <w:t>.JanaHarangozová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riaditeľka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Peter Červený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správnej rady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Dušan Košút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správnej rady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Viera Valašíková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revízor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Jozef Ondriaš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 w:rsidP="007F6BB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predseda </w:t>
            </w:r>
            <w:r w:rsidR="007F6BB1">
              <w:rPr>
                <w:rFonts w:ascii="Arial Narrow" w:hAnsi="Arial Narrow" w:cs="Arial Narrow"/>
                <w:sz w:val="18"/>
                <w:szCs w:val="18"/>
              </w:rPr>
              <w:t>správnej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rady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(3)  Opis činnosti, na účel ktorej bola účtovná jednotka zriadená a opis druhu podnikateľskej činnosti, ak ju účtovná jednotka vykonáva.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 poskytovanie všeobecne prospešných služieb,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 poskytovanie sociálnej pomoci a humanitárnej starostlivosti,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- poskytovanie sociálnych služieb</w:t>
      </w:r>
    </w:p>
    <w:p w:rsidR="00C04CBF" w:rsidRPr="00B61957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</w:rPr>
      </w:pPr>
      <w:r w:rsidRPr="00B61957">
        <w:rPr>
          <w:rFonts w:ascii="Arial Narrow" w:hAnsi="Arial Narrow" w:cs="Arial Narrow"/>
          <w:b/>
        </w:rPr>
        <w:t>Účtovná jednotka nevykonáva podnikateľskú činnosť.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B61957" w:rsidRDefault="00B61957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2"/>
        <w:gridCol w:w="3182"/>
        <w:gridCol w:w="3182"/>
      </w:tblGrid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obd.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2B40DD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2B40DD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toho počet vedúcich zamestnancov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dobrovoľníkov vyslaných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04CBF">
        <w:tc>
          <w:tcPr>
            <w:tcW w:w="31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dovovoľníkov, ktorí vykonávali dobrovoľnícku činnosť pre účt. jednotku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(5) Informácia o organizáciách v zriaďovateľskej pôsobnosti účtovnej jednotky.</w:t>
      </w:r>
    </w:p>
    <w:p w:rsidR="00B61957" w:rsidRPr="00B61957" w:rsidRDefault="00B61957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</w:rPr>
      </w:pPr>
      <w:r w:rsidRPr="00B61957">
        <w:rPr>
          <w:rFonts w:ascii="Arial Narrow" w:hAnsi="Arial Narrow" w:cs="Arial Narrow"/>
          <w:b/>
        </w:rPr>
        <w:t>Účtovná jednotka nemá ďalšie  organizácie vo  svojej zriaďovateľs</w:t>
      </w:r>
      <w:r>
        <w:rPr>
          <w:rFonts w:ascii="Arial Narrow" w:hAnsi="Arial Narrow" w:cs="Arial Narrow"/>
          <w:b/>
        </w:rPr>
        <w:t xml:space="preserve">kej pôsobnosti 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Obvodný úrad Nitra, Odbor všeobecnej vnútornej správy, oddelenie správne 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(6) Údaje podľa odseku  4 a čl. III a IV  sa uvádzajú v textovej podobe a tabuľkovej podobe. </w:t>
      </w: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II</w:t>
      </w: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 o účtovných zásadách a účtovných metódach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(1) Informácia, či je účtovná závierka zostavená za splnenia predpokladu, že účtovná jednotka bude nepretržite pokračovať vo svojej činnosti. 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áno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C04CBF" w:rsidRPr="00B61957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</w:rPr>
      </w:pPr>
      <w:r w:rsidRPr="00B61957">
        <w:rPr>
          <w:rFonts w:ascii="Arial Narrow" w:hAnsi="Arial Narrow" w:cs="Arial Narrow"/>
          <w:b/>
        </w:rPr>
        <w:t>Organizácia neuskutočnila zmeny účtovných zásad a metód.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(3) Spôsob oceňovania jednotlivých položiek majetku a záväzkov v členení na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dlhodobý nehmotný majetok obstaraný kúpou 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" w:hAnsi="Arial" w:cs="Arial"/>
          <w:sz w:val="20"/>
          <w:szCs w:val="20"/>
        </w:rPr>
        <w:t>Organizácia nevlastní majetok obstaraný týmto spôsobom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dlhodobý nehmotný majetok obstaraný vlastnou činnosťou,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" w:hAnsi="Arial" w:cs="Arial"/>
          <w:sz w:val="20"/>
          <w:szCs w:val="20"/>
        </w:rPr>
        <w:t>Organizácia nevlastní majetok obstaraný týmto spôsobom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c) dlhodobý nehmotný majetok obstaraný iným spôsobom, 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" w:hAnsi="Arial" w:cs="Arial"/>
          <w:sz w:val="20"/>
          <w:szCs w:val="20"/>
        </w:rPr>
        <w:t>Organizácia nevlastní majetok obstaraný týmto spôsobom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dlhodobý hmotný majetok obstaraný kúpou,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Oceňuje sa obstarávacou cenou, ktorá zahrňuje cenu obstarania a náklady súvisiace s obstaraním (clo, preprava, poistné, montáž a pod.).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 dlhodobý hmotný majetok obstaraný vlastnou činnosťou,</w:t>
      </w:r>
    </w:p>
    <w:p w:rsidR="00C04CBF" w:rsidRPr="00B61957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</w:rPr>
      </w:pPr>
      <w:r w:rsidRPr="00B61957">
        <w:rPr>
          <w:rFonts w:ascii="Arial" w:hAnsi="Arial" w:cs="Arial"/>
          <w:b/>
          <w:sz w:val="20"/>
          <w:szCs w:val="20"/>
        </w:rPr>
        <w:t>Organizácia nevlastní majetok obstaraný týmto spôsobom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f) dlhodobý hmotný majetok obstaraný iným spôsobom,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" w:hAnsi="Arial" w:cs="Arial"/>
          <w:sz w:val="20"/>
          <w:szCs w:val="20"/>
        </w:rPr>
        <w:t>Organizácia nevlastní majetok obstaraný týmto spôsobom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g) dlhodobý finančný majetok,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Organizácia neúčtovala o dlhodobom finančnom majetku.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h) zásoby obstarané kúpou,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Oceňujú sa obstarávacou cenou, ktorá zahrňuje cenu obstarania a náklady súvisiace s obstaraním.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i) zásoby vytvorené vlastnou činnosťou,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B61957">
        <w:rPr>
          <w:rFonts w:ascii="Arial Narrow" w:hAnsi="Arial Narrow" w:cs="Arial Narrow"/>
          <w:b/>
        </w:rPr>
        <w:t>Organizácia nevytvárala zásoby vytvorené vlastnou činnosťou</w:t>
      </w:r>
      <w:r>
        <w:rPr>
          <w:rFonts w:ascii="Arial Narrow" w:hAnsi="Arial Narrow" w:cs="Arial Narrow"/>
        </w:rPr>
        <w:t>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j) zásoby obstarané iným spôsobom,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B61957">
        <w:rPr>
          <w:rFonts w:ascii="Arial Narrow" w:hAnsi="Arial Narrow" w:cs="Arial Narrow"/>
          <w:b/>
        </w:rPr>
        <w:t>Organizácia nevytvárala zásoby obstarané iným spôsobom</w:t>
      </w:r>
      <w:r>
        <w:rPr>
          <w:rFonts w:ascii="Arial Narrow" w:hAnsi="Arial Narrow" w:cs="Arial Narrow"/>
        </w:rPr>
        <w:t>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k) pohľadávky,</w:t>
      </w:r>
    </w:p>
    <w:p w:rsidR="00204911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Pohľadávky sa pri ich vzniku oceňujú menovitou hodnotou.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l) krátkodobý finančný majetok,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B61957">
        <w:rPr>
          <w:rFonts w:ascii="Arial Narrow" w:hAnsi="Arial Narrow" w:cs="Arial Narrow"/>
          <w:b/>
        </w:rPr>
        <w:t>Pri vzniku sa oceňuje menovitou hodnotou</w:t>
      </w:r>
      <w:r>
        <w:rPr>
          <w:rFonts w:ascii="Arial Narrow" w:hAnsi="Arial Narrow" w:cs="Arial Narrow"/>
        </w:rPr>
        <w:t>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m) časové rozlíšenie na strane aktív,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B61957">
        <w:rPr>
          <w:rFonts w:ascii="Arial Narrow" w:hAnsi="Arial Narrow" w:cs="Arial Narrow"/>
          <w:b/>
        </w:rPr>
        <w:t>Oceňuje sa menovitou hodnotou</w:t>
      </w:r>
      <w:r>
        <w:rPr>
          <w:rFonts w:ascii="Arial Narrow" w:hAnsi="Arial Narrow" w:cs="Arial Narrow"/>
        </w:rPr>
        <w:t>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n) záväzky vrátane rezerv, dlhopisov, pôžičiek a úverov,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Rezervy sa oceňujú v očakávanej výške záväzku. Záväzky sa pri ich vzniku oceňujú menovitou hodnotou. Záväzky sa pri ich prevzatí oceňujú obstarávacou cenou. Ak sa pri inventarizácii zistí, že suma záväzkov je iná ako v účtovníctve, uvedú sa záväzky v tomto zistenom ocenení.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o) časové rozlíšenie na strane pasív,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B61957">
        <w:rPr>
          <w:rFonts w:ascii="Arial Narrow" w:hAnsi="Arial Narrow" w:cs="Arial Narrow"/>
          <w:b/>
        </w:rPr>
        <w:t>Oceňuje sa menovitou hodnotou</w:t>
      </w:r>
      <w:r>
        <w:rPr>
          <w:rFonts w:ascii="Arial Narrow" w:hAnsi="Arial Narrow" w:cs="Arial Narrow"/>
        </w:rPr>
        <w:t>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p) deriváty,</w:t>
      </w:r>
    </w:p>
    <w:p w:rsidR="00C04CBF" w:rsidRPr="00B61957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</w:rPr>
      </w:pPr>
      <w:r w:rsidRPr="00B61957">
        <w:rPr>
          <w:rFonts w:ascii="Arial Narrow" w:hAnsi="Arial Narrow" w:cs="Arial Narrow"/>
          <w:b/>
        </w:rPr>
        <w:t>Organizácia neúčtovala o derivátoch.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r) majetok a záväzky zabezpečené derivátmi.</w:t>
      </w:r>
    </w:p>
    <w:p w:rsidR="00C04CBF" w:rsidRPr="00B61957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</w:rPr>
      </w:pPr>
      <w:r w:rsidRPr="00B61957">
        <w:rPr>
          <w:rFonts w:ascii="Arial Narrow" w:hAnsi="Arial Narrow" w:cs="Arial Narrow"/>
          <w:b/>
        </w:rPr>
        <w:t>Organizácia nemala majetok a záväzky zabezpečené derivátmi.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Odpisy dlhodobého hmotného majetku sú stanovené vychádzajúc z predpokladanej doby jeho používania a predpokladaného priebehu jeho opotrebovania.Odpisovať sa začína v mesiaci zaradenia do dlhodobého majetku do užívania. Drobný dlhodobý majetok, ktorého obstarávacia cena je 1700 Eur a nižšia sa odpisuje jednorazovo pri uvedení do užívania. Pozemky sa neodpisujú.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Odpisy dlhodobého nehmotného majetku sú stanovené vychádzajúc z predpokladanej doby jeho používania a predpokladaného priebehu jeho opotrebovania, najneskôr však do 5 rokov od jeho obstarania. Odpisovať sa začína v mesiaci zaradenia do dlhodobého majetku do užívania. Drobný dlhodobý nehmotný majetok, ktorého obstarávacia cena je 2400 Eur a nižšia sa odpisuje jednorazovo. </w:t>
      </w:r>
    </w:p>
    <w:p w:rsidR="00C04CBF" w:rsidRPr="00204911" w:rsidRDefault="00B61957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</w:rPr>
      </w:pPr>
      <w:r w:rsidRPr="00204911">
        <w:rPr>
          <w:rFonts w:ascii="Arial Narrow" w:hAnsi="Arial Narrow" w:cs="Arial Narrow"/>
          <w:b/>
        </w:rPr>
        <w:t>Organizácia  nemá</w:t>
      </w:r>
      <w:r w:rsidR="00204911" w:rsidRPr="00204911">
        <w:rPr>
          <w:rFonts w:ascii="Arial Narrow" w:hAnsi="Arial Narrow" w:cs="Arial Narrow"/>
          <w:b/>
        </w:rPr>
        <w:t xml:space="preserve"> dlhodobý hmotný majetok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(5) Zásady pre zohľadnenie zníženia hodnoty majetku. Uvádza sa, či účtovná jednotka uplatňuje opravné položky a rezervy.</w:t>
      </w:r>
    </w:p>
    <w:p w:rsidR="00C04CBF" w:rsidRPr="00204911" w:rsidRDefault="00C04CBF" w:rsidP="00204911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vytvára povinné rezervy na nevyčerpané mzdy, poistné, overenie účtovnej závierky a výročnej správy audítorom.</w:t>
      </w:r>
      <w:r>
        <w:rPr>
          <w:rFonts w:ascii="Arial Narrow" w:hAnsi="Arial Narrow" w:cs="Arial Narrow"/>
          <w:b/>
          <w:bCs/>
          <w:kern w:val="32"/>
        </w:rPr>
        <w:t>Čl. III</w:t>
      </w: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Informácie, ktoré dopĺňajú a vysvetľujú údaje v súvahe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(1)</w:t>
      </w:r>
      <w:r>
        <w:rPr>
          <w:rFonts w:ascii="Arial Narrow" w:hAnsi="Arial Narrow" w:cs="Arial Narrow"/>
        </w:rPr>
        <w:tab/>
        <w:t xml:space="preserve"> Údaje o dlhodobom nehmotnom majetku a dlhodobom hmotnom majetku za bežné účtovné obdobie, a to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prehľad o zostatkových cenách dlhodobého majetku na začiatku bežného účtovného obdobia a na konci bežného účtovného obdobia.</w:t>
      </w:r>
    </w:p>
    <w:tbl>
      <w:tblPr>
        <w:tblW w:w="10965" w:type="dxa"/>
        <w:tblInd w:w="-78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992"/>
        <w:gridCol w:w="992"/>
        <w:gridCol w:w="386"/>
        <w:gridCol w:w="636"/>
        <w:gridCol w:w="684"/>
        <w:gridCol w:w="187"/>
        <w:gridCol w:w="953"/>
        <w:gridCol w:w="38"/>
        <w:gridCol w:w="871"/>
        <w:gridCol w:w="171"/>
        <w:gridCol w:w="700"/>
        <w:gridCol w:w="380"/>
        <w:gridCol w:w="491"/>
        <w:gridCol w:w="799"/>
        <w:gridCol w:w="72"/>
        <w:gridCol w:w="871"/>
        <w:gridCol w:w="347"/>
        <w:gridCol w:w="524"/>
        <w:gridCol w:w="706"/>
        <w:gridCol w:w="165"/>
      </w:tblGrid>
      <w:tr w:rsidR="00C04CBF" w:rsidTr="00C04CBF">
        <w:trPr>
          <w:gridAfter w:val="1"/>
          <w:wAfter w:w="165" w:type="dxa"/>
          <w:trHeight w:val="114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Softvér</w:t>
            </w: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Oceniteľné práva</w:t>
            </w: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Ostatný dlhodobý nehmotný majetok</w:t>
            </w: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Obstaranie dlhodobého nehmotného majetku</w:t>
            </w: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10800" w:type="dxa"/>
            <w:gridSpan w:val="1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C04CBF" w:rsidTr="00C04CBF">
        <w:trPr>
          <w:gridAfter w:val="1"/>
          <w:wAfter w:w="165" w:type="dxa"/>
          <w:trHeight w:val="45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45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10800" w:type="dxa"/>
            <w:gridSpan w:val="1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Oprávky</w:t>
            </w:r>
          </w:p>
        </w:tc>
      </w:tr>
      <w:tr w:rsidR="00C04CBF" w:rsidTr="00C04CBF">
        <w:trPr>
          <w:gridAfter w:val="1"/>
          <w:wAfter w:w="165" w:type="dxa"/>
          <w:trHeight w:val="45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45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10800" w:type="dxa"/>
            <w:gridSpan w:val="1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C04CBF" w:rsidTr="00C04CBF">
        <w:trPr>
          <w:gridAfter w:val="1"/>
          <w:wAfter w:w="165" w:type="dxa"/>
          <w:trHeight w:val="45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45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285"/>
        </w:trPr>
        <w:tc>
          <w:tcPr>
            <w:tcW w:w="10800" w:type="dxa"/>
            <w:gridSpan w:val="1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C04CBF" w:rsidTr="00C04CBF">
        <w:trPr>
          <w:gridAfter w:val="1"/>
          <w:wAfter w:w="165" w:type="dxa"/>
          <w:trHeight w:val="45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gridAfter w:val="1"/>
          <w:wAfter w:w="165" w:type="dxa"/>
          <w:trHeight w:val="450"/>
        </w:trPr>
        <w:tc>
          <w:tcPr>
            <w:tcW w:w="23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Umel. diela a zbierky</w:t>
            </w: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Samost. hnuteľ. veci a súbory hnuteľ. vecí</w:t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Dopr. prostr.</w:t>
            </w: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Pestovat. celky trvalých porastov</w:t>
            </w: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Zákl. stádo a ťažné zvieratá</w:t>
            </w: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Drobný a ostat. DHM</w:t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Obstar. DHM</w:t>
            </w: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Poskyt. predd. na DHM</w:t>
            </w: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C04CBF" w:rsidTr="00C04CBF">
        <w:trPr>
          <w:trHeight w:val="285"/>
        </w:trPr>
        <w:tc>
          <w:tcPr>
            <w:tcW w:w="10965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10965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Oprávky</w:t>
            </w: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10965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10965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1140"/>
        </w:trPr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505F0E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204911" w:rsidRDefault="00204911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(2)</w:t>
      </w:r>
      <w:r>
        <w:rPr>
          <w:rFonts w:ascii="Arial Narrow" w:hAnsi="Arial Narrow" w:cs="Arial Narrow"/>
        </w:rPr>
        <w:tab/>
        <w:t xml:space="preserve"> Prehľad dlhodobého majetku, na ktorý je zriadené záložné právo a dlhodobého majetku, pri ktorom má účtovná jednotka obmedzené právo s ním nakladať.</w:t>
      </w:r>
    </w:p>
    <w:tbl>
      <w:tblPr>
        <w:tblW w:w="0" w:type="auto"/>
        <w:tblInd w:w="10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6900"/>
        <w:gridCol w:w="2970"/>
      </w:tblGrid>
      <w:tr w:rsidR="00C04CBF">
        <w:trPr>
          <w:trHeight w:val="285"/>
        </w:trPr>
        <w:tc>
          <w:tcPr>
            <w:tcW w:w="6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C04CBF">
        <w:trPr>
          <w:trHeight w:val="285"/>
        </w:trPr>
        <w:tc>
          <w:tcPr>
            <w:tcW w:w="6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>
        <w:trPr>
          <w:trHeight w:val="285"/>
        </w:trPr>
        <w:tc>
          <w:tcPr>
            <w:tcW w:w="6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 ním nakladať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>
        <w:trPr>
          <w:trHeight w:val="285"/>
        </w:trPr>
        <w:tc>
          <w:tcPr>
            <w:tcW w:w="6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>
        <w:trPr>
          <w:trHeight w:val="285"/>
        </w:trPr>
        <w:tc>
          <w:tcPr>
            <w:tcW w:w="6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 ním nakladať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204911" w:rsidRDefault="00204911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(3)</w:t>
      </w:r>
      <w:r>
        <w:rPr>
          <w:rFonts w:ascii="Arial Narrow" w:hAnsi="Arial Narrow" w:cs="Arial Narrow"/>
        </w:rPr>
        <w:tab/>
        <w:t xml:space="preserve"> Údaje o spôsobe a výške poistenia dlhodobého nehmotného majetku a dlhodobého hmotného majetku.</w:t>
      </w:r>
    </w:p>
    <w:tbl>
      <w:tblPr>
        <w:tblW w:w="0" w:type="auto"/>
        <w:tblInd w:w="10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3630"/>
        <w:gridCol w:w="3270"/>
        <w:gridCol w:w="3000"/>
      </w:tblGrid>
      <w:tr w:rsidR="00C04CBF">
        <w:trPr>
          <w:trHeight w:val="285"/>
        </w:trPr>
        <w:tc>
          <w:tcPr>
            <w:tcW w:w="3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eurách)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Platnosť zmluvy (od - do)</w:t>
            </w:r>
          </w:p>
        </w:tc>
      </w:tr>
      <w:tr w:rsidR="00C04CBF">
        <w:trPr>
          <w:trHeight w:val="285"/>
        </w:trPr>
        <w:tc>
          <w:tcPr>
            <w:tcW w:w="3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3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(4)</w:t>
      </w:r>
      <w:r>
        <w:rPr>
          <w:rFonts w:ascii="Arial Narrow" w:hAnsi="Arial Narrow" w:cs="Arial Narrow"/>
        </w:rPr>
        <w:tab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Organizácia neúčtovala o dlhodobom finančnom majetku.</w:t>
      </w: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(5)</w:t>
      </w:r>
      <w:r>
        <w:rPr>
          <w:rFonts w:ascii="Arial Narrow" w:hAnsi="Arial Narrow" w:cs="Arial Narrow"/>
        </w:rPr>
        <w:tab/>
        <w:t xml:space="preserve"> Informácia o výške tvorby, zníženia a zúčtovania opravných položiek k dlhodobému finančnému majetku a opis dôvodu ich tvorby, zníženia a zúčtovania.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Organizácia neúčtovala o tvorbe, znížení, zúčtovaní opravných položiek k dlhodobému finančnému majetku.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(6)</w:t>
      </w:r>
      <w:r>
        <w:rPr>
          <w:rFonts w:ascii="Arial Narrow" w:hAnsi="Arial Narrow" w:cs="Arial Narrow"/>
        </w:rPr>
        <w:tab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W w:w="10905" w:type="dxa"/>
        <w:tblInd w:w="-75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3485"/>
        <w:gridCol w:w="3815"/>
        <w:gridCol w:w="3605"/>
      </w:tblGrid>
      <w:tr w:rsidR="00C04CBF" w:rsidTr="00C04CBF">
        <w:trPr>
          <w:trHeight w:val="450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C04CBF" w:rsidTr="00C04CBF">
        <w:trPr>
          <w:trHeight w:val="285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3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2B40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2B40DD">
              <w:rPr>
                <w:rFonts w:ascii="Arial" w:hAnsi="Arial" w:cs="Arial"/>
                <w:sz w:val="16"/>
                <w:szCs w:val="16"/>
              </w:rPr>
              <w:t>77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2B40DD">
              <w:rPr>
                <w:rFonts w:ascii="Arial" w:hAnsi="Arial" w:cs="Arial"/>
                <w:sz w:val="16"/>
                <w:szCs w:val="16"/>
              </w:rPr>
              <w:t>62</w:t>
            </w:r>
          </w:p>
        </w:tc>
        <w:tc>
          <w:tcPr>
            <w:tcW w:w="3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2B40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384,33</w:t>
            </w:r>
          </w:p>
        </w:tc>
      </w:tr>
      <w:tr w:rsidR="00C04CBF" w:rsidTr="00C04CBF">
        <w:trPr>
          <w:trHeight w:val="285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3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2B40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C04CBF" w:rsidTr="00C04CBF">
        <w:trPr>
          <w:trHeight w:val="285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3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2B40DD" w:rsidP="002B40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7491</w:t>
            </w:r>
            <w:r w:rsidR="00C04CBF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27</w:t>
            </w:r>
          </w:p>
        </w:tc>
        <w:tc>
          <w:tcPr>
            <w:tcW w:w="3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2B40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12306,80</w:t>
            </w:r>
          </w:p>
        </w:tc>
      </w:tr>
      <w:tr w:rsidR="00C04CBF" w:rsidTr="00C04CBF">
        <w:trPr>
          <w:trHeight w:val="450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 dobou viazanosti dlhšou ako jeden rok</w:t>
            </w:r>
          </w:p>
        </w:tc>
        <w:tc>
          <w:tcPr>
            <w:tcW w:w="3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 w:rsidTr="00C04CBF">
        <w:trPr>
          <w:trHeight w:val="285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3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 w:rsidTr="00C04CBF">
        <w:trPr>
          <w:trHeight w:val="285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3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2B40DD" w:rsidRDefault="002B40DD" w:rsidP="002B40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2B40DD">
              <w:rPr>
                <w:rFonts w:ascii="Arial" w:hAnsi="Arial" w:cs="Arial"/>
                <w:b/>
                <w:sz w:val="16"/>
                <w:szCs w:val="16"/>
              </w:rPr>
              <w:t>7868,89</w:t>
            </w:r>
          </w:p>
        </w:tc>
        <w:tc>
          <w:tcPr>
            <w:tcW w:w="3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204911" w:rsidRDefault="002B40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204911">
              <w:rPr>
                <w:rFonts w:ascii="Arial" w:hAnsi="Arial" w:cs="Arial"/>
                <w:b/>
                <w:sz w:val="16"/>
                <w:szCs w:val="16"/>
              </w:rPr>
              <w:t>12690,4</w:t>
            </w:r>
          </w:p>
        </w:tc>
      </w:tr>
    </w:tbl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935" w:type="dxa"/>
        <w:tblInd w:w="-762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373"/>
        <w:gridCol w:w="2554"/>
        <w:gridCol w:w="1712"/>
        <w:gridCol w:w="1652"/>
        <w:gridCol w:w="2644"/>
      </w:tblGrid>
      <w:tr w:rsidR="00C04CBF" w:rsidTr="00C04CBF">
        <w:trPr>
          <w:trHeight w:val="450"/>
        </w:trPr>
        <w:tc>
          <w:tcPr>
            <w:tcW w:w="2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2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C04CBF" w:rsidTr="00C04CBF">
        <w:trPr>
          <w:trHeight w:val="450"/>
        </w:trPr>
        <w:tc>
          <w:tcPr>
            <w:tcW w:w="2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675"/>
        </w:trPr>
        <w:tc>
          <w:tcPr>
            <w:tcW w:w="2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3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 spolu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505F0E" w:rsidRDefault="00505F0E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204911" w:rsidRDefault="00204911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204911" w:rsidRDefault="00204911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505F0E" w:rsidRDefault="00505F0E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pPr w:leftFromText="141" w:rightFromText="141" w:vertAnchor="text" w:horzAnchor="margin" w:tblpXSpec="center" w:tblpY="99"/>
        <w:tblW w:w="1093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945"/>
        <w:gridCol w:w="2253"/>
        <w:gridCol w:w="3274"/>
        <w:gridCol w:w="2463"/>
      </w:tblGrid>
      <w:tr w:rsidR="00C04CBF" w:rsidTr="00C04CBF"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Krátkodobý finančný majetok</w:t>
            </w:r>
          </w:p>
        </w:tc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3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2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C04CBF" w:rsidTr="00C04CBF">
        <w:trPr>
          <w:trHeight w:val="450"/>
        </w:trPr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cenné papiere na obchodovanie</w:t>
            </w:r>
          </w:p>
        </w:tc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 spolu</w:t>
            </w:r>
          </w:p>
        </w:tc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478B3" w:rsidRDefault="004478B3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(7)</w:t>
      </w:r>
      <w:r>
        <w:rPr>
          <w:rFonts w:ascii="Arial Narrow" w:hAnsi="Arial Narrow" w:cs="Arial Narrow"/>
        </w:rPr>
        <w:tab/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4478B3" w:rsidRDefault="004478B3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935" w:type="dxa"/>
        <w:tblInd w:w="-762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645"/>
        <w:gridCol w:w="1712"/>
        <w:gridCol w:w="1592"/>
        <w:gridCol w:w="1562"/>
        <w:gridCol w:w="1712"/>
        <w:gridCol w:w="1712"/>
      </w:tblGrid>
      <w:tr w:rsidR="00C04CBF" w:rsidTr="00C04CBF">
        <w:trPr>
          <w:trHeight w:val="67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účt. obdobia</w:t>
            </w: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opravnej položky (zvýšenie)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Zníženie opravnej položky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Zúčtovanie opravnej položky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účt. obdobia</w:t>
            </w:r>
          </w:p>
        </w:tc>
      </w:tr>
      <w:tr w:rsidR="00C04CBF" w:rsidTr="00C04CBF">
        <w:trPr>
          <w:trHeight w:val="450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Poskytnutý preddavok na zásoby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 spolu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(8)</w:t>
      </w:r>
      <w:r>
        <w:rPr>
          <w:rFonts w:ascii="Arial Narrow" w:hAnsi="Arial Narrow" w:cs="Arial Narrow"/>
        </w:rPr>
        <w:tab/>
        <w:t xml:space="preserve"> Opis významných pohľadávok v nadväznosti na položky súvahy a v členení na pohľadávky za hlavnú nezdaňovanú  činnosť,  zdaňovanú činnosť a podnikateľskú činnosť.</w:t>
      </w:r>
    </w:p>
    <w:p w:rsidR="004478B3" w:rsidRDefault="004478B3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(9)</w:t>
      </w:r>
      <w:r>
        <w:rPr>
          <w:rFonts w:ascii="Arial Narrow" w:hAnsi="Arial Narrow" w:cs="Arial Narrow"/>
        </w:rPr>
        <w:tab/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4478B3" w:rsidRDefault="004478B3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tbl>
      <w:tblPr>
        <w:tblW w:w="10935" w:type="dxa"/>
        <w:tblInd w:w="-762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645"/>
        <w:gridCol w:w="1712"/>
        <w:gridCol w:w="1592"/>
        <w:gridCol w:w="1562"/>
        <w:gridCol w:w="1712"/>
        <w:gridCol w:w="1712"/>
      </w:tblGrid>
      <w:tr w:rsidR="00C04CBF" w:rsidTr="00C04CBF">
        <w:trPr>
          <w:trHeight w:val="67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účt. obdobia</w:t>
            </w: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opravnej položky (zvýšenie)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Zníženie opravnej položky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Zúčtovanie opravnej položky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účt. obdobia</w:t>
            </w:r>
          </w:p>
        </w:tc>
      </w:tr>
      <w:tr w:rsidR="00C04CBF" w:rsidTr="00C04CBF">
        <w:trPr>
          <w:trHeight w:val="28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5774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5774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624DC" w:rsidTr="00C04CBF">
        <w:trPr>
          <w:trHeight w:val="28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 w:rsidP="00A346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7087,70</w:t>
            </w: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788,74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6298,96 </w:t>
            </w:r>
          </w:p>
        </w:tc>
      </w:tr>
      <w:tr w:rsidR="00B624DC" w:rsidTr="00C04CBF">
        <w:trPr>
          <w:trHeight w:val="450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624DC" w:rsidTr="00C04CBF">
        <w:trPr>
          <w:trHeight w:val="28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624DC" w:rsidTr="00C04CBF">
        <w:trPr>
          <w:trHeight w:val="285"/>
        </w:trPr>
        <w:tc>
          <w:tcPr>
            <w:tcW w:w="2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7087,70</w:t>
            </w: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788,74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624DC" w:rsidRDefault="00B624DC" w:rsidP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6098,96</w:t>
            </w:r>
          </w:p>
        </w:tc>
      </w:tr>
    </w:tbl>
    <w:p w:rsidR="00C04CBF" w:rsidRDefault="00C04CBF" w:rsidP="004478B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(10)</w:t>
      </w:r>
      <w:r>
        <w:rPr>
          <w:rFonts w:ascii="Arial Narrow" w:hAnsi="Arial Narrow" w:cs="Arial Narrow"/>
        </w:rPr>
        <w:tab/>
        <w:t xml:space="preserve"> Prehľad  pohľadávok do lehoty splatnosti a po lehote splatnosti.</w:t>
      </w:r>
    </w:p>
    <w:tbl>
      <w:tblPr>
        <w:tblW w:w="10905" w:type="dxa"/>
        <w:tblInd w:w="-75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3695"/>
        <w:gridCol w:w="3335"/>
        <w:gridCol w:w="3875"/>
      </w:tblGrid>
      <w:tr w:rsidR="00C04CBF" w:rsidTr="00C04CBF">
        <w:trPr>
          <w:trHeight w:val="285"/>
        </w:trPr>
        <w:tc>
          <w:tcPr>
            <w:tcW w:w="369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C04CBF" w:rsidTr="00C04CBF">
        <w:trPr>
          <w:trHeight w:val="450"/>
        </w:trPr>
        <w:tc>
          <w:tcPr>
            <w:tcW w:w="369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C04CBF" w:rsidTr="00C04CBF">
        <w:trPr>
          <w:trHeight w:val="285"/>
        </w:trPr>
        <w:tc>
          <w:tcPr>
            <w:tcW w:w="3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6298,96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7087,70</w:t>
            </w:r>
          </w:p>
        </w:tc>
      </w:tr>
      <w:tr w:rsidR="00C04CBF" w:rsidTr="00C04CBF">
        <w:trPr>
          <w:trHeight w:val="285"/>
        </w:trPr>
        <w:tc>
          <w:tcPr>
            <w:tcW w:w="3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 w:rsidTr="00C04CBF">
        <w:trPr>
          <w:trHeight w:val="285"/>
        </w:trPr>
        <w:tc>
          <w:tcPr>
            <w:tcW w:w="3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6298,96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7087,70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(11)</w:t>
      </w:r>
      <w:r>
        <w:rPr>
          <w:rFonts w:ascii="Arial Narrow" w:hAnsi="Arial Narrow" w:cs="Arial Narrow"/>
        </w:rPr>
        <w:tab/>
        <w:t xml:space="preserve"> Prehľad významných položiek časového rozlíšenia nákladov budúcich období a príjmov budúcich období.</w:t>
      </w:r>
    </w:p>
    <w:tbl>
      <w:tblPr>
        <w:tblW w:w="10905" w:type="dxa"/>
        <w:tblInd w:w="-75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3725"/>
        <w:gridCol w:w="3305"/>
        <w:gridCol w:w="3875"/>
      </w:tblGrid>
      <w:tr w:rsidR="00C04CBF" w:rsidTr="00C04CBF">
        <w:trPr>
          <w:trHeight w:val="450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časového rozlíšenia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budúcich období dlhodobé, z toho: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300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226</w:t>
            </w: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budúcich období dlhodobé, z toho: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(12)</w:t>
      </w:r>
      <w:r>
        <w:rPr>
          <w:rFonts w:ascii="Arial Narrow" w:hAnsi="Arial Narrow" w:cs="Arial Narrow"/>
        </w:rPr>
        <w:tab/>
        <w:t xml:space="preserve"> Opis a výška zmien vlastných zdrojov krytia neobežného majetku a obežného majetku podľa položiek súvahy za bežné účtovné obdobie, a to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Pr="004478B3" w:rsidRDefault="00C04CBF" w:rsidP="004478B3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 w:rsidRPr="004478B3">
        <w:rPr>
          <w:rFonts w:ascii="Arial Narrow" w:hAnsi="Arial Narrow" w:cs="Arial Narrow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4478B3" w:rsidRPr="004478B3" w:rsidRDefault="004478B3" w:rsidP="004478B3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</w:p>
    <w:p w:rsidR="00C04CBF" w:rsidRDefault="00C04CBF" w:rsidP="00C04CBF">
      <w:pPr>
        <w:widowControl w:val="0"/>
        <w:autoSpaceDE w:val="0"/>
        <w:autoSpaceDN w:val="0"/>
        <w:adjustRightInd w:val="0"/>
        <w:spacing w:after="120" w:line="240" w:lineRule="auto"/>
        <w:ind w:left="142" w:hanging="142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tbl>
      <w:tblPr>
        <w:tblpPr w:leftFromText="141" w:rightFromText="141" w:vertAnchor="text" w:horzAnchor="margin" w:tblpXSpec="center" w:tblpY="167"/>
        <w:tblW w:w="1095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100"/>
        <w:gridCol w:w="2220"/>
        <w:gridCol w:w="1560"/>
        <w:gridCol w:w="1410"/>
        <w:gridCol w:w="1530"/>
        <w:gridCol w:w="2130"/>
      </w:tblGrid>
      <w:tr w:rsidR="00C04CBF" w:rsidTr="00C04CBF">
        <w:trPr>
          <w:trHeight w:val="450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 (+, -)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C04CBF" w:rsidTr="00C04CBF">
        <w:trPr>
          <w:trHeight w:val="285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Imanie a fondy</w:t>
            </w:r>
          </w:p>
        </w:tc>
      </w:tr>
      <w:tr w:rsidR="00C04CBF" w:rsidTr="00C04CBF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721,79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721,79</w:t>
            </w:r>
          </w:p>
        </w:tc>
      </w:tr>
      <w:tr w:rsidR="00C04CBF" w:rsidTr="00C04CBF">
        <w:trPr>
          <w:trHeight w:val="450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nadačné imanie v nadácii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67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C04CBF" w:rsidTr="00C04CBF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67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B624DC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-18,31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C04CBF" w:rsidP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478B3">
              <w:rPr>
                <w:rFonts w:ascii="Arial" w:hAnsi="Arial" w:cs="Arial"/>
                <w:sz w:val="16"/>
                <w:szCs w:val="16"/>
              </w:rPr>
              <w:t>-1</w:t>
            </w:r>
            <w:r w:rsidR="00B624DC">
              <w:rPr>
                <w:rFonts w:ascii="Arial" w:hAnsi="Arial" w:cs="Arial"/>
                <w:sz w:val="16"/>
                <w:szCs w:val="16"/>
              </w:rPr>
              <w:t>2</w:t>
            </w:r>
            <w:r w:rsidRPr="004478B3">
              <w:rPr>
                <w:rFonts w:ascii="Arial" w:hAnsi="Arial" w:cs="Arial"/>
                <w:sz w:val="16"/>
                <w:szCs w:val="16"/>
              </w:rPr>
              <w:t>,</w:t>
            </w:r>
            <w:r w:rsidR="00B624DC"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C04CBF" w:rsidP="00B624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478B3">
              <w:rPr>
                <w:rFonts w:ascii="Arial" w:hAnsi="Arial" w:cs="Arial"/>
                <w:sz w:val="16"/>
                <w:szCs w:val="16"/>
              </w:rPr>
              <w:t>-</w:t>
            </w:r>
            <w:r w:rsidR="00B624DC">
              <w:rPr>
                <w:rFonts w:ascii="Arial" w:hAnsi="Arial" w:cs="Arial"/>
                <w:sz w:val="16"/>
                <w:szCs w:val="16"/>
              </w:rPr>
              <w:t>30</w:t>
            </w:r>
            <w:r w:rsidRPr="004478B3">
              <w:rPr>
                <w:rFonts w:ascii="Arial" w:hAnsi="Arial" w:cs="Arial"/>
                <w:sz w:val="16"/>
                <w:szCs w:val="16"/>
              </w:rPr>
              <w:t>,</w:t>
            </w:r>
            <w:r w:rsidR="00B624DC">
              <w:rPr>
                <w:rFonts w:ascii="Arial" w:hAnsi="Arial" w:cs="Arial"/>
                <w:sz w:val="16"/>
                <w:szCs w:val="16"/>
              </w:rPr>
              <w:t>80</w:t>
            </w:r>
          </w:p>
        </w:tc>
      </w:tr>
      <w:tr w:rsidR="00C04CBF" w:rsidTr="00C04CBF">
        <w:trPr>
          <w:trHeight w:val="450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B624DC" w:rsidP="004478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29,90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Pr="004478B3" w:rsidRDefault="00B624DC" w:rsidP="004478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2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29,90</w:t>
            </w:r>
          </w:p>
        </w:tc>
      </w:tr>
      <w:tr w:rsidR="00C04CBF" w:rsidTr="00C04CBF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B624DC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690,99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B624DC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29*,90</w:t>
            </w:r>
          </w:p>
          <w:p w:rsidR="004478B3" w:rsidRDefault="004478B3" w:rsidP="004478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B624DC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720</w:t>
            </w:r>
            <w:r w:rsidR="004478B3">
              <w:rPr>
                <w:rFonts w:ascii="Arial" w:hAnsi="Arial" w:cs="Arial"/>
                <w:b/>
                <w:bCs/>
                <w:sz w:val="16"/>
                <w:szCs w:val="16"/>
              </w:rPr>
              <w:t>,99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ind w:left="142" w:hanging="142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(13)</w:t>
      </w:r>
      <w:r>
        <w:rPr>
          <w:rFonts w:ascii="Arial Narrow" w:hAnsi="Arial Narrow" w:cs="Arial Narrow"/>
        </w:rPr>
        <w:tab/>
        <w:t xml:space="preserve"> Informácia o rozdelení účtovného zisku alebo vysporiadaní účtovnej straty vykázanej v minulých účtovných obdobiach.</w:t>
      </w:r>
    </w:p>
    <w:tbl>
      <w:tblPr>
        <w:tblW w:w="0" w:type="auto"/>
        <w:tblInd w:w="135" w:type="dxa"/>
        <w:tblLayout w:type="fixed"/>
        <w:tblCellMar>
          <w:left w:w="120" w:type="dxa"/>
          <w:right w:w="120" w:type="dxa"/>
        </w:tblCellMar>
        <w:tblLook w:val="0000"/>
      </w:tblPr>
      <w:tblGrid>
        <w:gridCol w:w="5649"/>
        <w:gridCol w:w="3726"/>
      </w:tblGrid>
      <w:tr w:rsidR="00C04CBF">
        <w:trPr>
          <w:trHeight w:val="450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4478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04CBF">
        <w:trPr>
          <w:trHeight w:val="285"/>
        </w:trPr>
        <w:tc>
          <w:tcPr>
            <w:tcW w:w="93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  <w:r w:rsidR="004478B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93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Z rezervného fondu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-12,49</w:t>
            </w:r>
          </w:p>
        </w:tc>
      </w:tr>
      <w:tr w:rsidR="00C04CBF">
        <w:trPr>
          <w:trHeight w:val="285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3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(14)</w:t>
      </w:r>
      <w:r>
        <w:rPr>
          <w:rFonts w:ascii="Arial Narrow" w:hAnsi="Arial Narrow" w:cs="Arial Narrow"/>
        </w:rPr>
        <w:tab/>
        <w:t xml:space="preserve"> Opis a výška cudzích zdrojov, a to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tbl>
      <w:tblPr>
        <w:tblpPr w:leftFromText="141" w:rightFromText="141" w:vertAnchor="text" w:horzAnchor="margin" w:tblpXSpec="center" w:tblpY="404"/>
        <w:tblW w:w="1093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253"/>
        <w:gridCol w:w="2013"/>
        <w:gridCol w:w="1532"/>
        <w:gridCol w:w="1472"/>
        <w:gridCol w:w="1652"/>
        <w:gridCol w:w="2013"/>
      </w:tblGrid>
      <w:tr w:rsidR="00C04CBF" w:rsidTr="00C04CBF">
        <w:trPr>
          <w:trHeight w:val="450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účt. obdobia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účt. obdobia</w:t>
            </w:r>
          </w:p>
        </w:tc>
      </w:tr>
      <w:tr w:rsidR="00C04CBF" w:rsidTr="00C04CBF">
        <w:trPr>
          <w:trHeight w:val="675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13D3C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4931,31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13D3C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4931,31</w:t>
            </w: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13D3C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 w:rsidTr="00C04CBF">
        <w:trPr>
          <w:trHeight w:val="450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rezervy spolu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13D3C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4931,31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13D3C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4931,31</w:t>
            </w: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13D3C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 w:rsidTr="00C04CBF">
        <w:trPr>
          <w:trHeight w:val="675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13D3C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1610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13D3C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610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13D3C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1610</w:t>
            </w: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13D3C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610</w:t>
            </w:r>
          </w:p>
        </w:tc>
      </w:tr>
      <w:tr w:rsidR="00C04CBF" w:rsidTr="00C04CBF">
        <w:trPr>
          <w:trHeight w:val="450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rezervy spolu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13D3C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 w:rsidTr="00C04CBF">
        <w:trPr>
          <w:trHeight w:val="285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Rezervy spolu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13D3C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6541,31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13D3C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610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13D3C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6541,31</w:t>
            </w: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F13D3C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610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tbl>
      <w:tblPr>
        <w:tblpPr w:leftFromText="141" w:rightFromText="141" w:vertAnchor="text" w:horzAnchor="margin" w:tblpXSpec="center" w:tblpY="151"/>
        <w:tblW w:w="1092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130"/>
        <w:gridCol w:w="2220"/>
        <w:gridCol w:w="2190"/>
        <w:gridCol w:w="2130"/>
        <w:gridCol w:w="2250"/>
      </w:tblGrid>
      <w:tr w:rsidR="00C04CBF" w:rsidTr="00C04CBF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C04CBF" w:rsidTr="00C04CBF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325 - Ostatné záväzky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379 - Iné záväzky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E85077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E85077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E85077" w:rsidP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</w:t>
            </w:r>
          </w:p>
        </w:tc>
      </w:tr>
    </w:tbl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prehľad  o výške záväzkov do lehoty splatnosti a po lehote splatnosti,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d) prehľad o výške záväzkov podľa zostatkovej doby splatnosti v členení podľa položiek súvahy 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1. do jedného roka vrátane,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2. od jedného roka do piatich rokov vrátane,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3. viac ako päť rokov,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</w:p>
    <w:tbl>
      <w:tblPr>
        <w:tblpPr w:leftFromText="141" w:rightFromText="141" w:vertAnchor="text" w:horzAnchor="margin" w:tblpXSpec="center" w:tblpY="310"/>
        <w:tblW w:w="1095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5010"/>
        <w:gridCol w:w="2880"/>
        <w:gridCol w:w="3060"/>
      </w:tblGrid>
      <w:tr w:rsidR="00C04CBF" w:rsidTr="00C04CBF">
        <w:trPr>
          <w:trHeight w:val="285"/>
        </w:trPr>
        <w:tc>
          <w:tcPr>
            <w:tcW w:w="50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Druh záväzkov</w:t>
            </w:r>
          </w:p>
        </w:tc>
        <w:tc>
          <w:tcPr>
            <w:tcW w:w="59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C04CBF" w:rsidTr="00C04CBF">
        <w:trPr>
          <w:trHeight w:val="675"/>
        </w:trPr>
        <w:tc>
          <w:tcPr>
            <w:tcW w:w="501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C04CBF" w:rsidTr="00C04CBF">
        <w:trPr>
          <w:trHeight w:val="285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3F55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13D3C" w:rsidTr="00C04CBF">
        <w:trPr>
          <w:trHeight w:val="450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F13D3C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roka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E85077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4063,45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F13D3C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7840,10</w:t>
            </w:r>
          </w:p>
        </w:tc>
      </w:tr>
      <w:tr w:rsidR="00F13D3C" w:rsidTr="00C04CBF">
        <w:trPr>
          <w:trHeight w:val="285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F13D3C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E85077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4063,45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F13D3C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7840,10</w:t>
            </w:r>
          </w:p>
        </w:tc>
      </w:tr>
      <w:tr w:rsidR="00F13D3C" w:rsidTr="00C04CBF">
        <w:trPr>
          <w:trHeight w:val="450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F13D3C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od jedného do piatich rokov vrátane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F13D3C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F13D3C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13D3C" w:rsidTr="00C04CBF">
        <w:trPr>
          <w:trHeight w:val="285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F13D3C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F13D3C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F13D3C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13D3C" w:rsidTr="00C04CBF">
        <w:trPr>
          <w:trHeight w:val="285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F13D3C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F13D3C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F13D3C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13D3C" w:rsidTr="00C04CBF">
        <w:trPr>
          <w:trHeight w:val="285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F13D3C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Krátkodobé a 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E85077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4063,45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3D3C" w:rsidRDefault="00F13D3C" w:rsidP="00F13D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7840,107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pPr w:leftFromText="141" w:rightFromText="141" w:vertAnchor="text" w:horzAnchor="margin" w:tblpXSpec="center" w:tblpY="144"/>
        <w:tblW w:w="1090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807"/>
        <w:gridCol w:w="2854"/>
        <w:gridCol w:w="3244"/>
      </w:tblGrid>
      <w:tr w:rsidR="00C04CBF" w:rsidTr="00C04CBF">
        <w:trPr>
          <w:trHeight w:val="450"/>
        </w:trPr>
        <w:tc>
          <w:tcPr>
            <w:tcW w:w="4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85077" w:rsidTr="00C04CBF">
        <w:trPr>
          <w:trHeight w:val="285"/>
        </w:trPr>
        <w:tc>
          <w:tcPr>
            <w:tcW w:w="4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k prvému dňu účtovného obdobia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385,02</w:t>
            </w:r>
          </w:p>
        </w:tc>
        <w:tc>
          <w:tcPr>
            <w:tcW w:w="3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252,11</w:t>
            </w:r>
          </w:p>
        </w:tc>
      </w:tr>
      <w:tr w:rsidR="00E85077" w:rsidTr="00C04CBF">
        <w:trPr>
          <w:trHeight w:val="285"/>
        </w:trPr>
        <w:tc>
          <w:tcPr>
            <w:tcW w:w="4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1187,63</w:t>
            </w:r>
          </w:p>
        </w:tc>
        <w:tc>
          <w:tcPr>
            <w:tcW w:w="3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555,35</w:t>
            </w:r>
          </w:p>
        </w:tc>
      </w:tr>
      <w:tr w:rsidR="00E85077" w:rsidTr="00C04CBF">
        <w:trPr>
          <w:trHeight w:val="285"/>
        </w:trPr>
        <w:tc>
          <w:tcPr>
            <w:tcW w:w="4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85077" w:rsidTr="00C04CBF">
        <w:trPr>
          <w:trHeight w:val="285"/>
        </w:trPr>
        <w:tc>
          <w:tcPr>
            <w:tcW w:w="4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550,80</w:t>
            </w:r>
          </w:p>
        </w:tc>
        <w:tc>
          <w:tcPr>
            <w:tcW w:w="3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422,44</w:t>
            </w:r>
          </w:p>
        </w:tc>
      </w:tr>
      <w:tr w:rsidR="00E85077" w:rsidTr="00C04CBF">
        <w:trPr>
          <w:trHeight w:val="285"/>
        </w:trPr>
        <w:tc>
          <w:tcPr>
            <w:tcW w:w="4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k poslednému dňu účtovného obdobia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1712,84</w:t>
            </w:r>
          </w:p>
        </w:tc>
        <w:tc>
          <w:tcPr>
            <w:tcW w:w="3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385,02</w:t>
            </w:r>
          </w:p>
        </w:tc>
      </w:tr>
    </w:tbl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pPr w:leftFromText="141" w:rightFromText="141" w:vertAnchor="text" w:horzAnchor="margin" w:tblpXSpec="center" w:tblpY="157"/>
        <w:tblW w:w="1096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1652"/>
        <w:gridCol w:w="751"/>
        <w:gridCol w:w="1322"/>
        <w:gridCol w:w="1202"/>
        <w:gridCol w:w="1712"/>
        <w:gridCol w:w="1923"/>
        <w:gridCol w:w="2403"/>
      </w:tblGrid>
      <w:tr w:rsidR="00C04CBF" w:rsidTr="00C04CBF"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na konci bežného účtovného obdobia</w:t>
            </w:r>
          </w:p>
        </w:tc>
        <w:tc>
          <w:tcPr>
            <w:tcW w:w="2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na konci bezprostredne predchádzajúceho účtovného obdobia</w:t>
            </w:r>
          </w:p>
        </w:tc>
      </w:tr>
      <w:tr w:rsidR="00C04CBF" w:rsidTr="00C04CBF">
        <w:trPr>
          <w:trHeight w:val="450"/>
        </w:trPr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bankový úver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Pôžička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14CFC" w:rsidRDefault="00B14CFC" w:rsidP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14CFC" w:rsidRDefault="00B14CFC" w:rsidP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14CFC" w:rsidRDefault="00B14CFC" w:rsidP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14CFC" w:rsidRDefault="00B14CFC" w:rsidP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14CFC" w:rsidRDefault="00B14CFC" w:rsidP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14CFC" w:rsidRDefault="00B14CFC" w:rsidP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14CFC" w:rsidRDefault="00B14CFC" w:rsidP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04CBF" w:rsidRDefault="00C04CBF" w:rsidP="00C04CBF">
      <w:pPr>
        <w:widowControl w:val="0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" w:hAnsi="Arial" w:cs="Arial"/>
          <w:sz w:val="20"/>
          <w:szCs w:val="20"/>
        </w:rPr>
        <w:lastRenderedPageBreak/>
        <w:t>prehľad o významných položkách časového rozlíšenia výdavkov budúcich období</w:t>
      </w:r>
    </w:p>
    <w:tbl>
      <w:tblPr>
        <w:tblpPr w:leftFromText="141" w:rightFromText="141" w:vertAnchor="text" w:horzAnchor="margin" w:tblpXSpec="center" w:tblpY="128"/>
        <w:tblW w:w="1090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205"/>
        <w:gridCol w:w="3335"/>
        <w:gridCol w:w="3365"/>
      </w:tblGrid>
      <w:tr w:rsidR="00C04CBF" w:rsidTr="00C04CBF">
        <w:trPr>
          <w:trHeight w:val="450"/>
        </w:trPr>
        <w:tc>
          <w:tcPr>
            <w:tcW w:w="4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04CBF" w:rsidTr="00C04CBF">
        <w:trPr>
          <w:trHeight w:val="285"/>
        </w:trPr>
        <w:tc>
          <w:tcPr>
            <w:tcW w:w="4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budúcich období dlhodobé, z toho: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2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(15)</w:t>
      </w:r>
      <w:r>
        <w:rPr>
          <w:rFonts w:ascii="Arial Narrow" w:hAnsi="Arial Narrow" w:cs="Arial Narrow"/>
        </w:rPr>
        <w:tab/>
        <w:t xml:space="preserve"> Prehľad o významných položkách výnosov budúcich období v členení najmä na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zostatkovú hodnotu bezodplatne nadobudnutého dlhodobého majetku,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zostatkovú hodnotu dlhodobého majetku obstaraného z dotácie,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zostatok nepoužitej dotácie alebo grantu,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zostatok nepoužitej časti podielu zaplatenej dane,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24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 zostatkovú hodnotu dlhodobého majetku obstaraného z podielu zaplatenej dane.</w:t>
      </w:r>
    </w:p>
    <w:tbl>
      <w:tblPr>
        <w:tblW w:w="10950" w:type="dxa"/>
        <w:tblInd w:w="-768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400"/>
        <w:gridCol w:w="2760"/>
        <w:gridCol w:w="1680"/>
        <w:gridCol w:w="1680"/>
        <w:gridCol w:w="2430"/>
      </w:tblGrid>
      <w:tr w:rsidR="00C04CBF" w:rsidTr="00C04CBF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predch. účtovného obdobia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C04CBF" w:rsidTr="00C04CBF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675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dlhodobého majetku obstaraného z finančného daru 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5077" w:rsidTr="00C04CBF">
        <w:trPr>
          <w:trHeight w:val="675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 zo štátneho rozpočtu alebo z prostriedkov Európskej únie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AA0641" w:rsidP="00A346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63348,90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AA06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11887,95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AA06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75236,85</w:t>
            </w:r>
          </w:p>
        </w:tc>
      </w:tr>
      <w:tr w:rsidR="00E85077" w:rsidTr="00C04CBF">
        <w:trPr>
          <w:trHeight w:val="675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 z rozpočtu obce alebo z rozpočtu vyššieho územného celku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A346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5077" w:rsidTr="00C04CBF">
        <w:trPr>
          <w:trHeight w:val="285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grantu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A346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5077" w:rsidTr="00C04CBF">
        <w:trPr>
          <w:trHeight w:val="285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podielu zaplatenej dane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A346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279,60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AA06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669,88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AA06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949,48</w:t>
            </w:r>
          </w:p>
        </w:tc>
      </w:tr>
      <w:tr w:rsidR="00E85077" w:rsidTr="00C04CBF">
        <w:trPr>
          <w:trHeight w:val="675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obstaraného z podielu zaplatenej dane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 w:rsidP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5077" w:rsidRDefault="00E850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(16)</w:t>
      </w:r>
      <w:r>
        <w:rPr>
          <w:rFonts w:ascii="Arial Narrow" w:hAnsi="Arial Narrow" w:cs="Arial Narrow"/>
        </w:rPr>
        <w:tab/>
        <w:t xml:space="preserve"> Údaje o majetku prenajatom formou finančného prenájmu, a to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celková suma dohodnutých platieb ku dňu, ku ktorému sa zostavuje účtovná závierka, v členení na istinu a finančný náklad,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suma istiny a finančného nákladu podľa doby splatnosti 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1. do jedného roka vrátane,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2. od jedného roka do piatich rokov vrátane,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3. viac ako päť rokov.</w:t>
      </w:r>
    </w:p>
    <w:tbl>
      <w:tblPr>
        <w:tblW w:w="10920" w:type="dxa"/>
        <w:tblInd w:w="-756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2310"/>
        <w:gridCol w:w="2760"/>
        <w:gridCol w:w="1680"/>
        <w:gridCol w:w="1740"/>
        <w:gridCol w:w="2430"/>
      </w:tblGrid>
      <w:tr w:rsidR="00C04CBF" w:rsidTr="00C04CBF">
        <w:trPr>
          <w:trHeight w:val="450"/>
        </w:trPr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predch. účtovného obdobia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C04CBF" w:rsidTr="00C04CBF">
        <w:trPr>
          <w:trHeight w:val="450"/>
        </w:trPr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Celková suma dohodnutých platieb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450"/>
        </w:trPr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902C21" w:rsidRDefault="00902C21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IV</w:t>
      </w: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Informácie, ktoré dopĺňajú a vysvetľujú údaje vo výkaze ziskov a strát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02C21" w:rsidRDefault="00902C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890" w:type="dxa"/>
        <w:tblInd w:w="-739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950"/>
        <w:gridCol w:w="2910"/>
        <w:gridCol w:w="3030"/>
      </w:tblGrid>
      <w:tr w:rsidR="00C04CBF" w:rsidTr="00C04CBF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Typ výrobkov, tovarov, služieb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04CBF" w:rsidTr="00C04CBF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služby pre seniorov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AA064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66082,13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AA064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67082,96</w:t>
            </w:r>
          </w:p>
        </w:tc>
      </w:tr>
      <w:tr w:rsidR="00C04CBF" w:rsidTr="00C04CBF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tbl>
      <w:tblPr>
        <w:tblpPr w:leftFromText="141" w:rightFromText="141" w:vertAnchor="text" w:horzAnchor="margin" w:tblpXSpec="center" w:tblpY="990"/>
        <w:tblW w:w="1090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957"/>
        <w:gridCol w:w="2914"/>
        <w:gridCol w:w="3034"/>
      </w:tblGrid>
      <w:tr w:rsidR="00C04CBF" w:rsidTr="00902C21">
        <w:trPr>
          <w:trHeight w:val="450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04CBF" w:rsidTr="00902C21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dary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B14CFC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AA0641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4CBF" w:rsidTr="00902C21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Osobitné výnosy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902C21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poplatky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902C21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výnosy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902C21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902C21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 w:rsidP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02C21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(2) Opis a vyčíslenie hodnoty významných položiek prijatých darov, osobitných výnosov, zákonných poplatkov a iných </w:t>
      </w:r>
      <w:r w:rsidR="00902C21">
        <w:rPr>
          <w:rFonts w:ascii="Arial Narrow" w:hAnsi="Arial Narrow" w:cs="Arial Narrow"/>
        </w:rPr>
        <w:t xml:space="preserve">ostatných výnosov. </w:t>
      </w:r>
    </w:p>
    <w:p w:rsidR="00902C21" w:rsidRDefault="00902C21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(3) Prehľad  dotácií a grantov, ktoré účtovná jednotka prijala v priebehu bežného účtovného obdobia.</w:t>
      </w:r>
    </w:p>
    <w:tbl>
      <w:tblPr>
        <w:tblW w:w="0" w:type="auto"/>
        <w:tblInd w:w="10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950"/>
        <w:gridCol w:w="2850"/>
      </w:tblGrid>
      <w:tr w:rsidR="00C04CBF" w:rsidTr="00B14CFC">
        <w:trPr>
          <w:trHeight w:val="444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B14CFC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4CFC" w:rsidRDefault="00B14CFC" w:rsidP="00AD4F44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Dotácia Ministerstvo práce, sociálnych vecí a rodiny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4CFC" w:rsidRDefault="00AA064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67113,85</w:t>
            </w:r>
          </w:p>
        </w:tc>
      </w:tr>
      <w:tr w:rsidR="00B14CFC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4CFC" w:rsidRDefault="00B14CFC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4CFC" w:rsidRDefault="00B14CFC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02C21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02C21" w:rsidRDefault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02C21" w:rsidRDefault="00902C2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902C21" w:rsidRDefault="00902C21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902C21" w:rsidRDefault="00902C21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902C21" w:rsidRDefault="00902C21" w:rsidP="00AD4F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AD4F44" w:rsidRDefault="00AD4F44" w:rsidP="00AD4F4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Opis a suma významných položiek finančných výnosov</w:t>
      </w:r>
    </w:p>
    <w:tbl>
      <w:tblPr>
        <w:tblW w:w="10905" w:type="dxa"/>
        <w:tblInd w:w="-75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957"/>
        <w:gridCol w:w="2914"/>
        <w:gridCol w:w="3034"/>
      </w:tblGrid>
      <w:tr w:rsidR="00C04CBF" w:rsidTr="00C04CBF">
        <w:trPr>
          <w:trHeight w:val="450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Výnosy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Finančné výnosy, z toho: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AA064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0,56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6D680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1,88</w:t>
            </w: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zisky, z toho: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Pr="00AD4F44" w:rsidRDefault="00C04CBF" w:rsidP="00AD4F4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(5) Opis a vyčíslenie hodnoty významných položiek nákladov, nákladov na ostatné služby, osobitných nákladov a iných ostatných nákladov. </w:t>
      </w:r>
    </w:p>
    <w:tbl>
      <w:tblPr>
        <w:tblW w:w="10905" w:type="dxa"/>
        <w:tblInd w:w="-750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957"/>
        <w:gridCol w:w="2914"/>
        <w:gridCol w:w="3034"/>
      </w:tblGrid>
      <w:tr w:rsidR="00C04CBF" w:rsidTr="00C04CBF">
        <w:trPr>
          <w:trHeight w:val="450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AA0641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AA064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Mzdové a sociálne náklady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AA064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705C1C" w:rsidP="00A3460E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69231,54</w:t>
            </w:r>
          </w:p>
        </w:tc>
      </w:tr>
      <w:tr w:rsidR="00AA0641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AA064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Odvody do poisťovní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AA0641" w:rsidP="00374EEE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AA0641" w:rsidP="00A3460E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24627,63</w:t>
            </w:r>
          </w:p>
        </w:tc>
      </w:tr>
      <w:tr w:rsidR="00AA0641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AA064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energií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AA0641" w:rsidP="00374EEE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AA0641" w:rsidP="00A3460E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7907,90</w:t>
            </w:r>
          </w:p>
        </w:tc>
      </w:tr>
      <w:tr w:rsidR="00AA0641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AA064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Spotrebný materiál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AA064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AA0641" w:rsidP="00A3460E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6358,32</w:t>
            </w:r>
          </w:p>
        </w:tc>
      </w:tr>
      <w:tr w:rsidR="00AA0641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AA064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Služby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AA064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705C1C" w:rsidP="00A3460E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32313,81</w:t>
            </w: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AA0641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Opravy a udržiavanie 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705C1C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1156,53</w:t>
            </w:r>
          </w:p>
        </w:tc>
      </w:tr>
      <w:tr w:rsidR="00AA0641" w:rsidTr="00A3460E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AA0641" w:rsidP="00A3460E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náklady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AA0641" w:rsidP="00A3460E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A0641" w:rsidRDefault="00705C1C" w:rsidP="00A3460E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643,39</w:t>
            </w:r>
          </w:p>
        </w:tc>
      </w:tr>
    </w:tbl>
    <w:p w:rsidR="00C04CBF" w:rsidRPr="00AD4F44" w:rsidRDefault="00C04CBF" w:rsidP="00AD4F4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(6) Prehľad o účele a výške použitia podielu zaplatenej dane za bežné účtovné obdobie.</w:t>
      </w:r>
    </w:p>
    <w:tbl>
      <w:tblPr>
        <w:tblW w:w="10935" w:type="dxa"/>
        <w:tblInd w:w="-762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957"/>
        <w:gridCol w:w="2854"/>
        <w:gridCol w:w="3124"/>
      </w:tblGrid>
      <w:tr w:rsidR="00C04CBF" w:rsidTr="00C04CBF">
        <w:trPr>
          <w:trHeight w:val="450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Použitá suma z bezprostredne predch. účtovného obdobia</w:t>
            </w:r>
          </w:p>
        </w:tc>
        <w:tc>
          <w:tcPr>
            <w:tcW w:w="3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zabezpečenie prevádzky sociálnych služieb seniorov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705C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1254,37</w:t>
            </w:r>
          </w:p>
        </w:tc>
        <w:tc>
          <w:tcPr>
            <w:tcW w:w="3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705C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949,48</w:t>
            </w: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78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705C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10935" w:type="dxa"/>
        <w:tblInd w:w="-762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957"/>
        <w:gridCol w:w="2914"/>
        <w:gridCol w:w="3064"/>
      </w:tblGrid>
      <w:tr w:rsidR="00C04CBF" w:rsidTr="00C04CBF">
        <w:trPr>
          <w:trHeight w:val="450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predch. účtovné obdobie</w:t>
            </w: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Finančné náklady, z toho: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straty, z toho: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 w:rsidTr="00C04CBF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(8) V účtovnej jednotke, ktorá má povinnosť overenia účtovnej závierky audítorom, sa uvedie vymedzenie a suma nákladov za účtovné obdobie v členení na náklady za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overenie účtovnej závierky,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uisťovacie audítorské služby okrem  overenia účtovnej závierky,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c) súvisiace audítorské služby,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daňové poradenstvo,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 ostatné neaudítorské služby.</w:t>
      </w:r>
    </w:p>
    <w:tbl>
      <w:tblPr>
        <w:tblW w:w="0" w:type="auto"/>
        <w:tblInd w:w="105" w:type="dxa"/>
        <w:tblLayout w:type="fixed"/>
        <w:tblCellMar>
          <w:left w:w="90" w:type="dxa"/>
          <w:right w:w="90" w:type="dxa"/>
        </w:tblCellMar>
        <w:tblLook w:val="0000"/>
      </w:tblPr>
      <w:tblGrid>
        <w:gridCol w:w="4959"/>
        <w:gridCol w:w="2976"/>
      </w:tblGrid>
      <w:tr w:rsidR="00C04CBF">
        <w:trPr>
          <w:trHeight w:val="285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za: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C04CBF">
        <w:trPr>
          <w:trHeight w:val="285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705C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610</w:t>
            </w:r>
          </w:p>
        </w:tc>
      </w:tr>
      <w:tr w:rsidR="00C04CBF">
        <w:trPr>
          <w:trHeight w:val="450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4CBF">
        <w:trPr>
          <w:trHeight w:val="285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C04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4CBF" w:rsidRDefault="00705C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610</w:t>
            </w:r>
          </w:p>
        </w:tc>
      </w:tr>
    </w:tbl>
    <w:p w:rsidR="00C04CBF" w:rsidRDefault="00C04CBF">
      <w:pPr>
        <w:widowControl w:val="0"/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b/>
          <w:bCs/>
          <w:sz w:val="20"/>
          <w:szCs w:val="20"/>
        </w:rPr>
      </w:pP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V</w:t>
      </w: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Opis údajov na podsúvahových účtoch</w:t>
      </w:r>
    </w:p>
    <w:p w:rsidR="00C04CBF" w:rsidRPr="00705C1C" w:rsidRDefault="00C04CBF" w:rsidP="00705C1C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Významné položky prenajatého majetku, majetku prijatého do úschovy,  odpísané pohľadávky a prípadné ďalšie položky.</w:t>
      </w:r>
      <w:r>
        <w:rPr>
          <w:rFonts w:ascii="Arial Narrow" w:hAnsi="Arial Narrow" w:cs="Arial Narrow"/>
          <w:b/>
          <w:bCs/>
        </w:rPr>
        <w:t>Čl. VI</w:t>
      </w:r>
    </w:p>
    <w:p w:rsidR="00C04CBF" w:rsidRDefault="00C04CBF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Ďalšie informácie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povinnosť z devízových termínovaných obchodov a iných finančných derivátov,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povinnosť z opčných obchodov,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zákonná povinnosť alebo zmluvná povinnosť odobrať určité produkty alebo služby, napríklad z dodávateľských alebo odberateľských zmlúv,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povinnosť z leasingových, nájomných, servisných, poistných, koncesionárskych, licenčných zmlúv a podobných zmlúv,</w:t>
      </w:r>
    </w:p>
    <w:p w:rsidR="00C04CBF" w:rsidRDefault="00C04CBF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e) iné povinnosti. 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(4) Prehľad nehnuteľných kultúrnych pamiatok, ktoré sú v správe alebo vo vlastníctve účtovnej jednotky.</w:t>
      </w:r>
    </w:p>
    <w:p w:rsidR="00C04CBF" w:rsidRDefault="00C04CB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(5) Informácie o významných skutočnostiach, ktoré nastali medzi dňom, ku ktorému sa zostavuje účtovná závierka a dňom jej zostavenia.</w:t>
      </w:r>
    </w:p>
    <w:sectPr w:rsidR="00C04CBF" w:rsidSect="000D18AA">
      <w:headerReference w:type="default" r:id="rId7"/>
      <w:pgSz w:w="12240" w:h="15840"/>
      <w:pgMar w:top="1417" w:right="1417" w:bottom="1417" w:left="1417" w:header="851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4D08" w:rsidRDefault="00554D08" w:rsidP="000D18AA">
      <w:pPr>
        <w:spacing w:after="0" w:line="240" w:lineRule="auto"/>
      </w:pPr>
      <w:r>
        <w:separator/>
      </w:r>
    </w:p>
  </w:endnote>
  <w:endnote w:type="continuationSeparator" w:id="1">
    <w:p w:rsidR="00554D08" w:rsidRDefault="00554D08" w:rsidP="000D18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4D08" w:rsidRDefault="00554D08" w:rsidP="000D18AA">
      <w:pPr>
        <w:spacing w:after="0" w:line="240" w:lineRule="auto"/>
      </w:pPr>
      <w:r>
        <w:separator/>
      </w:r>
    </w:p>
  </w:footnote>
  <w:footnote w:type="continuationSeparator" w:id="1">
    <w:p w:rsidR="00554D08" w:rsidRDefault="00554D08" w:rsidP="000D18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8AA" w:rsidRDefault="000D18AA" w:rsidP="000D18AA">
    <w:pPr>
      <w:pStyle w:val="Obyajntext"/>
    </w:pPr>
    <w:r>
      <w:t>IČO: 42052050DIČ: 2022511788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CE735A"/>
    <w:multiLevelType w:val="hybridMultilevel"/>
    <w:tmpl w:val="5D60AE5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04CBF"/>
    <w:rsid w:val="000D18AA"/>
    <w:rsid w:val="00204911"/>
    <w:rsid w:val="00215F96"/>
    <w:rsid w:val="002B40DD"/>
    <w:rsid w:val="00373A6C"/>
    <w:rsid w:val="00374EEE"/>
    <w:rsid w:val="003F553B"/>
    <w:rsid w:val="004478B3"/>
    <w:rsid w:val="00477FEE"/>
    <w:rsid w:val="00505F0E"/>
    <w:rsid w:val="005409E0"/>
    <w:rsid w:val="00554D08"/>
    <w:rsid w:val="0057744F"/>
    <w:rsid w:val="006D680F"/>
    <w:rsid w:val="00705C1C"/>
    <w:rsid w:val="007F6BB1"/>
    <w:rsid w:val="00896528"/>
    <w:rsid w:val="008E60A6"/>
    <w:rsid w:val="00902C21"/>
    <w:rsid w:val="009A5E2A"/>
    <w:rsid w:val="00A233FF"/>
    <w:rsid w:val="00A80A25"/>
    <w:rsid w:val="00AA0641"/>
    <w:rsid w:val="00AD4F44"/>
    <w:rsid w:val="00B14CFC"/>
    <w:rsid w:val="00B20A01"/>
    <w:rsid w:val="00B61957"/>
    <w:rsid w:val="00B624DC"/>
    <w:rsid w:val="00C04CBF"/>
    <w:rsid w:val="00D228BC"/>
    <w:rsid w:val="00E30E6A"/>
    <w:rsid w:val="00E85077"/>
    <w:rsid w:val="00F13D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28BC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78B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D18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18AA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0D18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18AA"/>
    <w:rPr>
      <w:rFonts w:cstheme="minorBidi"/>
    </w:rPr>
  </w:style>
  <w:style w:type="paragraph" w:styleId="Obyajntext">
    <w:name w:val="Plain Text"/>
    <w:basedOn w:val="Normlny"/>
    <w:link w:val="ObyajntextChar"/>
    <w:uiPriority w:val="99"/>
    <w:unhideWhenUsed/>
    <w:rsid w:val="000D18AA"/>
    <w:pPr>
      <w:spacing w:after="0" w:line="240" w:lineRule="auto"/>
    </w:pPr>
    <w:rPr>
      <w:rFonts w:ascii="Calibri" w:eastAsiaTheme="minorHAnsi" w:hAnsi="Calibri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0D18AA"/>
    <w:rPr>
      <w:rFonts w:ascii="Calibri" w:eastAsiaTheme="minorHAnsi" w:hAnsi="Calibri" w:cstheme="minorBidi"/>
      <w:szCs w:val="21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073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3861</Words>
  <Characters>22008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Helena Dubayová</cp:lastModifiedBy>
  <cp:revision>2</cp:revision>
  <cp:lastPrinted>2015-03-03T13:16:00Z</cp:lastPrinted>
  <dcterms:created xsi:type="dcterms:W3CDTF">2015-03-03T13:18:00Z</dcterms:created>
  <dcterms:modified xsi:type="dcterms:W3CDTF">2015-03-03T13:18:00Z</dcterms:modified>
</cp:coreProperties>
</file>