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15666" w:rsidRDefault="00415666" w:rsidP="009B20F9">
      <w:pPr>
        <w:jc w:val="center"/>
        <w:rPr>
          <w:rFonts w:ascii="Times New Roman" w:hAnsi="Times New Roman"/>
          <w:b/>
          <w:sz w:val="24"/>
          <w:szCs w:val="24"/>
        </w:rPr>
      </w:pPr>
      <w:r w:rsidRPr="009B20F9">
        <w:rPr>
          <w:rFonts w:ascii="Times New Roman" w:hAnsi="Times New Roman"/>
          <w:b/>
          <w:sz w:val="24"/>
          <w:szCs w:val="24"/>
        </w:rPr>
        <w:t>Poznámky</w:t>
      </w:r>
      <w:r>
        <w:rPr>
          <w:rFonts w:ascii="Times New Roman" w:hAnsi="Times New Roman"/>
          <w:b/>
          <w:sz w:val="24"/>
          <w:szCs w:val="24"/>
        </w:rPr>
        <w:t xml:space="preserve"> individuálnej účtovnej závierky obce Veľká Ves zostavenej </w:t>
      </w:r>
    </w:p>
    <w:p w:rsidR="00415666" w:rsidRDefault="00415666" w:rsidP="009B20F9">
      <w:pPr>
        <w:jc w:val="center"/>
        <w:rPr>
          <w:rFonts w:ascii="Times New Roman" w:hAnsi="Times New Roman"/>
          <w:b/>
          <w:sz w:val="24"/>
          <w:szCs w:val="24"/>
        </w:rPr>
      </w:pPr>
      <w:r>
        <w:rPr>
          <w:rFonts w:ascii="Times New Roman" w:hAnsi="Times New Roman"/>
          <w:b/>
          <w:sz w:val="24"/>
          <w:szCs w:val="24"/>
        </w:rPr>
        <w:t>k 31. decembru 2014</w:t>
      </w:r>
    </w:p>
    <w:p w:rsidR="00415666" w:rsidRPr="008B55D6" w:rsidRDefault="00415666" w:rsidP="009B20F9">
      <w:pPr>
        <w:pStyle w:val="Odsekzoznamu"/>
        <w:numPr>
          <w:ilvl w:val="0"/>
          <w:numId w:val="1"/>
        </w:numPr>
        <w:jc w:val="both"/>
        <w:rPr>
          <w:rFonts w:ascii="Times New Roman" w:hAnsi="Times New Roman"/>
          <w:b/>
        </w:rPr>
      </w:pPr>
      <w:r w:rsidRPr="008B55D6">
        <w:rPr>
          <w:rFonts w:ascii="Times New Roman" w:hAnsi="Times New Roman"/>
          <w:b/>
        </w:rPr>
        <w:t>VŠEOBECNÉ ÚDAJE</w:t>
      </w:r>
    </w:p>
    <w:p w:rsidR="00415666" w:rsidRPr="008B55D6" w:rsidRDefault="00415666" w:rsidP="009B20F9">
      <w:pPr>
        <w:ind w:firstLine="360"/>
        <w:jc w:val="both"/>
        <w:rPr>
          <w:rFonts w:ascii="Times New Roman" w:hAnsi="Times New Roman"/>
          <w:b/>
          <w:i/>
        </w:rPr>
      </w:pPr>
      <w:r w:rsidRPr="008B55D6">
        <w:rPr>
          <w:rFonts w:ascii="Times New Roman" w:hAnsi="Times New Roman"/>
          <w:b/>
          <w:i/>
        </w:rPr>
        <w:t>Identifikačné údaje účtovnej jednotky</w:t>
      </w:r>
    </w:p>
    <w:p w:rsidR="00415666" w:rsidRDefault="00415666" w:rsidP="009B20F9">
      <w:pPr>
        <w:ind w:firstLine="360"/>
        <w:jc w:val="both"/>
        <w:rPr>
          <w:rFonts w:ascii="Times New Roman" w:hAnsi="Times New Roman"/>
        </w:rPr>
      </w:pPr>
      <w:r>
        <w:rPr>
          <w:rFonts w:ascii="Times New Roman" w:hAnsi="Times New Roman"/>
        </w:rPr>
        <w:t>Obec VEĽKÁ VES, Veľká Ves č. 53, 985 01</w:t>
      </w:r>
    </w:p>
    <w:p w:rsidR="00415666" w:rsidRDefault="00415666" w:rsidP="009B20F9">
      <w:pPr>
        <w:ind w:firstLine="360"/>
        <w:jc w:val="both"/>
        <w:rPr>
          <w:rFonts w:ascii="Times New Roman" w:hAnsi="Times New Roman"/>
        </w:rPr>
      </w:pPr>
      <w:r>
        <w:rPr>
          <w:rFonts w:ascii="Times New Roman" w:hAnsi="Times New Roman"/>
        </w:rPr>
        <w:t>IČO:</w:t>
      </w:r>
      <w:r>
        <w:rPr>
          <w:rFonts w:ascii="Times New Roman" w:hAnsi="Times New Roman"/>
        </w:rPr>
        <w:tab/>
        <w:t>00316521</w:t>
      </w:r>
    </w:p>
    <w:p w:rsidR="00415666" w:rsidRDefault="00415666" w:rsidP="009B20F9">
      <w:pPr>
        <w:ind w:firstLine="360"/>
        <w:jc w:val="both"/>
        <w:rPr>
          <w:rFonts w:ascii="Times New Roman" w:hAnsi="Times New Roman"/>
        </w:rPr>
      </w:pPr>
      <w:r>
        <w:rPr>
          <w:rFonts w:ascii="Times New Roman" w:hAnsi="Times New Roman"/>
        </w:rPr>
        <w:t>DIČ:</w:t>
      </w:r>
      <w:r>
        <w:rPr>
          <w:rFonts w:ascii="Times New Roman" w:hAnsi="Times New Roman"/>
        </w:rPr>
        <w:tab/>
        <w:t xml:space="preserve">2021251056 </w:t>
      </w:r>
    </w:p>
    <w:p w:rsidR="00415666" w:rsidRDefault="00415666" w:rsidP="009B20F9">
      <w:pPr>
        <w:ind w:firstLine="360"/>
        <w:jc w:val="both"/>
        <w:rPr>
          <w:rFonts w:ascii="Times New Roman" w:hAnsi="Times New Roman"/>
        </w:rPr>
      </w:pPr>
      <w:r>
        <w:rPr>
          <w:rFonts w:ascii="Times New Roman" w:hAnsi="Times New Roman"/>
        </w:rPr>
        <w:t>Obec Veľká Ves (v ďalšom texte len „Obec“) bola založená v roku 1990 zákonom č. 369/1990 Zb. o obecnom zriadení.</w:t>
      </w:r>
    </w:p>
    <w:p w:rsidR="00415666" w:rsidRDefault="00415666" w:rsidP="008B55D6">
      <w:pPr>
        <w:jc w:val="both"/>
        <w:rPr>
          <w:rFonts w:ascii="Times New Roman" w:hAnsi="Times New Roman"/>
        </w:rPr>
      </w:pPr>
      <w:r>
        <w:rPr>
          <w:rFonts w:ascii="Times New Roman" w:hAnsi="Times New Roman"/>
        </w:rPr>
        <w:t>Účtovná závierka Obce k 31.12.2014 je zostavená ako riadna individuálna účtovná závierka podľa zákona č. 431/2002 Z. z. o účtovníctve v znení neskorších predpisov, za účtovné o</w:t>
      </w:r>
      <w:r w:rsidRPr="00634645">
        <w:rPr>
          <w:rFonts w:ascii="Times New Roman" w:hAnsi="Times New Roman"/>
        </w:rPr>
        <w:t>bd</w:t>
      </w:r>
      <w:r>
        <w:rPr>
          <w:rFonts w:ascii="Times New Roman" w:hAnsi="Times New Roman"/>
        </w:rPr>
        <w:t>obie od 1. januára 2014 do 31. decembra 2014.</w:t>
      </w:r>
    </w:p>
    <w:p w:rsidR="00415666" w:rsidRDefault="00415666" w:rsidP="008B55D6">
      <w:pPr>
        <w:rPr>
          <w:rFonts w:ascii="Times New Roman" w:hAnsi="Times New Roman"/>
          <w:b/>
          <w:i/>
          <w:sz w:val="24"/>
          <w:szCs w:val="24"/>
        </w:rPr>
      </w:pPr>
      <w:r w:rsidRPr="008B55D6">
        <w:rPr>
          <w:rFonts w:ascii="Times New Roman" w:hAnsi="Times New Roman"/>
          <w:b/>
          <w:i/>
        </w:rPr>
        <w:t xml:space="preserve">Opis </w:t>
      </w:r>
      <w:r w:rsidRPr="008B55D6">
        <w:rPr>
          <w:rFonts w:ascii="Times New Roman" w:hAnsi="Times New Roman"/>
          <w:b/>
          <w:i/>
          <w:sz w:val="24"/>
          <w:szCs w:val="24"/>
        </w:rPr>
        <w:t>činnosti účtovnej jednotky</w:t>
      </w:r>
    </w:p>
    <w:p w:rsidR="00415666" w:rsidRDefault="00415666" w:rsidP="008B55D6">
      <w:pPr>
        <w:jc w:val="both"/>
        <w:rPr>
          <w:rFonts w:ascii="Times New Roman" w:hAnsi="Times New Roman"/>
          <w:sz w:val="24"/>
          <w:szCs w:val="24"/>
        </w:rPr>
      </w:pPr>
      <w:r>
        <w:rPr>
          <w:rFonts w:ascii="Times New Roman" w:hAnsi="Times New Roman"/>
          <w:sz w:val="24"/>
          <w:szCs w:val="24"/>
        </w:rPr>
        <w:t>Základnou úlohou Obce pri výkone samosprávy, ako právnickej osoby samostatne hospodáriacej s vlastným majetkom a so svojimi finančnými zdrojmi, je starostlivosť o všestranný rozvoj územia a starostlivosť o potreby jej obyvateľov.</w:t>
      </w:r>
    </w:p>
    <w:p w:rsidR="00415666" w:rsidRDefault="00415666" w:rsidP="008B55D6">
      <w:pPr>
        <w:jc w:val="both"/>
        <w:rPr>
          <w:rFonts w:ascii="Times New Roman" w:hAnsi="Times New Roman"/>
          <w:sz w:val="24"/>
          <w:szCs w:val="24"/>
        </w:rPr>
      </w:pPr>
      <w:r>
        <w:rPr>
          <w:rFonts w:ascii="Times New Roman" w:hAnsi="Times New Roman"/>
          <w:sz w:val="24"/>
          <w:szCs w:val="24"/>
        </w:rPr>
        <w:t>Obec je súčasťou súhrnného celku verejnej správy Slovenskej republiky.</w:t>
      </w:r>
    </w:p>
    <w:p w:rsidR="00415666" w:rsidRDefault="00415666" w:rsidP="008B55D6">
      <w:pPr>
        <w:jc w:val="both"/>
        <w:rPr>
          <w:rFonts w:ascii="Times New Roman" w:hAnsi="Times New Roman"/>
          <w:sz w:val="24"/>
          <w:szCs w:val="24"/>
        </w:rPr>
      </w:pPr>
      <w:r w:rsidRPr="008B55D6">
        <w:rPr>
          <w:rFonts w:ascii="Times New Roman" w:hAnsi="Times New Roman"/>
          <w:b/>
          <w:i/>
          <w:sz w:val="24"/>
          <w:szCs w:val="24"/>
        </w:rPr>
        <w:t>Informácie o vedúcich predstaviteľoch a o organizačnej štruktúre účtovnej jednotky</w:t>
      </w:r>
    </w:p>
    <w:p w:rsidR="00415666" w:rsidRDefault="00415666" w:rsidP="008B55D6">
      <w:pPr>
        <w:jc w:val="both"/>
        <w:rPr>
          <w:rFonts w:ascii="Times New Roman" w:hAnsi="Times New Roman"/>
          <w:sz w:val="24"/>
          <w:szCs w:val="24"/>
        </w:rPr>
      </w:pPr>
      <w:r>
        <w:rPr>
          <w:rFonts w:ascii="Times New Roman" w:hAnsi="Times New Roman"/>
          <w:sz w:val="24"/>
          <w:szCs w:val="24"/>
        </w:rPr>
        <w:t>Starosta obce:</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Jozef Líška</w:t>
      </w:r>
    </w:p>
    <w:p w:rsidR="00415666" w:rsidRDefault="00415666" w:rsidP="008B55D6">
      <w:pPr>
        <w:jc w:val="both"/>
        <w:rPr>
          <w:rFonts w:ascii="Times New Roman" w:hAnsi="Times New Roman"/>
          <w:sz w:val="24"/>
          <w:szCs w:val="24"/>
        </w:rPr>
      </w:pPr>
      <w:r>
        <w:rPr>
          <w:rFonts w:ascii="Times New Roman" w:hAnsi="Times New Roman"/>
          <w:sz w:val="24"/>
          <w:szCs w:val="24"/>
        </w:rPr>
        <w:t>Zástupca starostu:</w:t>
      </w:r>
      <w:r>
        <w:rPr>
          <w:rFonts w:ascii="Times New Roman" w:hAnsi="Times New Roman"/>
          <w:sz w:val="24"/>
          <w:szCs w:val="24"/>
        </w:rPr>
        <w:tab/>
      </w:r>
      <w:r>
        <w:rPr>
          <w:rFonts w:ascii="Times New Roman" w:hAnsi="Times New Roman"/>
          <w:sz w:val="24"/>
          <w:szCs w:val="24"/>
        </w:rPr>
        <w:tab/>
        <w:t>MVDr. Ľuboslav Paál</w:t>
      </w:r>
    </w:p>
    <w:p w:rsidR="00415666" w:rsidRDefault="00415666" w:rsidP="008B55D6">
      <w:pPr>
        <w:jc w:val="both"/>
        <w:rPr>
          <w:rFonts w:ascii="Times New Roman" w:hAnsi="Times New Roman"/>
          <w:sz w:val="24"/>
          <w:szCs w:val="24"/>
        </w:rPr>
      </w:pPr>
      <w:r>
        <w:rPr>
          <w:rFonts w:ascii="Times New Roman" w:hAnsi="Times New Roman"/>
          <w:sz w:val="24"/>
          <w:szCs w:val="24"/>
        </w:rPr>
        <w:t>Hlavný kontrolór obce:</w:t>
      </w:r>
      <w:r>
        <w:rPr>
          <w:rFonts w:ascii="Times New Roman" w:hAnsi="Times New Roman"/>
          <w:sz w:val="24"/>
          <w:szCs w:val="24"/>
        </w:rPr>
        <w:tab/>
        <w:t>Mária Sujová</w:t>
      </w:r>
    </w:p>
    <w:p w:rsidR="00415666" w:rsidRDefault="00415666" w:rsidP="008B55D6">
      <w:pPr>
        <w:jc w:val="both"/>
        <w:rPr>
          <w:rFonts w:ascii="Times New Roman" w:hAnsi="Times New Roman"/>
          <w:sz w:val="24"/>
          <w:szCs w:val="24"/>
        </w:rPr>
      </w:pPr>
      <w:r>
        <w:rPr>
          <w:rFonts w:ascii="Times New Roman" w:hAnsi="Times New Roman"/>
          <w:sz w:val="24"/>
          <w:szCs w:val="24"/>
        </w:rPr>
        <w:t>Priemerný počet zamestnancov (a zároveň aj počet zamestnancov k 31.12.2014) Obce bol 3 zamestnanci (v roku 2013 bol priemerný počet zamestnancov 3).</w:t>
      </w:r>
    </w:p>
    <w:p w:rsidR="00415666" w:rsidRDefault="00415666" w:rsidP="008B55D6">
      <w:pPr>
        <w:jc w:val="both"/>
        <w:rPr>
          <w:rFonts w:ascii="Times New Roman" w:hAnsi="Times New Roman"/>
          <w:sz w:val="24"/>
          <w:szCs w:val="24"/>
        </w:rPr>
      </w:pPr>
    </w:p>
    <w:p w:rsidR="00415666" w:rsidRPr="00DB7DF4" w:rsidRDefault="00415666" w:rsidP="00DB7DF4">
      <w:pPr>
        <w:pStyle w:val="Odsekzoznamu"/>
        <w:numPr>
          <w:ilvl w:val="0"/>
          <w:numId w:val="1"/>
        </w:numPr>
        <w:jc w:val="both"/>
        <w:rPr>
          <w:rFonts w:ascii="Times New Roman" w:hAnsi="Times New Roman"/>
          <w:b/>
        </w:rPr>
      </w:pPr>
      <w:r>
        <w:rPr>
          <w:rFonts w:ascii="Times New Roman" w:hAnsi="Times New Roman"/>
          <w:b/>
        </w:rPr>
        <w:t>INFORMÁCIE O Ú</w:t>
      </w:r>
      <w:r w:rsidR="001D2CD3">
        <w:rPr>
          <w:rFonts w:ascii="Times New Roman" w:hAnsi="Times New Roman"/>
          <w:b/>
        </w:rPr>
        <w:t>Č</w:t>
      </w:r>
      <w:r>
        <w:rPr>
          <w:rFonts w:ascii="Times New Roman" w:hAnsi="Times New Roman"/>
          <w:b/>
        </w:rPr>
        <w:t>TOVNÝCH ZÁSADÁCH A Ú</w:t>
      </w:r>
      <w:r w:rsidR="001D2CD3">
        <w:rPr>
          <w:rFonts w:ascii="Times New Roman" w:hAnsi="Times New Roman"/>
          <w:b/>
        </w:rPr>
        <w:t>Č</w:t>
      </w:r>
      <w:r>
        <w:rPr>
          <w:rFonts w:ascii="Times New Roman" w:hAnsi="Times New Roman"/>
          <w:b/>
        </w:rPr>
        <w:t>TOVNÝCH METÓDACH</w:t>
      </w:r>
    </w:p>
    <w:p w:rsidR="00415666" w:rsidRDefault="00415666" w:rsidP="00DB7DF4">
      <w:pPr>
        <w:jc w:val="both"/>
        <w:rPr>
          <w:rFonts w:ascii="Times New Roman" w:hAnsi="Times New Roman"/>
          <w:b/>
          <w:i/>
        </w:rPr>
      </w:pPr>
      <w:r>
        <w:rPr>
          <w:rFonts w:ascii="Times New Roman" w:hAnsi="Times New Roman"/>
          <w:b/>
          <w:i/>
        </w:rPr>
        <w:t>Informácia o splnení predpokladu nepretržitého pokračovania v činnosti účtovnej jednotky</w:t>
      </w:r>
    </w:p>
    <w:p w:rsidR="00415666" w:rsidRDefault="00415666" w:rsidP="00DB7DF4">
      <w:pPr>
        <w:jc w:val="both"/>
        <w:rPr>
          <w:rFonts w:ascii="Times New Roman" w:hAnsi="Times New Roman"/>
        </w:rPr>
      </w:pPr>
      <w:r>
        <w:rPr>
          <w:rFonts w:ascii="Times New Roman" w:hAnsi="Times New Roman"/>
        </w:rPr>
        <w:t>Účtovná závierka Obce bola zostavená za predpokladu nepretržitého trvania obce v súlade so zákonom o účtovníctve a nadväzujúcimi právnymi predpismi.</w:t>
      </w:r>
    </w:p>
    <w:p w:rsidR="00415666" w:rsidRDefault="00415666" w:rsidP="00DB7DF4">
      <w:pPr>
        <w:jc w:val="both"/>
        <w:rPr>
          <w:rFonts w:ascii="Times New Roman" w:hAnsi="Times New Roman"/>
        </w:rPr>
      </w:pPr>
      <w:r>
        <w:rPr>
          <w:rFonts w:ascii="Times New Roman" w:hAnsi="Times New Roman"/>
          <w:b/>
          <w:i/>
        </w:rPr>
        <w:t>Zmeny účtovných metód a účtovných zásad</w:t>
      </w:r>
    </w:p>
    <w:p w:rsidR="00415666" w:rsidRDefault="00415666" w:rsidP="00DB7DF4">
      <w:pPr>
        <w:jc w:val="both"/>
        <w:rPr>
          <w:rFonts w:ascii="Times New Roman" w:hAnsi="Times New Roman"/>
        </w:rPr>
      </w:pPr>
      <w:r w:rsidRPr="000D03B5">
        <w:rPr>
          <w:rFonts w:ascii="Times New Roman" w:hAnsi="Times New Roman"/>
        </w:rPr>
        <w:t xml:space="preserve">Účtovná jednotka </w:t>
      </w:r>
      <w:r>
        <w:rPr>
          <w:rFonts w:ascii="Times New Roman" w:hAnsi="Times New Roman"/>
        </w:rPr>
        <w:t>ne</w:t>
      </w:r>
      <w:r w:rsidRPr="000D03B5">
        <w:rPr>
          <w:rFonts w:ascii="Times New Roman" w:hAnsi="Times New Roman"/>
        </w:rPr>
        <w:t>zmenila účtovné metódy</w:t>
      </w:r>
      <w:r>
        <w:rPr>
          <w:rFonts w:ascii="Times New Roman" w:hAnsi="Times New Roman"/>
        </w:rPr>
        <w:t xml:space="preserve"> ani </w:t>
      </w:r>
      <w:r w:rsidRPr="000D03B5">
        <w:rPr>
          <w:rFonts w:ascii="Times New Roman" w:hAnsi="Times New Roman"/>
        </w:rPr>
        <w:t xml:space="preserve"> účtovné zásady oproti pre</w:t>
      </w:r>
      <w:r>
        <w:rPr>
          <w:rFonts w:ascii="Times New Roman" w:hAnsi="Times New Roman"/>
        </w:rPr>
        <w:t>dchádzajúcemu účtovnému obdobiu.</w:t>
      </w:r>
      <w:r w:rsidRPr="000D03B5">
        <w:rPr>
          <w:rFonts w:ascii="Times New Roman" w:hAnsi="Times New Roman"/>
        </w:rPr>
        <w:t xml:space="preserve"> </w:t>
      </w:r>
    </w:p>
    <w:p w:rsidR="00415666" w:rsidRDefault="00415666" w:rsidP="00DB7DF4">
      <w:pPr>
        <w:jc w:val="both"/>
        <w:rPr>
          <w:rFonts w:ascii="Times New Roman" w:hAnsi="Times New Roman"/>
          <w:b/>
          <w:i/>
        </w:rPr>
      </w:pPr>
      <w:r>
        <w:rPr>
          <w:rFonts w:ascii="Times New Roman" w:hAnsi="Times New Roman"/>
          <w:b/>
          <w:i/>
        </w:rPr>
        <w:t>Spôsob ocenenia jednotlivých zložiek</w:t>
      </w:r>
    </w:p>
    <w:p w:rsidR="00415666" w:rsidRDefault="00415666" w:rsidP="00DB7DF4">
      <w:pPr>
        <w:jc w:val="both"/>
        <w:rPr>
          <w:rFonts w:ascii="Times New Roman" w:hAnsi="Times New Roman"/>
        </w:rPr>
      </w:pPr>
      <w:r>
        <w:rPr>
          <w:rFonts w:ascii="Times New Roman" w:hAnsi="Times New Roman"/>
        </w:rPr>
        <w:t>Dlhodobý majetok obstaraný kúpou sa oceňuje obstarávacou cenou, ktorá zahrňuje cenu obstarania a náklady súvisiace s obstaraním (preprava, montáž, poistné a pod.). Súčasťou obstarávacej ceny dlhodobého hmotného a nehmotného majetku nie sú úroky z úverov.</w:t>
      </w:r>
    </w:p>
    <w:p w:rsidR="00415666" w:rsidRDefault="00415666" w:rsidP="00DB7DF4">
      <w:pPr>
        <w:jc w:val="both"/>
        <w:rPr>
          <w:rFonts w:ascii="Times New Roman" w:hAnsi="Times New Roman"/>
        </w:rPr>
      </w:pPr>
      <w:r>
        <w:rPr>
          <w:rFonts w:ascii="Times New Roman" w:hAnsi="Times New Roman"/>
        </w:rPr>
        <w:lastRenderedPageBreak/>
        <w:t xml:space="preserve">Dlhodobý majetok vytvorený vlastnou činnosťou sa oceňuje vlastnými nákladmi. Za vlastné náklady sa považujú všetky priame náklady na výrobu alebo inú činnosť a všetky nepriame náklady vzťahujúce sa na výrobu alebo inú činnosť.  Majetok vytvorený vlastnou činnosťou by sa ocenil </w:t>
      </w:r>
      <w:r w:rsidRPr="000D03B5">
        <w:rPr>
          <w:rFonts w:ascii="Times New Roman" w:hAnsi="Times New Roman"/>
        </w:rPr>
        <w:t xml:space="preserve"> </w:t>
      </w:r>
      <w:r>
        <w:rPr>
          <w:rFonts w:ascii="Times New Roman" w:hAnsi="Times New Roman"/>
        </w:rPr>
        <w:t>reprodukčnou obstarávacou cenou v prípade, ak by vlastné náklady boli vyššie ako reprodukčná obstarávacia cena toho majetku.</w:t>
      </w:r>
    </w:p>
    <w:p w:rsidR="00415666" w:rsidRDefault="00415666" w:rsidP="00DB7DF4">
      <w:pPr>
        <w:jc w:val="both"/>
        <w:rPr>
          <w:rFonts w:ascii="Times New Roman" w:hAnsi="Times New Roman"/>
        </w:rPr>
      </w:pPr>
      <w:r>
        <w:rPr>
          <w:rFonts w:ascii="Times New Roman" w:hAnsi="Times New Roman"/>
        </w:rPr>
        <w:t xml:space="preserve">Dlhodobý majetok nadobudnutý bezodplatným prevodom pri splynutí, zlúčení, rozdelení alebo pri prevode správy sa oceňuje cenou, v ktorej sa doteraz viedol v účtovníctve. Ak cenu nie je možné zistiť, oceňuje </w:t>
      </w:r>
      <w:r w:rsidRPr="00AB783A">
        <w:rPr>
          <w:rFonts w:ascii="Times New Roman" w:hAnsi="Times New Roman"/>
        </w:rPr>
        <w:t>s</w:t>
      </w:r>
      <w:r w:rsidRPr="001D2CD3">
        <w:rPr>
          <w:rFonts w:ascii="Times New Roman" w:hAnsi="Times New Roman"/>
        </w:rPr>
        <w:t>a</w:t>
      </w:r>
      <w:r>
        <w:rPr>
          <w:rFonts w:ascii="Times New Roman" w:hAnsi="Times New Roman"/>
        </w:rPr>
        <w:t> reprodukčnou obstarávacou cenou. Dlhodobý nehmotný a hmotný majetok obstaraný iným spôsobom (napr. bezodplatne nadobudnutý majetok, delimitovaný, novo zistený majetok pri inventarizácii) sa oceňuje reprodukčnou obstarávacou cenou. Reprodukčnou obstarávacou cenou, cena za ktorú by sa majetok obstaral v čase, keď sa o ňom účtuje.</w:t>
      </w:r>
    </w:p>
    <w:p w:rsidR="00415666" w:rsidRDefault="00415666" w:rsidP="00DB7DF4">
      <w:pPr>
        <w:jc w:val="both"/>
        <w:rPr>
          <w:rFonts w:ascii="Times New Roman" w:hAnsi="Times New Roman"/>
        </w:rPr>
      </w:pPr>
      <w:r>
        <w:rPr>
          <w:rFonts w:ascii="Times New Roman" w:hAnsi="Times New Roman"/>
        </w:rPr>
        <w:t>Predpokladaná doba používania, metóda odpisovania a odpisová sadzba sú uvedené v nasledujúcej tabuľke:</w:t>
      </w:r>
    </w:p>
    <w:tbl>
      <w:tblPr>
        <w:tblW w:w="0" w:type="auto"/>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Look w:val="00A0" w:firstRow="1" w:lastRow="0" w:firstColumn="1" w:lastColumn="0" w:noHBand="0" w:noVBand="0"/>
      </w:tblPr>
      <w:tblGrid>
        <w:gridCol w:w="3652"/>
        <w:gridCol w:w="1908"/>
        <w:gridCol w:w="1690"/>
        <w:gridCol w:w="1812"/>
      </w:tblGrid>
      <w:tr w:rsidR="00415666" w:rsidRPr="005C5B2D" w:rsidTr="005C5B2D">
        <w:tc>
          <w:tcPr>
            <w:tcW w:w="3652" w:type="dxa"/>
            <w:tcBorders>
              <w:right w:val="nil"/>
            </w:tcBorders>
            <w:shd w:val="clear" w:color="auto" w:fill="70AD47"/>
          </w:tcPr>
          <w:p w:rsidR="00415666" w:rsidRPr="005C5B2D" w:rsidRDefault="00415666" w:rsidP="005C5B2D">
            <w:pPr>
              <w:spacing w:after="0" w:line="240" w:lineRule="auto"/>
              <w:jc w:val="both"/>
              <w:rPr>
                <w:rFonts w:ascii="Times New Roman" w:hAnsi="Times New Roman"/>
                <w:b/>
                <w:bCs/>
                <w:color w:val="FFFFFF"/>
              </w:rPr>
            </w:pPr>
          </w:p>
        </w:tc>
        <w:tc>
          <w:tcPr>
            <w:tcW w:w="1908" w:type="dxa"/>
            <w:tcBorders>
              <w:left w:val="nil"/>
              <w:right w:val="nil"/>
            </w:tcBorders>
            <w:shd w:val="clear" w:color="auto" w:fill="70AD47"/>
          </w:tcPr>
          <w:p w:rsidR="00415666" w:rsidRPr="005C5B2D" w:rsidRDefault="00415666" w:rsidP="005C5B2D">
            <w:pPr>
              <w:spacing w:after="0" w:line="240" w:lineRule="auto"/>
              <w:jc w:val="center"/>
              <w:rPr>
                <w:rFonts w:ascii="Times New Roman" w:hAnsi="Times New Roman"/>
                <w:b/>
                <w:bCs/>
                <w:color w:val="FFFFFF"/>
                <w:sz w:val="20"/>
                <w:szCs w:val="20"/>
              </w:rPr>
            </w:pPr>
            <w:r w:rsidRPr="005C5B2D">
              <w:rPr>
                <w:rFonts w:ascii="Times New Roman" w:hAnsi="Times New Roman"/>
                <w:bCs/>
                <w:color w:val="FFFFFF"/>
                <w:sz w:val="20"/>
                <w:szCs w:val="20"/>
              </w:rPr>
              <w:t>predpokladaná doba používania</w:t>
            </w:r>
          </w:p>
        </w:tc>
        <w:tc>
          <w:tcPr>
            <w:tcW w:w="0" w:type="auto"/>
            <w:tcBorders>
              <w:left w:val="nil"/>
              <w:right w:val="nil"/>
            </w:tcBorders>
            <w:shd w:val="clear" w:color="auto" w:fill="70AD47"/>
          </w:tcPr>
          <w:p w:rsidR="00415666" w:rsidRPr="005C5B2D" w:rsidRDefault="00415666" w:rsidP="005C5B2D">
            <w:pPr>
              <w:spacing w:after="0" w:line="240" w:lineRule="auto"/>
              <w:jc w:val="center"/>
              <w:rPr>
                <w:rFonts w:ascii="Times New Roman" w:hAnsi="Times New Roman"/>
                <w:b/>
                <w:bCs/>
                <w:color w:val="FFFFFF"/>
                <w:sz w:val="20"/>
                <w:szCs w:val="20"/>
              </w:rPr>
            </w:pPr>
            <w:r w:rsidRPr="005C5B2D">
              <w:rPr>
                <w:rFonts w:ascii="Times New Roman" w:hAnsi="Times New Roman"/>
                <w:bCs/>
                <w:color w:val="FFFFFF"/>
                <w:sz w:val="20"/>
                <w:szCs w:val="20"/>
              </w:rPr>
              <w:t>metóda odpisovania</w:t>
            </w:r>
          </w:p>
        </w:tc>
        <w:tc>
          <w:tcPr>
            <w:tcW w:w="0" w:type="auto"/>
            <w:tcBorders>
              <w:left w:val="nil"/>
            </w:tcBorders>
            <w:shd w:val="clear" w:color="auto" w:fill="70AD47"/>
          </w:tcPr>
          <w:p w:rsidR="00415666" w:rsidRPr="005C5B2D" w:rsidRDefault="00415666" w:rsidP="005C5B2D">
            <w:pPr>
              <w:spacing w:after="0" w:line="240" w:lineRule="auto"/>
              <w:jc w:val="center"/>
              <w:rPr>
                <w:rFonts w:ascii="Times New Roman" w:hAnsi="Times New Roman"/>
                <w:b/>
                <w:bCs/>
                <w:color w:val="FFFFFF"/>
                <w:sz w:val="20"/>
                <w:szCs w:val="20"/>
              </w:rPr>
            </w:pPr>
            <w:r w:rsidRPr="005C5B2D">
              <w:rPr>
                <w:rFonts w:ascii="Times New Roman" w:hAnsi="Times New Roman"/>
                <w:bCs/>
                <w:color w:val="FFFFFF"/>
                <w:sz w:val="20"/>
                <w:szCs w:val="20"/>
              </w:rPr>
              <w:t xml:space="preserve">Ročná odpisová sadzba </w:t>
            </w:r>
          </w:p>
        </w:tc>
      </w:tr>
      <w:tr w:rsidR="00415666" w:rsidRPr="005C5B2D" w:rsidTr="005C5B2D">
        <w:tc>
          <w:tcPr>
            <w:tcW w:w="3652" w:type="dxa"/>
            <w:shd w:val="clear" w:color="auto" w:fill="70AD47"/>
          </w:tcPr>
          <w:p w:rsidR="00415666" w:rsidRPr="005C5B2D" w:rsidRDefault="00415666" w:rsidP="005C5B2D">
            <w:pPr>
              <w:spacing w:after="0" w:line="240" w:lineRule="auto"/>
              <w:jc w:val="both"/>
              <w:rPr>
                <w:rFonts w:ascii="Times New Roman" w:hAnsi="Times New Roman"/>
                <w:b/>
                <w:bCs/>
                <w:i/>
                <w:color w:val="FFFFFF"/>
              </w:rPr>
            </w:pPr>
            <w:r w:rsidRPr="005C5B2D">
              <w:rPr>
                <w:rFonts w:ascii="Times New Roman" w:hAnsi="Times New Roman"/>
                <w:bCs/>
                <w:i/>
                <w:color w:val="FFFFFF"/>
              </w:rPr>
              <w:t>budovy</w:t>
            </w:r>
          </w:p>
        </w:tc>
        <w:tc>
          <w:tcPr>
            <w:tcW w:w="1908" w:type="dxa"/>
            <w:shd w:val="clear" w:color="auto" w:fill="C5E0B3"/>
          </w:tcPr>
          <w:p w:rsidR="00415666" w:rsidRPr="005C5B2D" w:rsidRDefault="00415666" w:rsidP="005C5B2D">
            <w:pPr>
              <w:spacing w:after="0" w:line="240" w:lineRule="auto"/>
              <w:jc w:val="both"/>
              <w:rPr>
                <w:rFonts w:ascii="Times New Roman" w:hAnsi="Times New Roman"/>
              </w:rPr>
            </w:pPr>
            <w:r w:rsidRPr="005C5B2D">
              <w:rPr>
                <w:rFonts w:ascii="Times New Roman" w:hAnsi="Times New Roman"/>
              </w:rPr>
              <w:t>20</w:t>
            </w:r>
          </w:p>
        </w:tc>
        <w:tc>
          <w:tcPr>
            <w:tcW w:w="0" w:type="auto"/>
            <w:shd w:val="clear" w:color="auto" w:fill="C5E0B3"/>
          </w:tcPr>
          <w:p w:rsidR="00415666" w:rsidRPr="005C5B2D" w:rsidRDefault="00415666" w:rsidP="005C5B2D">
            <w:pPr>
              <w:spacing w:after="0" w:line="240" w:lineRule="auto"/>
              <w:jc w:val="both"/>
              <w:rPr>
                <w:rFonts w:ascii="Times New Roman" w:hAnsi="Times New Roman"/>
              </w:rPr>
            </w:pPr>
            <w:r w:rsidRPr="005C5B2D">
              <w:rPr>
                <w:rFonts w:ascii="Times New Roman" w:hAnsi="Times New Roman"/>
              </w:rPr>
              <w:t>rovnomerná</w:t>
            </w:r>
          </w:p>
        </w:tc>
        <w:tc>
          <w:tcPr>
            <w:tcW w:w="0" w:type="auto"/>
            <w:shd w:val="clear" w:color="auto" w:fill="C5E0B3"/>
          </w:tcPr>
          <w:p w:rsidR="00415666" w:rsidRPr="005C5B2D" w:rsidRDefault="00415666" w:rsidP="005C5B2D">
            <w:pPr>
              <w:spacing w:after="0" w:line="240" w:lineRule="auto"/>
              <w:jc w:val="both"/>
              <w:rPr>
                <w:rFonts w:ascii="Times New Roman" w:hAnsi="Times New Roman"/>
              </w:rPr>
            </w:pPr>
            <w:r w:rsidRPr="005C5B2D">
              <w:rPr>
                <w:rFonts w:ascii="Times New Roman" w:hAnsi="Times New Roman"/>
              </w:rPr>
              <w:t>1/20</w:t>
            </w:r>
          </w:p>
        </w:tc>
      </w:tr>
      <w:tr w:rsidR="00415666" w:rsidRPr="005C5B2D" w:rsidTr="005C5B2D">
        <w:tc>
          <w:tcPr>
            <w:tcW w:w="3652" w:type="dxa"/>
            <w:shd w:val="clear" w:color="auto" w:fill="70AD47"/>
          </w:tcPr>
          <w:p w:rsidR="00415666" w:rsidRPr="005C5B2D" w:rsidRDefault="00415666" w:rsidP="005C5B2D">
            <w:pPr>
              <w:spacing w:after="0" w:line="240" w:lineRule="auto"/>
              <w:jc w:val="both"/>
              <w:rPr>
                <w:rFonts w:ascii="Times New Roman" w:hAnsi="Times New Roman"/>
                <w:b/>
                <w:bCs/>
                <w:i/>
                <w:color w:val="FFFFFF"/>
              </w:rPr>
            </w:pPr>
            <w:r w:rsidRPr="005C5B2D">
              <w:rPr>
                <w:rFonts w:ascii="Times New Roman" w:hAnsi="Times New Roman"/>
                <w:bCs/>
                <w:i/>
                <w:color w:val="FFFFFF"/>
              </w:rPr>
              <w:t>stroje, prístroje a zariadenia</w:t>
            </w:r>
          </w:p>
        </w:tc>
        <w:tc>
          <w:tcPr>
            <w:tcW w:w="1908" w:type="dxa"/>
            <w:shd w:val="clear" w:color="auto" w:fill="E2EFD9"/>
          </w:tcPr>
          <w:p w:rsidR="00415666" w:rsidRPr="005C5B2D" w:rsidRDefault="00415666" w:rsidP="005C5B2D">
            <w:pPr>
              <w:spacing w:after="0" w:line="240" w:lineRule="auto"/>
              <w:jc w:val="both"/>
              <w:rPr>
                <w:rFonts w:ascii="Times New Roman" w:hAnsi="Times New Roman"/>
              </w:rPr>
            </w:pPr>
            <w:r w:rsidRPr="005C5B2D">
              <w:rPr>
                <w:rFonts w:ascii="Times New Roman" w:hAnsi="Times New Roman"/>
              </w:rPr>
              <w:t>12</w:t>
            </w:r>
          </w:p>
        </w:tc>
        <w:tc>
          <w:tcPr>
            <w:tcW w:w="0" w:type="auto"/>
            <w:shd w:val="clear" w:color="auto" w:fill="E2EFD9"/>
          </w:tcPr>
          <w:p w:rsidR="00415666" w:rsidRPr="005C5B2D" w:rsidRDefault="00415666" w:rsidP="005C5B2D">
            <w:pPr>
              <w:spacing w:after="0" w:line="240" w:lineRule="auto"/>
              <w:jc w:val="both"/>
              <w:rPr>
                <w:rFonts w:ascii="Times New Roman" w:hAnsi="Times New Roman"/>
              </w:rPr>
            </w:pPr>
            <w:r w:rsidRPr="005C5B2D">
              <w:rPr>
                <w:rFonts w:ascii="Times New Roman" w:hAnsi="Times New Roman"/>
              </w:rPr>
              <w:t>rovnomerná</w:t>
            </w:r>
          </w:p>
        </w:tc>
        <w:tc>
          <w:tcPr>
            <w:tcW w:w="0" w:type="auto"/>
            <w:shd w:val="clear" w:color="auto" w:fill="E2EFD9"/>
          </w:tcPr>
          <w:p w:rsidR="00415666" w:rsidRPr="005C5B2D" w:rsidRDefault="00415666" w:rsidP="005C5B2D">
            <w:pPr>
              <w:spacing w:after="0" w:line="240" w:lineRule="auto"/>
              <w:jc w:val="both"/>
              <w:rPr>
                <w:rFonts w:ascii="Times New Roman" w:hAnsi="Times New Roman"/>
              </w:rPr>
            </w:pPr>
            <w:r w:rsidRPr="005C5B2D">
              <w:rPr>
                <w:rFonts w:ascii="Times New Roman" w:hAnsi="Times New Roman"/>
              </w:rPr>
              <w:t>1/12</w:t>
            </w:r>
          </w:p>
        </w:tc>
      </w:tr>
      <w:tr w:rsidR="00415666" w:rsidRPr="005C5B2D" w:rsidTr="005C5B2D">
        <w:tc>
          <w:tcPr>
            <w:tcW w:w="3652" w:type="dxa"/>
            <w:shd w:val="clear" w:color="auto" w:fill="70AD47"/>
          </w:tcPr>
          <w:p w:rsidR="00415666" w:rsidRPr="005C5B2D" w:rsidRDefault="00415666" w:rsidP="005C5B2D">
            <w:pPr>
              <w:spacing w:after="0" w:line="240" w:lineRule="auto"/>
              <w:jc w:val="both"/>
              <w:rPr>
                <w:rFonts w:ascii="Times New Roman" w:hAnsi="Times New Roman"/>
                <w:b/>
                <w:bCs/>
                <w:i/>
                <w:color w:val="FFFFFF"/>
              </w:rPr>
            </w:pPr>
            <w:r w:rsidRPr="005C5B2D">
              <w:rPr>
                <w:rFonts w:ascii="Times New Roman" w:hAnsi="Times New Roman"/>
                <w:bCs/>
                <w:i/>
                <w:color w:val="FFFFFF"/>
              </w:rPr>
              <w:t>dopravné prostriedky</w:t>
            </w:r>
          </w:p>
        </w:tc>
        <w:tc>
          <w:tcPr>
            <w:tcW w:w="1908" w:type="dxa"/>
            <w:shd w:val="clear" w:color="auto" w:fill="C5E0B3"/>
          </w:tcPr>
          <w:p w:rsidR="00415666" w:rsidRPr="005C5B2D" w:rsidRDefault="00415666" w:rsidP="005C5B2D">
            <w:pPr>
              <w:spacing w:after="0" w:line="240" w:lineRule="auto"/>
              <w:jc w:val="both"/>
              <w:rPr>
                <w:rFonts w:ascii="Times New Roman" w:hAnsi="Times New Roman"/>
              </w:rPr>
            </w:pPr>
            <w:r w:rsidRPr="005C5B2D">
              <w:rPr>
                <w:rFonts w:ascii="Times New Roman" w:hAnsi="Times New Roman"/>
              </w:rPr>
              <w:t>6</w:t>
            </w:r>
          </w:p>
        </w:tc>
        <w:tc>
          <w:tcPr>
            <w:tcW w:w="0" w:type="auto"/>
            <w:shd w:val="clear" w:color="auto" w:fill="C5E0B3"/>
          </w:tcPr>
          <w:p w:rsidR="00415666" w:rsidRPr="005C5B2D" w:rsidRDefault="00415666" w:rsidP="005C5B2D">
            <w:pPr>
              <w:spacing w:after="0" w:line="240" w:lineRule="auto"/>
              <w:jc w:val="both"/>
              <w:rPr>
                <w:rFonts w:ascii="Times New Roman" w:hAnsi="Times New Roman"/>
              </w:rPr>
            </w:pPr>
            <w:r w:rsidRPr="005C5B2D">
              <w:rPr>
                <w:rFonts w:ascii="Times New Roman" w:hAnsi="Times New Roman"/>
              </w:rPr>
              <w:t>rovnomerná</w:t>
            </w:r>
          </w:p>
        </w:tc>
        <w:tc>
          <w:tcPr>
            <w:tcW w:w="0" w:type="auto"/>
            <w:shd w:val="clear" w:color="auto" w:fill="C5E0B3"/>
          </w:tcPr>
          <w:p w:rsidR="00415666" w:rsidRPr="005C5B2D" w:rsidRDefault="00415666" w:rsidP="005C5B2D">
            <w:pPr>
              <w:spacing w:after="0" w:line="240" w:lineRule="auto"/>
              <w:jc w:val="both"/>
              <w:rPr>
                <w:rFonts w:ascii="Times New Roman" w:hAnsi="Times New Roman"/>
              </w:rPr>
            </w:pPr>
            <w:r w:rsidRPr="005C5B2D">
              <w:rPr>
                <w:rFonts w:ascii="Times New Roman" w:hAnsi="Times New Roman"/>
              </w:rPr>
              <w:t>1/6</w:t>
            </w:r>
          </w:p>
        </w:tc>
      </w:tr>
      <w:tr w:rsidR="00415666" w:rsidRPr="005C5B2D" w:rsidTr="005C5B2D">
        <w:tc>
          <w:tcPr>
            <w:tcW w:w="3652" w:type="dxa"/>
            <w:shd w:val="clear" w:color="auto" w:fill="70AD47"/>
          </w:tcPr>
          <w:p w:rsidR="00415666" w:rsidRPr="005C5B2D" w:rsidRDefault="00415666" w:rsidP="005C5B2D">
            <w:pPr>
              <w:spacing w:after="0" w:line="240" w:lineRule="auto"/>
              <w:jc w:val="both"/>
              <w:rPr>
                <w:rFonts w:ascii="Times New Roman" w:hAnsi="Times New Roman"/>
                <w:b/>
                <w:bCs/>
                <w:i/>
                <w:color w:val="FFFFFF"/>
              </w:rPr>
            </w:pPr>
            <w:r w:rsidRPr="005C5B2D">
              <w:rPr>
                <w:rFonts w:ascii="Times New Roman" w:hAnsi="Times New Roman"/>
                <w:bCs/>
                <w:i/>
                <w:color w:val="FFFFFF"/>
              </w:rPr>
              <w:t>drobný dlhodobý hmotný majetok</w:t>
            </w:r>
          </w:p>
        </w:tc>
        <w:tc>
          <w:tcPr>
            <w:tcW w:w="1908" w:type="dxa"/>
            <w:shd w:val="clear" w:color="auto" w:fill="E2EFD9"/>
          </w:tcPr>
          <w:p w:rsidR="00415666" w:rsidRPr="005C5B2D" w:rsidRDefault="00415666" w:rsidP="005C5B2D">
            <w:pPr>
              <w:spacing w:after="0" w:line="240" w:lineRule="auto"/>
              <w:jc w:val="both"/>
              <w:rPr>
                <w:rFonts w:ascii="Times New Roman" w:hAnsi="Times New Roman"/>
              </w:rPr>
            </w:pPr>
            <w:r w:rsidRPr="005C5B2D">
              <w:rPr>
                <w:rFonts w:ascii="Times New Roman" w:hAnsi="Times New Roman"/>
              </w:rPr>
              <w:t>4</w:t>
            </w:r>
          </w:p>
        </w:tc>
        <w:tc>
          <w:tcPr>
            <w:tcW w:w="0" w:type="auto"/>
            <w:shd w:val="clear" w:color="auto" w:fill="E2EFD9"/>
          </w:tcPr>
          <w:p w:rsidR="00415666" w:rsidRPr="005C5B2D" w:rsidRDefault="00415666" w:rsidP="005C5B2D">
            <w:pPr>
              <w:spacing w:after="0" w:line="240" w:lineRule="auto"/>
              <w:jc w:val="both"/>
              <w:rPr>
                <w:rFonts w:ascii="Times New Roman" w:hAnsi="Times New Roman"/>
              </w:rPr>
            </w:pPr>
            <w:r w:rsidRPr="005C5B2D">
              <w:rPr>
                <w:rFonts w:ascii="Times New Roman" w:hAnsi="Times New Roman"/>
              </w:rPr>
              <w:t>rovnomerná</w:t>
            </w:r>
          </w:p>
        </w:tc>
        <w:tc>
          <w:tcPr>
            <w:tcW w:w="0" w:type="auto"/>
            <w:shd w:val="clear" w:color="auto" w:fill="E2EFD9"/>
          </w:tcPr>
          <w:p w:rsidR="00415666" w:rsidRPr="005C5B2D" w:rsidRDefault="00415666" w:rsidP="005C5B2D">
            <w:pPr>
              <w:spacing w:after="0" w:line="240" w:lineRule="auto"/>
              <w:jc w:val="both"/>
              <w:rPr>
                <w:rFonts w:ascii="Times New Roman" w:hAnsi="Times New Roman"/>
              </w:rPr>
            </w:pPr>
            <w:r w:rsidRPr="005C5B2D">
              <w:rPr>
                <w:rFonts w:ascii="Times New Roman" w:hAnsi="Times New Roman"/>
              </w:rPr>
              <w:t>1/4</w:t>
            </w:r>
          </w:p>
        </w:tc>
      </w:tr>
    </w:tbl>
    <w:p w:rsidR="00415666" w:rsidRDefault="00415666" w:rsidP="00DB7DF4">
      <w:pPr>
        <w:jc w:val="both"/>
        <w:rPr>
          <w:rFonts w:ascii="Times New Roman" w:hAnsi="Times New Roman"/>
        </w:rPr>
      </w:pPr>
      <w:r w:rsidRPr="000D03B5">
        <w:rPr>
          <w:rFonts w:ascii="Times New Roman" w:hAnsi="Times New Roman"/>
        </w:rPr>
        <w:t xml:space="preserve">     </w:t>
      </w:r>
    </w:p>
    <w:p w:rsidR="00415666" w:rsidRDefault="00415666" w:rsidP="00DB7DF4">
      <w:pPr>
        <w:jc w:val="both"/>
        <w:rPr>
          <w:rFonts w:ascii="Times New Roman" w:hAnsi="Times New Roman"/>
        </w:rPr>
      </w:pPr>
      <w:r w:rsidRPr="00AD6B61">
        <w:rPr>
          <w:rFonts w:ascii="Times New Roman" w:hAnsi="Times New Roman"/>
          <w:b/>
        </w:rPr>
        <w:t>Cenné papiere a podiely</w:t>
      </w:r>
      <w:r>
        <w:rPr>
          <w:rFonts w:ascii="Times New Roman" w:hAnsi="Times New Roman"/>
        </w:rPr>
        <w:t xml:space="preserve"> sa oceňujú </w:t>
      </w:r>
      <w:r w:rsidRPr="000D03B5">
        <w:rPr>
          <w:rFonts w:ascii="Times New Roman" w:hAnsi="Times New Roman"/>
        </w:rPr>
        <w:t xml:space="preserve"> </w:t>
      </w:r>
      <w:r>
        <w:rPr>
          <w:rFonts w:ascii="Times New Roman" w:hAnsi="Times New Roman"/>
        </w:rPr>
        <w:t>pri ich nadobudnutí obstarávacími cenami, t.</w:t>
      </w:r>
      <w:r w:rsidR="001D2CD3">
        <w:rPr>
          <w:rFonts w:ascii="Times New Roman" w:hAnsi="Times New Roman"/>
        </w:rPr>
        <w:t xml:space="preserve"> </w:t>
      </w:r>
      <w:bookmarkStart w:id="0" w:name="_GoBack"/>
      <w:bookmarkEnd w:id="0"/>
      <w:r>
        <w:rPr>
          <w:rFonts w:ascii="Times New Roman" w:hAnsi="Times New Roman"/>
        </w:rPr>
        <w:t>j. vrátane nákladov súvisiacich s obstaraním.</w:t>
      </w:r>
      <w:r w:rsidRPr="000D03B5">
        <w:rPr>
          <w:rFonts w:ascii="Times New Roman" w:hAnsi="Times New Roman"/>
        </w:rPr>
        <w:t xml:space="preserve">   </w:t>
      </w:r>
    </w:p>
    <w:p w:rsidR="00415666" w:rsidRDefault="00415666" w:rsidP="00DB7DF4">
      <w:pPr>
        <w:jc w:val="both"/>
        <w:rPr>
          <w:rFonts w:ascii="Times New Roman" w:hAnsi="Times New Roman"/>
        </w:rPr>
      </w:pPr>
      <w:r w:rsidRPr="00C87ABA">
        <w:rPr>
          <w:rFonts w:ascii="Times New Roman" w:hAnsi="Times New Roman"/>
          <w:b/>
        </w:rPr>
        <w:t>Zásoby</w:t>
      </w:r>
      <w:r>
        <w:rPr>
          <w:rFonts w:ascii="Times New Roman" w:hAnsi="Times New Roman"/>
        </w:rPr>
        <w:t xml:space="preserve"> nakupované sa oceňujú obstarávacou cenou, ktorá zahrňuje cenu obstarania a náklady súvisiace s obstaraním (clo, prepravu, poistné, provízie a pod.) znížené o zľavy s ceny. Úbytok zásob rovnakého druhu sa účtuje v ocenení cenou zistenou váženým aritmetickým priemerom z obstarávacích cien (lebo vlastných nákladov alebo metódou FIFO-prvá cena na ocenenie prírastku zásob sa použije ako prvá cena na ocenenie úbytku zásob). Vážený aritmetický priemer sa počíta najmenej raz za mesiac.  Zásoby vytvorené vlastnou činnosťou sa oceňujú vlastnými nákladmi. Vlastné náklady sú priame náklady (priamy materiál, priame mzdy a ostatné priame náklady) a časť nepriamych nákladov bezprostredne súvisiacich s vytvorením zásob vlastnou činnosťou (výrobná réžia). Výrobná réžia sa do vlastných nákladov zahrňuje v závislosti od stupňa rozpracovanosti týchto zásob. Zásoby nadobudnuté bezodplatne (darovaním, delimitáciou), prebytky zásob, odpad a zvyškové produkty sa oceňujú reprodukčnou obstarávacou cenou, čo je cena, za ktorú by sa majetok obstaral v čase keď sa o ňom účtuje. Novozistené zásoby pri inventarizácii sa oceňujú obstarávacou cenou.</w:t>
      </w:r>
    </w:p>
    <w:p w:rsidR="00415666" w:rsidRDefault="00415666" w:rsidP="00DB7DF4">
      <w:pPr>
        <w:jc w:val="both"/>
        <w:rPr>
          <w:rFonts w:ascii="Times New Roman" w:hAnsi="Times New Roman"/>
        </w:rPr>
      </w:pPr>
      <w:r>
        <w:rPr>
          <w:rFonts w:ascii="Times New Roman" w:hAnsi="Times New Roman"/>
          <w:b/>
        </w:rPr>
        <w:t xml:space="preserve">Pohľadávky </w:t>
      </w:r>
      <w:r>
        <w:rPr>
          <w:rFonts w:ascii="Times New Roman" w:hAnsi="Times New Roman"/>
        </w:rPr>
        <w:t>pri ich vzniku sa oceňujú menovitou hodnotou. Pohľadávky pri odplatnom nadobudnutí sa oceňujú obstarávacou cenou, t. j. vrátane nákladov súvisiacich s obstaraním. Toto ocenenie sa znižuje o pochybné, a o pohľadávky, pri ktorých existuje riziko nevymožiteľnosti.</w:t>
      </w:r>
    </w:p>
    <w:p w:rsidR="00415666" w:rsidRDefault="00415666" w:rsidP="00DB7DF4">
      <w:pPr>
        <w:jc w:val="both"/>
        <w:rPr>
          <w:rFonts w:ascii="Times New Roman" w:hAnsi="Times New Roman"/>
        </w:rPr>
      </w:pPr>
      <w:r>
        <w:rPr>
          <w:rFonts w:ascii="Times New Roman" w:hAnsi="Times New Roman"/>
          <w:b/>
        </w:rPr>
        <w:t>Peňažné prostriedky a ceniny</w:t>
      </w:r>
      <w:r>
        <w:rPr>
          <w:rFonts w:ascii="Times New Roman" w:hAnsi="Times New Roman"/>
        </w:rPr>
        <w:t xml:space="preserve"> sa oceňujú menovitou hodnotou.</w:t>
      </w:r>
    </w:p>
    <w:p w:rsidR="00415666" w:rsidRDefault="00415666" w:rsidP="00DB7DF4">
      <w:pPr>
        <w:jc w:val="both"/>
        <w:rPr>
          <w:rFonts w:ascii="Times New Roman" w:hAnsi="Times New Roman"/>
        </w:rPr>
      </w:pPr>
      <w:r>
        <w:rPr>
          <w:rFonts w:ascii="Times New Roman" w:hAnsi="Times New Roman"/>
          <w:b/>
        </w:rPr>
        <w:t>Rezervy</w:t>
      </w:r>
      <w:r>
        <w:rPr>
          <w:rFonts w:ascii="Times New Roman" w:hAnsi="Times New Roman"/>
        </w:rPr>
        <w:t xml:space="preserve"> sú záväzky s neurčitým časovým vymedzením alebo výškou a oceňujú sa v očakávanej výške záväzku alebo poistno-matematickými metódami.</w:t>
      </w:r>
    </w:p>
    <w:p w:rsidR="00415666" w:rsidRDefault="00415666" w:rsidP="00DB7DF4">
      <w:pPr>
        <w:jc w:val="both"/>
        <w:rPr>
          <w:rFonts w:ascii="Times New Roman" w:hAnsi="Times New Roman"/>
        </w:rPr>
      </w:pPr>
      <w:r>
        <w:rPr>
          <w:rFonts w:ascii="Times New Roman" w:hAnsi="Times New Roman"/>
          <w:b/>
        </w:rPr>
        <w:t xml:space="preserve">Záväzky </w:t>
      </w:r>
      <w:r>
        <w:rPr>
          <w:rFonts w:ascii="Times New Roman" w:hAnsi="Times New Roman"/>
        </w:rPr>
        <w:t>sa pri ich vzniku oceňujú menovitou hodnotou a pri ich prevzatí sa oceňujú obstarávacou cenou.</w:t>
      </w:r>
    </w:p>
    <w:p w:rsidR="00415666" w:rsidRDefault="00415666" w:rsidP="00DB7DF4">
      <w:pPr>
        <w:jc w:val="both"/>
        <w:rPr>
          <w:rFonts w:ascii="Times New Roman" w:hAnsi="Times New Roman"/>
        </w:rPr>
      </w:pPr>
      <w:r>
        <w:rPr>
          <w:rFonts w:ascii="Times New Roman" w:hAnsi="Times New Roman"/>
        </w:rPr>
        <w:t xml:space="preserve">Účty </w:t>
      </w:r>
      <w:r>
        <w:rPr>
          <w:rFonts w:ascii="Times New Roman" w:hAnsi="Times New Roman"/>
          <w:b/>
        </w:rPr>
        <w:t>časového rozlíšenia aktív a pasív</w:t>
      </w:r>
      <w:r>
        <w:rPr>
          <w:rFonts w:ascii="Times New Roman" w:hAnsi="Times New Roman"/>
        </w:rPr>
        <w:t xml:space="preserve"> sú vykázané vo výške, ktorá je potrebná na dodržanie zásady vecnej a časovej súvislosti s účtovným obdobím.</w:t>
      </w:r>
    </w:p>
    <w:p w:rsidR="00415666" w:rsidRDefault="00415666" w:rsidP="00DB7DF4">
      <w:pPr>
        <w:jc w:val="both"/>
        <w:rPr>
          <w:rFonts w:ascii="Times New Roman" w:hAnsi="Times New Roman"/>
          <w:b/>
        </w:rPr>
      </w:pPr>
      <w:r w:rsidRPr="000D03B5">
        <w:rPr>
          <w:rFonts w:ascii="Times New Roman" w:hAnsi="Times New Roman"/>
        </w:rPr>
        <w:lastRenderedPageBreak/>
        <w:t xml:space="preserve"> </w:t>
      </w:r>
      <w:r>
        <w:rPr>
          <w:rFonts w:ascii="Times New Roman" w:hAnsi="Times New Roman"/>
          <w:b/>
        </w:rPr>
        <w:t>Majetok a záväzky zabezpečené derivátmi</w:t>
      </w:r>
    </w:p>
    <w:p w:rsidR="00415666" w:rsidRPr="006E3AC6" w:rsidRDefault="00415666" w:rsidP="00DB7DF4">
      <w:pPr>
        <w:jc w:val="both"/>
        <w:rPr>
          <w:rFonts w:ascii="Times New Roman" w:hAnsi="Times New Roman"/>
        </w:rPr>
      </w:pPr>
      <w:r>
        <w:rPr>
          <w:rFonts w:ascii="Times New Roman" w:hAnsi="Times New Roman"/>
        </w:rPr>
        <w:t>Deriváty sa oceňujú reálnou hodnotou.</w:t>
      </w:r>
    </w:p>
    <w:p w:rsidR="00415666" w:rsidRPr="000D03B5" w:rsidRDefault="00415666" w:rsidP="00DB7DF4">
      <w:pPr>
        <w:jc w:val="both"/>
        <w:rPr>
          <w:rFonts w:ascii="Times New Roman" w:hAnsi="Times New Roman"/>
        </w:rPr>
      </w:pPr>
      <w:r w:rsidRPr="000D03B5">
        <w:rPr>
          <w:rFonts w:ascii="Times New Roman" w:hAnsi="Times New Roman"/>
        </w:rPr>
        <w:t xml:space="preserve">                                                              </w:t>
      </w:r>
    </w:p>
    <w:p w:rsidR="00415666" w:rsidRDefault="00415666" w:rsidP="00856DE3">
      <w:pPr>
        <w:pStyle w:val="Odsekzoznamu"/>
        <w:numPr>
          <w:ilvl w:val="0"/>
          <w:numId w:val="1"/>
        </w:numPr>
        <w:jc w:val="both"/>
        <w:rPr>
          <w:rFonts w:ascii="Times New Roman" w:hAnsi="Times New Roman"/>
          <w:b/>
        </w:rPr>
      </w:pPr>
      <w:r>
        <w:rPr>
          <w:rFonts w:ascii="Times New Roman" w:hAnsi="Times New Roman"/>
          <w:b/>
        </w:rPr>
        <w:t>INFORMÁCIE O ÚDAJOCH NA STRANE AKTÍV SÚVAHY</w:t>
      </w:r>
    </w:p>
    <w:p w:rsidR="00415666" w:rsidRDefault="00415666" w:rsidP="00856DE3">
      <w:pPr>
        <w:jc w:val="both"/>
        <w:rPr>
          <w:rFonts w:ascii="Times New Roman" w:hAnsi="Times New Roman"/>
          <w:b/>
          <w:i/>
        </w:rPr>
      </w:pPr>
      <w:r>
        <w:rPr>
          <w:rFonts w:ascii="Times New Roman" w:hAnsi="Times New Roman"/>
          <w:b/>
          <w:i/>
        </w:rPr>
        <w:t>Dlhodobý nehmotný majetok a dlhodobý hmotný majetok</w:t>
      </w:r>
    </w:p>
    <w:p w:rsidR="00415666" w:rsidRDefault="00415666" w:rsidP="00856DE3">
      <w:pPr>
        <w:jc w:val="both"/>
        <w:rPr>
          <w:rFonts w:ascii="Times New Roman" w:hAnsi="Times New Roman"/>
          <w:i/>
        </w:rPr>
      </w:pPr>
      <w:r>
        <w:rPr>
          <w:rFonts w:ascii="Times New Roman" w:hAnsi="Times New Roman"/>
        </w:rPr>
        <w:t xml:space="preserve">Prehľad pohybu dlhodobého nehmotného a dlhodobého </w:t>
      </w:r>
      <w:r w:rsidRPr="00856DE3">
        <w:rPr>
          <w:rFonts w:ascii="Times New Roman" w:hAnsi="Times New Roman"/>
        </w:rPr>
        <w:t>hmotného majetku od 1. januára 201</w:t>
      </w:r>
      <w:r>
        <w:rPr>
          <w:rFonts w:ascii="Times New Roman" w:hAnsi="Times New Roman"/>
        </w:rPr>
        <w:t>4</w:t>
      </w:r>
      <w:r w:rsidRPr="00856DE3">
        <w:rPr>
          <w:rFonts w:ascii="Times New Roman" w:hAnsi="Times New Roman"/>
        </w:rPr>
        <w:t xml:space="preserve"> do 31. decembra </w:t>
      </w:r>
      <w:r>
        <w:rPr>
          <w:rFonts w:ascii="Times New Roman" w:hAnsi="Times New Roman"/>
        </w:rPr>
        <w:t xml:space="preserve">2014 je uvedené v prílohe, v tabuľkovej časti </w:t>
      </w:r>
      <w:r>
        <w:rPr>
          <w:rFonts w:ascii="Times New Roman" w:hAnsi="Times New Roman"/>
          <w:i/>
        </w:rPr>
        <w:t>Prehľad o pohybe dlhodobého majetku.</w:t>
      </w:r>
    </w:p>
    <w:p w:rsidR="00415666" w:rsidRDefault="00415666" w:rsidP="00856DE3">
      <w:pPr>
        <w:jc w:val="both"/>
        <w:rPr>
          <w:rFonts w:ascii="Times New Roman" w:hAnsi="Times New Roman"/>
        </w:rPr>
      </w:pPr>
      <w:r>
        <w:rPr>
          <w:rFonts w:ascii="Times New Roman" w:hAnsi="Times New Roman"/>
        </w:rPr>
        <w:t>Dlhodobý nehmotný a hmotný majetok je poistený pre prípad škôd spôsobených krádežou a živelnou pohromou viď nasledujúca tabuľka:</w:t>
      </w:r>
    </w:p>
    <w:tbl>
      <w:tblPr>
        <w:tblW w:w="5000" w:type="pct"/>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Look w:val="00A0" w:firstRow="1" w:lastRow="0" w:firstColumn="1" w:lastColumn="0" w:noHBand="0" w:noVBand="0"/>
      </w:tblPr>
      <w:tblGrid>
        <w:gridCol w:w="3713"/>
        <w:gridCol w:w="3067"/>
        <w:gridCol w:w="2282"/>
      </w:tblGrid>
      <w:tr w:rsidR="00415666" w:rsidRPr="005C5B2D" w:rsidTr="005C5B2D">
        <w:tc>
          <w:tcPr>
            <w:tcW w:w="2049" w:type="pct"/>
            <w:tcBorders>
              <w:right w:val="nil"/>
            </w:tcBorders>
            <w:shd w:val="clear" w:color="auto" w:fill="70AD47"/>
          </w:tcPr>
          <w:p w:rsidR="00415666" w:rsidRPr="005C5B2D" w:rsidRDefault="00415666" w:rsidP="005C5B2D">
            <w:pPr>
              <w:spacing w:after="0" w:line="240" w:lineRule="auto"/>
              <w:jc w:val="both"/>
              <w:rPr>
                <w:rFonts w:ascii="Times New Roman" w:hAnsi="Times New Roman"/>
                <w:b/>
                <w:bCs/>
                <w:color w:val="FFFFFF"/>
              </w:rPr>
            </w:pPr>
            <w:r w:rsidRPr="005C5B2D">
              <w:rPr>
                <w:rFonts w:ascii="Times New Roman" w:hAnsi="Times New Roman"/>
                <w:bCs/>
                <w:color w:val="FFFFFF"/>
              </w:rPr>
              <w:t>Druh poistenia majetku</w:t>
            </w:r>
          </w:p>
        </w:tc>
        <w:tc>
          <w:tcPr>
            <w:tcW w:w="1692" w:type="pct"/>
            <w:tcBorders>
              <w:left w:val="nil"/>
              <w:right w:val="nil"/>
            </w:tcBorders>
            <w:shd w:val="clear" w:color="auto" w:fill="70AD47"/>
          </w:tcPr>
          <w:p w:rsidR="00415666" w:rsidRPr="005C5B2D" w:rsidRDefault="00415666" w:rsidP="005C5B2D">
            <w:pPr>
              <w:spacing w:after="0" w:line="240" w:lineRule="auto"/>
              <w:jc w:val="both"/>
              <w:rPr>
                <w:rFonts w:ascii="Times New Roman" w:hAnsi="Times New Roman"/>
                <w:b/>
                <w:bCs/>
                <w:color w:val="FFFFFF"/>
              </w:rPr>
            </w:pPr>
            <w:r w:rsidRPr="005C5B2D">
              <w:rPr>
                <w:rFonts w:ascii="Times New Roman" w:hAnsi="Times New Roman"/>
                <w:bCs/>
                <w:color w:val="FFFFFF"/>
              </w:rPr>
              <w:t>Základné poistenie</w:t>
            </w:r>
          </w:p>
        </w:tc>
        <w:tc>
          <w:tcPr>
            <w:tcW w:w="1259" w:type="pct"/>
            <w:tcBorders>
              <w:left w:val="nil"/>
            </w:tcBorders>
            <w:shd w:val="clear" w:color="auto" w:fill="70AD47"/>
          </w:tcPr>
          <w:p w:rsidR="00415666" w:rsidRPr="005C5B2D" w:rsidRDefault="00415666" w:rsidP="005C5B2D">
            <w:pPr>
              <w:spacing w:after="0" w:line="240" w:lineRule="auto"/>
              <w:jc w:val="both"/>
              <w:rPr>
                <w:rFonts w:ascii="Times New Roman" w:hAnsi="Times New Roman"/>
                <w:b/>
                <w:bCs/>
                <w:color w:val="FFFFFF"/>
              </w:rPr>
            </w:pPr>
            <w:r w:rsidRPr="005C5B2D">
              <w:rPr>
                <w:rFonts w:ascii="Times New Roman" w:hAnsi="Times New Roman"/>
                <w:bCs/>
                <w:color w:val="FFFFFF"/>
              </w:rPr>
              <w:t>Poistné v Eur</w:t>
            </w:r>
          </w:p>
        </w:tc>
      </w:tr>
      <w:tr w:rsidR="00415666" w:rsidRPr="005C5B2D" w:rsidTr="005C5B2D">
        <w:tc>
          <w:tcPr>
            <w:tcW w:w="2049" w:type="pct"/>
            <w:shd w:val="clear" w:color="auto" w:fill="70AD47"/>
          </w:tcPr>
          <w:p w:rsidR="00415666" w:rsidRPr="005C5B2D" w:rsidRDefault="00415666" w:rsidP="005C5B2D">
            <w:pPr>
              <w:spacing w:after="0" w:line="240" w:lineRule="auto"/>
              <w:jc w:val="both"/>
              <w:rPr>
                <w:rFonts w:ascii="Times New Roman" w:hAnsi="Times New Roman"/>
                <w:b/>
                <w:bCs/>
                <w:i/>
                <w:color w:val="FFFFFF"/>
              </w:rPr>
            </w:pPr>
            <w:r w:rsidRPr="005C5B2D">
              <w:rPr>
                <w:rFonts w:ascii="Times New Roman" w:hAnsi="Times New Roman"/>
                <w:bCs/>
                <w:i/>
                <w:color w:val="FFFFFF"/>
              </w:rPr>
              <w:t>Admin. a obč. budovy</w:t>
            </w:r>
          </w:p>
        </w:tc>
        <w:tc>
          <w:tcPr>
            <w:tcW w:w="1692" w:type="pct"/>
            <w:shd w:val="clear" w:color="auto" w:fill="C5E0B3"/>
          </w:tcPr>
          <w:p w:rsidR="00415666" w:rsidRPr="005C5B2D" w:rsidRDefault="00415666" w:rsidP="005C5B2D">
            <w:pPr>
              <w:spacing w:after="0" w:line="240" w:lineRule="auto"/>
              <w:jc w:val="both"/>
              <w:rPr>
                <w:rFonts w:ascii="Times New Roman" w:hAnsi="Times New Roman"/>
              </w:rPr>
            </w:pPr>
            <w:r w:rsidRPr="005C5B2D">
              <w:rPr>
                <w:rFonts w:ascii="Times New Roman" w:hAnsi="Times New Roman"/>
              </w:rPr>
              <w:t>združený živel</w:t>
            </w:r>
          </w:p>
        </w:tc>
        <w:tc>
          <w:tcPr>
            <w:tcW w:w="1259" w:type="pct"/>
            <w:shd w:val="clear" w:color="auto" w:fill="C5E0B3"/>
          </w:tcPr>
          <w:p w:rsidR="00415666" w:rsidRPr="005C5B2D" w:rsidRDefault="00415666" w:rsidP="005C5B2D">
            <w:pPr>
              <w:spacing w:after="0" w:line="240" w:lineRule="auto"/>
              <w:jc w:val="center"/>
              <w:rPr>
                <w:rFonts w:ascii="Times New Roman" w:hAnsi="Times New Roman"/>
              </w:rPr>
            </w:pPr>
            <w:r w:rsidRPr="005C5B2D">
              <w:rPr>
                <w:rFonts w:ascii="Times New Roman" w:hAnsi="Times New Roman"/>
              </w:rPr>
              <w:t>272,22</w:t>
            </w:r>
          </w:p>
        </w:tc>
      </w:tr>
      <w:tr w:rsidR="00415666" w:rsidRPr="005C5B2D" w:rsidTr="005C5B2D">
        <w:tc>
          <w:tcPr>
            <w:tcW w:w="2049" w:type="pct"/>
            <w:shd w:val="clear" w:color="auto" w:fill="70AD47"/>
          </w:tcPr>
          <w:p w:rsidR="00415666" w:rsidRPr="005C5B2D" w:rsidRDefault="00415666" w:rsidP="005C5B2D">
            <w:pPr>
              <w:spacing w:after="0" w:line="240" w:lineRule="auto"/>
              <w:jc w:val="both"/>
              <w:rPr>
                <w:rFonts w:ascii="Times New Roman" w:hAnsi="Times New Roman"/>
                <w:b/>
                <w:bCs/>
                <w:i/>
                <w:color w:val="FFFFFF"/>
              </w:rPr>
            </w:pPr>
            <w:r w:rsidRPr="005C5B2D">
              <w:rPr>
                <w:rFonts w:ascii="Times New Roman" w:hAnsi="Times New Roman"/>
                <w:bCs/>
                <w:i/>
                <w:color w:val="FFFFFF"/>
              </w:rPr>
              <w:t>Hnuteľné veci</w:t>
            </w:r>
          </w:p>
        </w:tc>
        <w:tc>
          <w:tcPr>
            <w:tcW w:w="1692" w:type="pct"/>
            <w:shd w:val="clear" w:color="auto" w:fill="E2EFD9"/>
          </w:tcPr>
          <w:p w:rsidR="00415666" w:rsidRPr="005C5B2D" w:rsidRDefault="00415666" w:rsidP="005C5B2D">
            <w:pPr>
              <w:spacing w:after="0" w:line="240" w:lineRule="auto"/>
              <w:jc w:val="both"/>
              <w:rPr>
                <w:rFonts w:ascii="Times New Roman" w:hAnsi="Times New Roman"/>
              </w:rPr>
            </w:pPr>
            <w:r w:rsidRPr="005C5B2D">
              <w:rPr>
                <w:rFonts w:ascii="Times New Roman" w:hAnsi="Times New Roman"/>
              </w:rPr>
              <w:t>združený živel</w:t>
            </w:r>
          </w:p>
        </w:tc>
        <w:tc>
          <w:tcPr>
            <w:tcW w:w="1259" w:type="pct"/>
            <w:shd w:val="clear" w:color="auto" w:fill="E2EFD9"/>
          </w:tcPr>
          <w:p w:rsidR="00415666" w:rsidRPr="005C5B2D" w:rsidRDefault="00415666" w:rsidP="005C5B2D">
            <w:pPr>
              <w:spacing w:after="0" w:line="240" w:lineRule="auto"/>
              <w:jc w:val="center"/>
              <w:rPr>
                <w:rFonts w:ascii="Times New Roman" w:hAnsi="Times New Roman"/>
              </w:rPr>
            </w:pPr>
            <w:r w:rsidRPr="005C5B2D">
              <w:rPr>
                <w:rFonts w:ascii="Times New Roman" w:hAnsi="Times New Roman"/>
              </w:rPr>
              <w:t>17,80</w:t>
            </w:r>
          </w:p>
        </w:tc>
      </w:tr>
      <w:tr w:rsidR="00415666" w:rsidRPr="005C5B2D" w:rsidTr="005C5B2D">
        <w:tc>
          <w:tcPr>
            <w:tcW w:w="2049" w:type="pct"/>
            <w:shd w:val="clear" w:color="auto" w:fill="70AD47"/>
          </w:tcPr>
          <w:p w:rsidR="00415666" w:rsidRPr="005C5B2D" w:rsidRDefault="00415666" w:rsidP="005C5B2D">
            <w:pPr>
              <w:spacing w:after="0" w:line="240" w:lineRule="auto"/>
              <w:jc w:val="both"/>
              <w:rPr>
                <w:rFonts w:ascii="Times New Roman" w:hAnsi="Times New Roman"/>
                <w:b/>
                <w:bCs/>
                <w:i/>
                <w:color w:val="FFFFFF"/>
              </w:rPr>
            </w:pPr>
            <w:r w:rsidRPr="005C5B2D">
              <w:rPr>
                <w:rFonts w:ascii="Times New Roman" w:hAnsi="Times New Roman"/>
                <w:bCs/>
                <w:i/>
                <w:color w:val="FFFFFF"/>
              </w:rPr>
              <w:t>Peniaze</w:t>
            </w:r>
          </w:p>
        </w:tc>
        <w:tc>
          <w:tcPr>
            <w:tcW w:w="1692" w:type="pct"/>
            <w:shd w:val="clear" w:color="auto" w:fill="C5E0B3"/>
          </w:tcPr>
          <w:p w:rsidR="00415666" w:rsidRPr="005C5B2D" w:rsidRDefault="00415666" w:rsidP="005C5B2D">
            <w:pPr>
              <w:spacing w:after="0" w:line="240" w:lineRule="auto"/>
              <w:jc w:val="both"/>
              <w:rPr>
                <w:rFonts w:ascii="Times New Roman" w:hAnsi="Times New Roman"/>
              </w:rPr>
            </w:pPr>
            <w:r w:rsidRPr="005C5B2D">
              <w:rPr>
                <w:rFonts w:ascii="Times New Roman" w:hAnsi="Times New Roman"/>
              </w:rPr>
              <w:t>ukradnutie hodnôt</w:t>
            </w:r>
          </w:p>
        </w:tc>
        <w:tc>
          <w:tcPr>
            <w:tcW w:w="1259" w:type="pct"/>
            <w:shd w:val="clear" w:color="auto" w:fill="C5E0B3"/>
          </w:tcPr>
          <w:p w:rsidR="00415666" w:rsidRPr="005C5B2D" w:rsidRDefault="00415666" w:rsidP="005C5B2D">
            <w:pPr>
              <w:spacing w:after="0" w:line="240" w:lineRule="auto"/>
              <w:jc w:val="center"/>
              <w:rPr>
                <w:rFonts w:ascii="Times New Roman" w:hAnsi="Times New Roman"/>
              </w:rPr>
            </w:pPr>
            <w:r w:rsidRPr="005C5B2D">
              <w:rPr>
                <w:rFonts w:ascii="Times New Roman" w:hAnsi="Times New Roman"/>
              </w:rPr>
              <w:t>4,00</w:t>
            </w:r>
          </w:p>
        </w:tc>
      </w:tr>
      <w:tr w:rsidR="00415666" w:rsidRPr="005C5B2D" w:rsidTr="005C5B2D">
        <w:tc>
          <w:tcPr>
            <w:tcW w:w="2049" w:type="pct"/>
            <w:shd w:val="clear" w:color="auto" w:fill="70AD47"/>
          </w:tcPr>
          <w:p w:rsidR="00415666" w:rsidRPr="005C5B2D" w:rsidRDefault="00415666" w:rsidP="005C5B2D">
            <w:pPr>
              <w:spacing w:after="0" w:line="240" w:lineRule="auto"/>
              <w:jc w:val="both"/>
              <w:rPr>
                <w:rFonts w:ascii="Times New Roman" w:hAnsi="Times New Roman"/>
                <w:b/>
                <w:bCs/>
                <w:i/>
                <w:color w:val="FFFFFF"/>
              </w:rPr>
            </w:pPr>
            <w:r w:rsidRPr="005C5B2D">
              <w:rPr>
                <w:rFonts w:ascii="Times New Roman" w:hAnsi="Times New Roman"/>
                <w:bCs/>
                <w:i/>
                <w:color w:val="FFFFFF"/>
              </w:rPr>
              <w:t>Zodpovednosť za škodu</w:t>
            </w:r>
          </w:p>
        </w:tc>
        <w:tc>
          <w:tcPr>
            <w:tcW w:w="1692" w:type="pct"/>
            <w:shd w:val="clear" w:color="auto" w:fill="E2EFD9"/>
          </w:tcPr>
          <w:p w:rsidR="00415666" w:rsidRPr="005C5B2D" w:rsidRDefault="00415666" w:rsidP="005C5B2D">
            <w:pPr>
              <w:spacing w:after="0" w:line="240" w:lineRule="auto"/>
              <w:jc w:val="both"/>
              <w:rPr>
                <w:rFonts w:ascii="Times New Roman" w:hAnsi="Times New Roman"/>
              </w:rPr>
            </w:pPr>
            <w:r w:rsidRPr="005C5B2D">
              <w:rPr>
                <w:rFonts w:ascii="Times New Roman" w:hAnsi="Times New Roman"/>
              </w:rPr>
              <w:t>spoluúčasť 10%</w:t>
            </w:r>
          </w:p>
        </w:tc>
        <w:tc>
          <w:tcPr>
            <w:tcW w:w="1259" w:type="pct"/>
            <w:shd w:val="clear" w:color="auto" w:fill="E2EFD9"/>
          </w:tcPr>
          <w:p w:rsidR="00415666" w:rsidRPr="005C5B2D" w:rsidRDefault="00415666" w:rsidP="005C5B2D">
            <w:pPr>
              <w:spacing w:after="0" w:line="240" w:lineRule="auto"/>
              <w:jc w:val="center"/>
              <w:rPr>
                <w:rFonts w:ascii="Times New Roman" w:hAnsi="Times New Roman"/>
              </w:rPr>
            </w:pPr>
            <w:r w:rsidRPr="005C5B2D">
              <w:rPr>
                <w:rFonts w:ascii="Times New Roman" w:hAnsi="Times New Roman"/>
              </w:rPr>
              <w:t>22,05</w:t>
            </w:r>
          </w:p>
        </w:tc>
      </w:tr>
      <w:tr w:rsidR="00415666" w:rsidRPr="005C5B2D" w:rsidTr="005C5B2D">
        <w:tc>
          <w:tcPr>
            <w:tcW w:w="2049" w:type="pct"/>
            <w:shd w:val="clear" w:color="auto" w:fill="70AD47"/>
          </w:tcPr>
          <w:p w:rsidR="00415666" w:rsidRPr="005C5B2D" w:rsidRDefault="00415666" w:rsidP="005C5B2D">
            <w:pPr>
              <w:spacing w:after="0" w:line="240" w:lineRule="auto"/>
              <w:jc w:val="both"/>
              <w:rPr>
                <w:rFonts w:ascii="Times New Roman" w:hAnsi="Times New Roman"/>
                <w:b/>
                <w:bCs/>
                <w:i/>
                <w:color w:val="FFFFFF"/>
              </w:rPr>
            </w:pPr>
            <w:r w:rsidRPr="005C5B2D">
              <w:rPr>
                <w:rFonts w:ascii="Times New Roman" w:hAnsi="Times New Roman"/>
                <w:bCs/>
                <w:i/>
                <w:color w:val="FFFFFF"/>
              </w:rPr>
              <w:t>Hnuteľné veci</w:t>
            </w:r>
          </w:p>
        </w:tc>
        <w:tc>
          <w:tcPr>
            <w:tcW w:w="1692" w:type="pct"/>
            <w:shd w:val="clear" w:color="auto" w:fill="C5E0B3"/>
          </w:tcPr>
          <w:p w:rsidR="00415666" w:rsidRPr="005C5B2D" w:rsidRDefault="00415666" w:rsidP="005C5B2D">
            <w:pPr>
              <w:spacing w:after="0" w:line="240" w:lineRule="auto"/>
              <w:jc w:val="both"/>
              <w:rPr>
                <w:rFonts w:ascii="Times New Roman" w:hAnsi="Times New Roman"/>
              </w:rPr>
            </w:pPr>
            <w:r w:rsidRPr="005C5B2D">
              <w:rPr>
                <w:rFonts w:ascii="Times New Roman" w:hAnsi="Times New Roman"/>
              </w:rPr>
              <w:t>ukradnutie vecí</w:t>
            </w:r>
          </w:p>
        </w:tc>
        <w:tc>
          <w:tcPr>
            <w:tcW w:w="1259" w:type="pct"/>
            <w:shd w:val="clear" w:color="auto" w:fill="C5E0B3"/>
          </w:tcPr>
          <w:p w:rsidR="00415666" w:rsidRPr="005C5B2D" w:rsidRDefault="00415666" w:rsidP="005C5B2D">
            <w:pPr>
              <w:spacing w:after="0" w:line="240" w:lineRule="auto"/>
              <w:jc w:val="center"/>
              <w:rPr>
                <w:rFonts w:ascii="Times New Roman" w:hAnsi="Times New Roman"/>
              </w:rPr>
            </w:pPr>
            <w:r w:rsidRPr="005C5B2D">
              <w:rPr>
                <w:rFonts w:ascii="Times New Roman" w:hAnsi="Times New Roman"/>
              </w:rPr>
              <w:t>92,94</w:t>
            </w:r>
          </w:p>
        </w:tc>
      </w:tr>
    </w:tbl>
    <w:p w:rsidR="00415666" w:rsidRDefault="00415666" w:rsidP="00856DE3">
      <w:pPr>
        <w:jc w:val="both"/>
        <w:rPr>
          <w:rFonts w:ascii="Times New Roman" w:hAnsi="Times New Roman"/>
        </w:rPr>
      </w:pPr>
    </w:p>
    <w:p w:rsidR="00415666" w:rsidRDefault="00415666" w:rsidP="00856DE3">
      <w:pPr>
        <w:jc w:val="both"/>
        <w:rPr>
          <w:rFonts w:ascii="Times New Roman" w:hAnsi="Times New Roman"/>
        </w:rPr>
      </w:pPr>
      <w:r w:rsidRPr="00582E36">
        <w:rPr>
          <w:rFonts w:ascii="Times New Roman" w:hAnsi="Times New Roman"/>
        </w:rPr>
        <w:t>Obec vlastní akcie vo Vodárenskej spoločnosti, a. s. v mene euro, ktoré predstavujú  0,059 % podiel na základnom imaní. Účtovná hodnota k 31.12.201</w:t>
      </w:r>
      <w:r>
        <w:rPr>
          <w:rFonts w:ascii="Times New Roman" w:hAnsi="Times New Roman"/>
        </w:rPr>
        <w:t>4</w:t>
      </w:r>
      <w:r w:rsidRPr="00582E36">
        <w:rPr>
          <w:rFonts w:ascii="Times New Roman" w:hAnsi="Times New Roman"/>
        </w:rPr>
        <w:t xml:space="preserve"> predstavovala sumu 88 468,00 eur a v roku 201</w:t>
      </w:r>
      <w:r>
        <w:rPr>
          <w:rFonts w:ascii="Times New Roman" w:hAnsi="Times New Roman"/>
        </w:rPr>
        <w:t>3</w:t>
      </w:r>
      <w:r w:rsidRPr="00582E36">
        <w:rPr>
          <w:rFonts w:ascii="Times New Roman" w:hAnsi="Times New Roman"/>
        </w:rPr>
        <w:t xml:space="preserve"> to bolo 88 468,00 eur.</w:t>
      </w:r>
    </w:p>
    <w:p w:rsidR="00415666" w:rsidRDefault="00415666" w:rsidP="00856DE3">
      <w:pPr>
        <w:jc w:val="both"/>
        <w:rPr>
          <w:rFonts w:ascii="Times New Roman" w:hAnsi="Times New Roman"/>
          <w:b/>
          <w:i/>
        </w:rPr>
      </w:pPr>
      <w:r w:rsidRPr="00226E51">
        <w:rPr>
          <w:rFonts w:ascii="Times New Roman" w:hAnsi="Times New Roman"/>
          <w:b/>
          <w:i/>
        </w:rPr>
        <w:t>Pohľadávky</w:t>
      </w:r>
    </w:p>
    <w:p w:rsidR="00415666" w:rsidRDefault="00415666" w:rsidP="00856DE3">
      <w:pPr>
        <w:jc w:val="both"/>
        <w:rPr>
          <w:rFonts w:ascii="Times New Roman" w:hAnsi="Times New Roman"/>
        </w:rPr>
      </w:pPr>
      <w:r>
        <w:rPr>
          <w:rFonts w:ascii="Times New Roman" w:hAnsi="Times New Roman"/>
        </w:rPr>
        <w:t>Rozdelenie pohľadávok podľa splatnosti sú uvedené v tabuľkovej časti.</w:t>
      </w:r>
    </w:p>
    <w:p w:rsidR="00415666" w:rsidRDefault="00415666" w:rsidP="00856DE3">
      <w:pPr>
        <w:jc w:val="both"/>
        <w:rPr>
          <w:rFonts w:ascii="Times New Roman" w:hAnsi="Times New Roman"/>
          <w:b/>
          <w:i/>
        </w:rPr>
      </w:pPr>
      <w:r>
        <w:rPr>
          <w:rFonts w:ascii="Times New Roman" w:hAnsi="Times New Roman"/>
          <w:b/>
          <w:i/>
        </w:rPr>
        <w:t>Finančný majetok</w:t>
      </w:r>
    </w:p>
    <w:p w:rsidR="00415666" w:rsidRDefault="00415666" w:rsidP="00856DE3">
      <w:pPr>
        <w:jc w:val="both"/>
        <w:rPr>
          <w:rFonts w:ascii="Times New Roman" w:hAnsi="Times New Roman"/>
        </w:rPr>
      </w:pPr>
      <w:r>
        <w:rPr>
          <w:rFonts w:ascii="Times New Roman" w:hAnsi="Times New Roman"/>
        </w:rPr>
        <w:t xml:space="preserve"> Ako finančný majetok sú vykázané peniaze v pokladnici a účty v bankách. Účtami v bankách môže účtovná jednotka voľne disponovať.</w:t>
      </w:r>
    </w:p>
    <w:p w:rsidR="00415666" w:rsidRDefault="00415666" w:rsidP="00856DE3">
      <w:pPr>
        <w:jc w:val="both"/>
        <w:rPr>
          <w:rFonts w:ascii="Times New Roman" w:hAnsi="Times New Roman"/>
          <w:b/>
          <w:i/>
        </w:rPr>
      </w:pPr>
      <w:r>
        <w:rPr>
          <w:rFonts w:ascii="Times New Roman" w:hAnsi="Times New Roman"/>
          <w:b/>
          <w:i/>
        </w:rPr>
        <w:t>Poskytnuté návratné finančné výpomoci</w:t>
      </w:r>
    </w:p>
    <w:p w:rsidR="00415666" w:rsidRDefault="00415666" w:rsidP="00856DE3">
      <w:pPr>
        <w:jc w:val="both"/>
        <w:rPr>
          <w:rFonts w:ascii="Times New Roman" w:hAnsi="Times New Roman"/>
          <w:b/>
          <w:i/>
        </w:rPr>
      </w:pPr>
      <w:r>
        <w:rPr>
          <w:rFonts w:ascii="Times New Roman" w:hAnsi="Times New Roman"/>
        </w:rPr>
        <w:t>Obec neposkytla v roku 2014 návratnú finančnú výpomoc.</w:t>
      </w:r>
    </w:p>
    <w:p w:rsidR="00415666" w:rsidRDefault="00415666" w:rsidP="00856DE3">
      <w:pPr>
        <w:jc w:val="both"/>
        <w:rPr>
          <w:rFonts w:ascii="Times New Roman" w:hAnsi="Times New Roman"/>
          <w:b/>
          <w:i/>
        </w:rPr>
      </w:pPr>
      <w:r>
        <w:rPr>
          <w:rFonts w:ascii="Times New Roman" w:hAnsi="Times New Roman"/>
          <w:b/>
          <w:i/>
        </w:rPr>
        <w:t>Časové rozlíšenie aktív</w:t>
      </w:r>
    </w:p>
    <w:p w:rsidR="00415666" w:rsidRDefault="00415666" w:rsidP="00856DE3">
      <w:pPr>
        <w:jc w:val="both"/>
        <w:rPr>
          <w:rFonts w:ascii="Times New Roman" w:hAnsi="Times New Roman"/>
        </w:rPr>
      </w:pPr>
      <w:r>
        <w:rPr>
          <w:rFonts w:ascii="Times New Roman" w:hAnsi="Times New Roman"/>
        </w:rPr>
        <w:t>Prehľad významných položiek časového rozlíšenia aktív Obce je uvedený v nasledovnom prehľade:</w:t>
      </w:r>
    </w:p>
    <w:p w:rsidR="00415666" w:rsidRPr="005E1C86" w:rsidRDefault="00415666" w:rsidP="00856DE3">
      <w:pPr>
        <w:jc w:val="both"/>
        <w:rPr>
          <w:rFonts w:ascii="Times New Roman" w:hAnsi="Times New Roman"/>
          <w:i/>
        </w:rPr>
      </w:pP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t>v</w:t>
      </w:r>
      <w:r>
        <w:rPr>
          <w:rFonts w:ascii="Times New Roman" w:hAnsi="Times New Roman"/>
          <w:i/>
        </w:rPr>
        <w:t xml:space="preserve"> EUR</w:t>
      </w:r>
    </w:p>
    <w:tbl>
      <w:tblPr>
        <w:tblW w:w="5000" w:type="pct"/>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Look w:val="00A0" w:firstRow="1" w:lastRow="0" w:firstColumn="1" w:lastColumn="0" w:noHBand="0" w:noVBand="0"/>
      </w:tblPr>
      <w:tblGrid>
        <w:gridCol w:w="5164"/>
        <w:gridCol w:w="1950"/>
        <w:gridCol w:w="1948"/>
      </w:tblGrid>
      <w:tr w:rsidR="00415666" w:rsidRPr="005C5B2D" w:rsidTr="005C5B2D">
        <w:tc>
          <w:tcPr>
            <w:tcW w:w="2849" w:type="pct"/>
            <w:tcBorders>
              <w:right w:val="nil"/>
            </w:tcBorders>
            <w:shd w:val="clear" w:color="auto" w:fill="70AD47"/>
          </w:tcPr>
          <w:p w:rsidR="00415666" w:rsidRPr="005C5B2D" w:rsidRDefault="00415666" w:rsidP="005C5B2D">
            <w:pPr>
              <w:spacing w:after="0" w:line="240" w:lineRule="auto"/>
              <w:jc w:val="both"/>
              <w:rPr>
                <w:rFonts w:ascii="Times New Roman" w:hAnsi="Times New Roman"/>
                <w:b/>
                <w:bCs/>
                <w:color w:val="FFFFFF"/>
              </w:rPr>
            </w:pPr>
          </w:p>
        </w:tc>
        <w:tc>
          <w:tcPr>
            <w:tcW w:w="1076" w:type="pct"/>
            <w:tcBorders>
              <w:left w:val="nil"/>
              <w:right w:val="nil"/>
            </w:tcBorders>
            <w:shd w:val="clear" w:color="auto" w:fill="70AD47"/>
          </w:tcPr>
          <w:p w:rsidR="00415666" w:rsidRPr="005C5B2D" w:rsidRDefault="00415666" w:rsidP="005C5B2D">
            <w:pPr>
              <w:spacing w:after="0" w:line="240" w:lineRule="auto"/>
              <w:jc w:val="center"/>
              <w:rPr>
                <w:rFonts w:ascii="Times New Roman" w:hAnsi="Times New Roman"/>
                <w:b/>
                <w:bCs/>
                <w:i/>
                <w:color w:val="FFFFFF"/>
              </w:rPr>
            </w:pPr>
            <w:r w:rsidRPr="005C5B2D">
              <w:rPr>
                <w:rFonts w:ascii="Times New Roman" w:hAnsi="Times New Roman"/>
                <w:bCs/>
                <w:i/>
                <w:color w:val="FFFFFF"/>
              </w:rPr>
              <w:t>31.12.2014</w:t>
            </w:r>
          </w:p>
        </w:tc>
        <w:tc>
          <w:tcPr>
            <w:tcW w:w="1075" w:type="pct"/>
            <w:tcBorders>
              <w:left w:val="nil"/>
            </w:tcBorders>
            <w:shd w:val="clear" w:color="auto" w:fill="70AD47"/>
          </w:tcPr>
          <w:p w:rsidR="00415666" w:rsidRPr="005C5B2D" w:rsidRDefault="00415666" w:rsidP="005C5B2D">
            <w:pPr>
              <w:spacing w:after="0" w:line="240" w:lineRule="auto"/>
              <w:jc w:val="center"/>
              <w:rPr>
                <w:rFonts w:ascii="Times New Roman" w:hAnsi="Times New Roman"/>
                <w:b/>
                <w:bCs/>
                <w:i/>
                <w:color w:val="FFFFFF"/>
              </w:rPr>
            </w:pPr>
            <w:r w:rsidRPr="005C5B2D">
              <w:rPr>
                <w:rFonts w:ascii="Times New Roman" w:hAnsi="Times New Roman"/>
                <w:bCs/>
                <w:i/>
                <w:color w:val="FFFFFF"/>
              </w:rPr>
              <w:t>31.12.2013</w:t>
            </w:r>
          </w:p>
        </w:tc>
      </w:tr>
      <w:tr w:rsidR="00415666" w:rsidRPr="005C5B2D" w:rsidTr="005C5B2D">
        <w:tc>
          <w:tcPr>
            <w:tcW w:w="2849" w:type="pct"/>
            <w:shd w:val="clear" w:color="auto" w:fill="70AD47"/>
          </w:tcPr>
          <w:p w:rsidR="00415666" w:rsidRPr="005C5B2D" w:rsidRDefault="00415666" w:rsidP="005C5B2D">
            <w:pPr>
              <w:spacing w:after="0" w:line="240" w:lineRule="auto"/>
              <w:jc w:val="both"/>
              <w:rPr>
                <w:rFonts w:ascii="Times New Roman" w:hAnsi="Times New Roman"/>
                <w:b/>
                <w:bCs/>
                <w:i/>
                <w:color w:val="FFFFFF"/>
              </w:rPr>
            </w:pPr>
            <w:r w:rsidRPr="005C5B2D">
              <w:rPr>
                <w:rFonts w:ascii="Times New Roman" w:hAnsi="Times New Roman"/>
                <w:bCs/>
                <w:i/>
                <w:color w:val="FFFFFF"/>
              </w:rPr>
              <w:t>Predplatné poistné</w:t>
            </w:r>
          </w:p>
        </w:tc>
        <w:tc>
          <w:tcPr>
            <w:tcW w:w="1076" w:type="pct"/>
            <w:shd w:val="clear" w:color="auto" w:fill="C5E0B3"/>
          </w:tcPr>
          <w:p w:rsidR="00415666" w:rsidRPr="005C5B2D" w:rsidRDefault="00415666" w:rsidP="005C5B2D">
            <w:pPr>
              <w:spacing w:after="0" w:line="240" w:lineRule="auto"/>
              <w:jc w:val="center"/>
              <w:rPr>
                <w:rFonts w:ascii="Times New Roman" w:hAnsi="Times New Roman"/>
              </w:rPr>
            </w:pPr>
            <w:r w:rsidRPr="005C5B2D">
              <w:rPr>
                <w:rFonts w:ascii="Times New Roman" w:hAnsi="Times New Roman"/>
              </w:rPr>
              <w:t>146,12</w:t>
            </w:r>
          </w:p>
        </w:tc>
        <w:tc>
          <w:tcPr>
            <w:tcW w:w="1075" w:type="pct"/>
            <w:shd w:val="clear" w:color="auto" w:fill="C5E0B3"/>
          </w:tcPr>
          <w:p w:rsidR="00415666" w:rsidRPr="005C5B2D" w:rsidRDefault="00415666" w:rsidP="005C5B2D">
            <w:pPr>
              <w:spacing w:after="0" w:line="240" w:lineRule="auto"/>
              <w:jc w:val="center"/>
              <w:rPr>
                <w:rFonts w:ascii="Times New Roman" w:hAnsi="Times New Roman"/>
              </w:rPr>
            </w:pPr>
            <w:r w:rsidRPr="005C5B2D">
              <w:rPr>
                <w:rFonts w:ascii="Times New Roman" w:hAnsi="Times New Roman"/>
              </w:rPr>
              <w:t>212,49</w:t>
            </w:r>
          </w:p>
        </w:tc>
      </w:tr>
      <w:tr w:rsidR="00415666" w:rsidRPr="005C5B2D" w:rsidTr="005C5B2D">
        <w:tc>
          <w:tcPr>
            <w:tcW w:w="2849" w:type="pct"/>
            <w:shd w:val="clear" w:color="auto" w:fill="70AD47"/>
          </w:tcPr>
          <w:p w:rsidR="00415666" w:rsidRPr="005C5B2D" w:rsidRDefault="00415666" w:rsidP="005C5B2D">
            <w:pPr>
              <w:spacing w:after="0" w:line="240" w:lineRule="auto"/>
              <w:jc w:val="both"/>
              <w:rPr>
                <w:rFonts w:ascii="Times New Roman" w:hAnsi="Times New Roman"/>
                <w:b/>
                <w:bCs/>
                <w:i/>
                <w:color w:val="FFFFFF"/>
              </w:rPr>
            </w:pPr>
            <w:r w:rsidRPr="005C5B2D">
              <w:rPr>
                <w:rFonts w:ascii="Times New Roman" w:hAnsi="Times New Roman"/>
                <w:bCs/>
                <w:i/>
                <w:color w:val="FFFFFF"/>
              </w:rPr>
              <w:t xml:space="preserve">Predplatné </w:t>
            </w:r>
          </w:p>
        </w:tc>
        <w:tc>
          <w:tcPr>
            <w:tcW w:w="1076" w:type="pct"/>
            <w:shd w:val="clear" w:color="auto" w:fill="E2EFD9"/>
          </w:tcPr>
          <w:p w:rsidR="00415666" w:rsidRPr="005C5B2D" w:rsidRDefault="00415666" w:rsidP="005C5B2D">
            <w:pPr>
              <w:spacing w:after="0" w:line="240" w:lineRule="auto"/>
              <w:jc w:val="center"/>
              <w:rPr>
                <w:rFonts w:ascii="Times New Roman" w:hAnsi="Times New Roman"/>
              </w:rPr>
            </w:pPr>
            <w:r w:rsidRPr="005C5B2D">
              <w:rPr>
                <w:rFonts w:ascii="Times New Roman" w:hAnsi="Times New Roman"/>
              </w:rPr>
              <w:t>181,20</w:t>
            </w:r>
          </w:p>
        </w:tc>
        <w:tc>
          <w:tcPr>
            <w:tcW w:w="1075" w:type="pct"/>
            <w:shd w:val="clear" w:color="auto" w:fill="E2EFD9"/>
          </w:tcPr>
          <w:p w:rsidR="00415666" w:rsidRPr="005C5B2D" w:rsidRDefault="00415666" w:rsidP="005C5B2D">
            <w:pPr>
              <w:spacing w:after="0" w:line="240" w:lineRule="auto"/>
              <w:jc w:val="center"/>
              <w:rPr>
                <w:rFonts w:ascii="Times New Roman" w:hAnsi="Times New Roman"/>
              </w:rPr>
            </w:pPr>
            <w:r w:rsidRPr="005C5B2D">
              <w:rPr>
                <w:rFonts w:ascii="Times New Roman" w:hAnsi="Times New Roman"/>
              </w:rPr>
              <w:t>303,35</w:t>
            </w:r>
          </w:p>
        </w:tc>
      </w:tr>
      <w:tr w:rsidR="00415666" w:rsidRPr="005C5B2D" w:rsidTr="005C5B2D">
        <w:tc>
          <w:tcPr>
            <w:tcW w:w="2849" w:type="pct"/>
            <w:shd w:val="clear" w:color="auto" w:fill="70AD47"/>
          </w:tcPr>
          <w:p w:rsidR="00415666" w:rsidRPr="005C5B2D" w:rsidRDefault="00415666" w:rsidP="005C5B2D">
            <w:pPr>
              <w:spacing w:after="0" w:line="240" w:lineRule="auto"/>
              <w:jc w:val="both"/>
              <w:rPr>
                <w:rFonts w:ascii="Times New Roman" w:hAnsi="Times New Roman"/>
                <w:b/>
                <w:bCs/>
                <w:i/>
                <w:color w:val="FFFFFF"/>
              </w:rPr>
            </w:pPr>
            <w:r w:rsidRPr="005C5B2D">
              <w:rPr>
                <w:rFonts w:ascii="Times New Roman" w:hAnsi="Times New Roman"/>
                <w:b/>
                <w:bCs/>
                <w:i/>
                <w:color w:val="FFFFFF"/>
              </w:rPr>
              <w:t>Náklady budúcich období spolu</w:t>
            </w:r>
          </w:p>
        </w:tc>
        <w:tc>
          <w:tcPr>
            <w:tcW w:w="1076" w:type="pct"/>
            <w:shd w:val="clear" w:color="auto" w:fill="C5E0B3"/>
          </w:tcPr>
          <w:p w:rsidR="00415666" w:rsidRPr="005C5B2D" w:rsidRDefault="00415666" w:rsidP="005C5B2D">
            <w:pPr>
              <w:spacing w:after="0" w:line="240" w:lineRule="auto"/>
              <w:jc w:val="center"/>
              <w:rPr>
                <w:rFonts w:ascii="Times New Roman" w:hAnsi="Times New Roman"/>
                <w:b/>
              </w:rPr>
            </w:pPr>
            <w:r w:rsidRPr="005C5B2D">
              <w:rPr>
                <w:rFonts w:ascii="Times New Roman" w:hAnsi="Times New Roman"/>
                <w:b/>
              </w:rPr>
              <w:t>327,32</w:t>
            </w:r>
          </w:p>
        </w:tc>
        <w:tc>
          <w:tcPr>
            <w:tcW w:w="1075" w:type="pct"/>
            <w:shd w:val="clear" w:color="auto" w:fill="C5E0B3"/>
          </w:tcPr>
          <w:p w:rsidR="00415666" w:rsidRPr="005C5B2D" w:rsidRDefault="00415666" w:rsidP="005C5B2D">
            <w:pPr>
              <w:spacing w:after="0" w:line="240" w:lineRule="auto"/>
              <w:jc w:val="center"/>
              <w:rPr>
                <w:rFonts w:ascii="Times New Roman" w:hAnsi="Times New Roman"/>
                <w:b/>
              </w:rPr>
            </w:pPr>
            <w:r w:rsidRPr="005C5B2D">
              <w:rPr>
                <w:rFonts w:ascii="Times New Roman" w:hAnsi="Times New Roman"/>
                <w:b/>
              </w:rPr>
              <w:t>515,84</w:t>
            </w:r>
          </w:p>
        </w:tc>
      </w:tr>
    </w:tbl>
    <w:p w:rsidR="00415666" w:rsidRDefault="00415666" w:rsidP="00856DE3">
      <w:pPr>
        <w:jc w:val="both"/>
        <w:rPr>
          <w:rFonts w:ascii="Times New Roman" w:hAnsi="Times New Roman"/>
        </w:rPr>
      </w:pPr>
    </w:p>
    <w:p w:rsidR="00415666" w:rsidRDefault="00415666" w:rsidP="00A44D83">
      <w:pPr>
        <w:pStyle w:val="Odsekzoznamu"/>
        <w:numPr>
          <w:ilvl w:val="0"/>
          <w:numId w:val="1"/>
        </w:numPr>
        <w:jc w:val="both"/>
        <w:rPr>
          <w:rFonts w:ascii="Times New Roman" w:hAnsi="Times New Roman"/>
          <w:b/>
          <w:sz w:val="24"/>
          <w:szCs w:val="24"/>
        </w:rPr>
      </w:pPr>
      <w:r>
        <w:rPr>
          <w:rFonts w:ascii="Times New Roman" w:hAnsi="Times New Roman"/>
          <w:b/>
          <w:sz w:val="24"/>
          <w:szCs w:val="24"/>
        </w:rPr>
        <w:t>INFORMÁCIE O ÚDAJOCH NA STRANE PASÍV SÚVAHY</w:t>
      </w:r>
    </w:p>
    <w:p w:rsidR="00415666" w:rsidRPr="00A44D83" w:rsidRDefault="00415666" w:rsidP="00A44D83">
      <w:pPr>
        <w:jc w:val="both"/>
        <w:rPr>
          <w:rFonts w:ascii="Times New Roman" w:hAnsi="Times New Roman"/>
          <w:b/>
          <w:i/>
        </w:rPr>
      </w:pPr>
      <w:r w:rsidRPr="00A44D83">
        <w:rPr>
          <w:rFonts w:ascii="Times New Roman" w:hAnsi="Times New Roman"/>
          <w:b/>
          <w:i/>
        </w:rPr>
        <w:t>Vlastné imanie</w:t>
      </w:r>
    </w:p>
    <w:p w:rsidR="00415666" w:rsidRDefault="00415666" w:rsidP="00A44D83">
      <w:pPr>
        <w:jc w:val="both"/>
        <w:rPr>
          <w:rFonts w:ascii="Times New Roman" w:hAnsi="Times New Roman"/>
        </w:rPr>
      </w:pPr>
      <w:r w:rsidRPr="00FB2C52">
        <w:rPr>
          <w:rFonts w:ascii="Times New Roman" w:hAnsi="Times New Roman"/>
        </w:rPr>
        <w:t>Prehľad vlastného imania účtovnej jednotky od 1. januára 2014 do 31. decembra 2014 je uvedený v tabuľkovej časti.</w:t>
      </w:r>
    </w:p>
    <w:p w:rsidR="00415666" w:rsidRPr="00A44D83" w:rsidRDefault="00415666" w:rsidP="00A44D83">
      <w:pPr>
        <w:jc w:val="both"/>
        <w:rPr>
          <w:rFonts w:ascii="Times New Roman" w:hAnsi="Times New Roman"/>
          <w:b/>
          <w:i/>
        </w:rPr>
      </w:pPr>
      <w:r w:rsidRPr="00A44D83">
        <w:rPr>
          <w:rFonts w:ascii="Times New Roman" w:hAnsi="Times New Roman"/>
          <w:b/>
          <w:i/>
        </w:rPr>
        <w:lastRenderedPageBreak/>
        <w:t>Rezervy</w:t>
      </w:r>
    </w:p>
    <w:p w:rsidR="00415666" w:rsidRDefault="00415666" w:rsidP="00A44D83">
      <w:pPr>
        <w:jc w:val="both"/>
        <w:rPr>
          <w:rFonts w:ascii="Times New Roman" w:hAnsi="Times New Roman"/>
        </w:rPr>
      </w:pPr>
      <w:r w:rsidRPr="00FB2C52">
        <w:rPr>
          <w:rFonts w:ascii="Times New Roman" w:hAnsi="Times New Roman"/>
        </w:rPr>
        <w:t>Prehľad dlhodobého finančného majetku účtovnej jednotky od  1. januára 2014 do 31. decembra 2014 je uvedený v tabuľkovej časti.</w:t>
      </w:r>
      <w:r>
        <w:rPr>
          <w:rFonts w:ascii="Times New Roman" w:hAnsi="Times New Roman"/>
        </w:rPr>
        <w:t xml:space="preserve"> </w:t>
      </w:r>
    </w:p>
    <w:p w:rsidR="00415666" w:rsidRDefault="00415666" w:rsidP="00455DDC">
      <w:pPr>
        <w:jc w:val="both"/>
        <w:rPr>
          <w:rFonts w:ascii="Times New Roman" w:hAnsi="Times New Roman"/>
        </w:rPr>
      </w:pPr>
      <w:r>
        <w:rPr>
          <w:rFonts w:ascii="Times New Roman" w:hAnsi="Times New Roman"/>
        </w:rPr>
        <w:t xml:space="preserve">Obec vykazuje rezervu na overenie účtovnej závierky účtovného obdobia od </w:t>
      </w:r>
      <w:r w:rsidRPr="00A44D83">
        <w:rPr>
          <w:rFonts w:ascii="Times New Roman" w:hAnsi="Times New Roman"/>
        </w:rPr>
        <w:t>1. januára 201</w:t>
      </w:r>
      <w:r>
        <w:rPr>
          <w:rFonts w:ascii="Times New Roman" w:hAnsi="Times New Roman"/>
        </w:rPr>
        <w:t>4</w:t>
      </w:r>
      <w:r w:rsidRPr="00A44D83">
        <w:rPr>
          <w:rFonts w:ascii="Times New Roman" w:hAnsi="Times New Roman"/>
        </w:rPr>
        <w:t xml:space="preserve"> do 31. decembra 201</w:t>
      </w:r>
      <w:r>
        <w:rPr>
          <w:rFonts w:ascii="Times New Roman" w:hAnsi="Times New Roman"/>
        </w:rPr>
        <w:t>4.</w:t>
      </w:r>
    </w:p>
    <w:p w:rsidR="00415666" w:rsidRDefault="00415666" w:rsidP="00455DDC">
      <w:pPr>
        <w:jc w:val="both"/>
        <w:rPr>
          <w:rFonts w:ascii="Times New Roman" w:hAnsi="Times New Roman"/>
          <w:b/>
          <w:i/>
        </w:rPr>
      </w:pPr>
      <w:r>
        <w:rPr>
          <w:rFonts w:ascii="Times New Roman" w:hAnsi="Times New Roman"/>
          <w:b/>
          <w:i/>
        </w:rPr>
        <w:t>Záväzky</w:t>
      </w:r>
    </w:p>
    <w:p w:rsidR="00415666" w:rsidRDefault="00415666" w:rsidP="00455DDC">
      <w:pPr>
        <w:jc w:val="both"/>
        <w:rPr>
          <w:rFonts w:ascii="Times New Roman" w:hAnsi="Times New Roman"/>
        </w:rPr>
      </w:pPr>
      <w:r w:rsidRPr="00FB2C52">
        <w:rPr>
          <w:rFonts w:ascii="Times New Roman" w:hAnsi="Times New Roman"/>
        </w:rPr>
        <w:t>Prehľad záväzkov podľa splatnosti je uvedený v tabuľkovej časti.</w:t>
      </w:r>
    </w:p>
    <w:p w:rsidR="00415666" w:rsidRDefault="00415666" w:rsidP="00455DDC">
      <w:pPr>
        <w:jc w:val="both"/>
        <w:rPr>
          <w:rFonts w:ascii="Times New Roman" w:hAnsi="Times New Roman"/>
          <w:b/>
          <w:i/>
        </w:rPr>
      </w:pPr>
      <w:r>
        <w:rPr>
          <w:rFonts w:ascii="Times New Roman" w:hAnsi="Times New Roman"/>
          <w:b/>
          <w:i/>
        </w:rPr>
        <w:t>Bankové úvery a ostatné prijaté finančné výpomoci</w:t>
      </w:r>
    </w:p>
    <w:p w:rsidR="00415666" w:rsidRDefault="00415666" w:rsidP="00455DDC">
      <w:pPr>
        <w:jc w:val="both"/>
        <w:rPr>
          <w:rFonts w:ascii="Times New Roman" w:hAnsi="Times New Roman"/>
        </w:rPr>
      </w:pPr>
      <w:r>
        <w:rPr>
          <w:rFonts w:ascii="Times New Roman" w:hAnsi="Times New Roman"/>
        </w:rPr>
        <w:t>Obec v roku 2014 neprijala žiadny úver ani finančnú výpomoc.</w:t>
      </w:r>
    </w:p>
    <w:p w:rsidR="00415666" w:rsidRPr="00455DDC" w:rsidRDefault="00415666" w:rsidP="00FB2C52">
      <w:pPr>
        <w:pStyle w:val="Odsekzoznamu"/>
        <w:numPr>
          <w:ilvl w:val="0"/>
          <w:numId w:val="1"/>
        </w:numPr>
        <w:jc w:val="both"/>
        <w:rPr>
          <w:rFonts w:ascii="Times New Roman" w:hAnsi="Times New Roman"/>
          <w:b/>
          <w:sz w:val="24"/>
          <w:szCs w:val="24"/>
        </w:rPr>
      </w:pPr>
      <w:r>
        <w:rPr>
          <w:rFonts w:ascii="Times New Roman" w:hAnsi="Times New Roman"/>
          <w:b/>
          <w:sz w:val="24"/>
          <w:szCs w:val="24"/>
        </w:rPr>
        <w:t>INFORMÁCIE O VÝNOSOCH A NÁKLADOCH</w:t>
      </w:r>
    </w:p>
    <w:p w:rsidR="00415666" w:rsidRDefault="00415666" w:rsidP="00455DDC">
      <w:pPr>
        <w:jc w:val="both"/>
        <w:rPr>
          <w:rFonts w:ascii="Times New Roman" w:hAnsi="Times New Roman"/>
          <w:b/>
          <w:i/>
        </w:rPr>
      </w:pPr>
      <w:r>
        <w:rPr>
          <w:rFonts w:ascii="Times New Roman" w:hAnsi="Times New Roman"/>
          <w:b/>
          <w:i/>
        </w:rPr>
        <w:t>Výnosy</w:t>
      </w:r>
    </w:p>
    <w:p w:rsidR="00415666" w:rsidRPr="00DD5604" w:rsidRDefault="00415666" w:rsidP="00455DDC">
      <w:pPr>
        <w:jc w:val="both"/>
        <w:rPr>
          <w:rFonts w:ascii="Times New Roman" w:hAnsi="Times New Roman"/>
          <w:i/>
        </w:rPr>
      </w:pPr>
      <w:r>
        <w:rPr>
          <w:rFonts w:ascii="Times New Roman" w:hAnsi="Times New Roman"/>
        </w:rPr>
        <w:t>Prehľad o ostatných výnosoch z prevádzkovej činnosti:</w:t>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t xml:space="preserve">           </w:t>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i/>
        </w:rPr>
        <w:t>v EUR</w:t>
      </w:r>
    </w:p>
    <w:tbl>
      <w:tblPr>
        <w:tblW w:w="5000" w:type="pct"/>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Look w:val="00A0" w:firstRow="1" w:lastRow="0" w:firstColumn="1" w:lastColumn="0" w:noHBand="0" w:noVBand="0"/>
      </w:tblPr>
      <w:tblGrid>
        <w:gridCol w:w="5462"/>
        <w:gridCol w:w="1800"/>
        <w:gridCol w:w="1800"/>
      </w:tblGrid>
      <w:tr w:rsidR="00415666" w:rsidRPr="005C5B2D" w:rsidTr="005C5B2D">
        <w:tc>
          <w:tcPr>
            <w:tcW w:w="3014" w:type="pct"/>
            <w:tcBorders>
              <w:right w:val="nil"/>
            </w:tcBorders>
            <w:shd w:val="clear" w:color="auto" w:fill="70AD47"/>
          </w:tcPr>
          <w:p w:rsidR="00415666" w:rsidRPr="005C5B2D" w:rsidRDefault="00415666" w:rsidP="005C5B2D">
            <w:pPr>
              <w:spacing w:after="0" w:line="240" w:lineRule="auto"/>
              <w:jc w:val="both"/>
              <w:rPr>
                <w:rFonts w:ascii="Times New Roman" w:hAnsi="Times New Roman"/>
                <w:b/>
                <w:bCs/>
                <w:color w:val="FFFFFF"/>
              </w:rPr>
            </w:pPr>
          </w:p>
        </w:tc>
        <w:tc>
          <w:tcPr>
            <w:tcW w:w="993" w:type="pct"/>
            <w:tcBorders>
              <w:left w:val="nil"/>
              <w:right w:val="nil"/>
            </w:tcBorders>
            <w:shd w:val="clear" w:color="auto" w:fill="70AD47"/>
          </w:tcPr>
          <w:p w:rsidR="00415666" w:rsidRPr="005C5B2D" w:rsidRDefault="00415666" w:rsidP="005C5B2D">
            <w:pPr>
              <w:spacing w:after="0" w:line="240" w:lineRule="auto"/>
              <w:jc w:val="both"/>
              <w:rPr>
                <w:rFonts w:ascii="Times New Roman" w:hAnsi="Times New Roman"/>
                <w:b/>
                <w:bCs/>
                <w:color w:val="FFFFFF"/>
              </w:rPr>
            </w:pPr>
            <w:r w:rsidRPr="005C5B2D">
              <w:rPr>
                <w:rFonts w:ascii="Times New Roman" w:hAnsi="Times New Roman"/>
                <w:b/>
                <w:bCs/>
                <w:color w:val="FFFFFF"/>
              </w:rPr>
              <w:t>31.12.2014</w:t>
            </w:r>
          </w:p>
        </w:tc>
        <w:tc>
          <w:tcPr>
            <w:tcW w:w="993" w:type="pct"/>
            <w:tcBorders>
              <w:left w:val="nil"/>
            </w:tcBorders>
            <w:shd w:val="clear" w:color="auto" w:fill="70AD47"/>
          </w:tcPr>
          <w:p w:rsidR="00415666" w:rsidRPr="005C5B2D" w:rsidRDefault="00415666" w:rsidP="005C5B2D">
            <w:pPr>
              <w:spacing w:after="0" w:line="240" w:lineRule="auto"/>
              <w:jc w:val="both"/>
              <w:rPr>
                <w:rFonts w:ascii="Times New Roman" w:hAnsi="Times New Roman"/>
                <w:b/>
                <w:bCs/>
                <w:color w:val="FFFFFF"/>
              </w:rPr>
            </w:pPr>
            <w:r w:rsidRPr="005C5B2D">
              <w:rPr>
                <w:rFonts w:ascii="Times New Roman" w:hAnsi="Times New Roman"/>
                <w:b/>
                <w:bCs/>
                <w:color w:val="FFFFFF"/>
              </w:rPr>
              <w:t>31.12.2013</w:t>
            </w:r>
          </w:p>
        </w:tc>
      </w:tr>
      <w:tr w:rsidR="00415666" w:rsidRPr="005C5B2D" w:rsidTr="005C5B2D">
        <w:tc>
          <w:tcPr>
            <w:tcW w:w="3014" w:type="pct"/>
            <w:shd w:val="clear" w:color="auto" w:fill="70AD47"/>
          </w:tcPr>
          <w:p w:rsidR="00415666" w:rsidRPr="005C5B2D" w:rsidRDefault="00415666" w:rsidP="005C5B2D">
            <w:pPr>
              <w:spacing w:after="0" w:line="240" w:lineRule="auto"/>
              <w:jc w:val="both"/>
              <w:rPr>
                <w:rFonts w:ascii="Times New Roman" w:hAnsi="Times New Roman"/>
                <w:b/>
                <w:bCs/>
                <w:i/>
                <w:color w:val="FFFFFF"/>
              </w:rPr>
            </w:pPr>
            <w:r w:rsidRPr="005C5B2D">
              <w:rPr>
                <w:rFonts w:ascii="Times New Roman" w:hAnsi="Times New Roman"/>
                <w:bCs/>
                <w:i/>
                <w:color w:val="FFFFFF"/>
              </w:rPr>
              <w:t>Ostatné výnosy</w:t>
            </w:r>
          </w:p>
        </w:tc>
        <w:tc>
          <w:tcPr>
            <w:tcW w:w="993" w:type="pct"/>
            <w:shd w:val="clear" w:color="auto" w:fill="C5E0B3"/>
          </w:tcPr>
          <w:p w:rsidR="00415666" w:rsidRPr="005C5B2D" w:rsidRDefault="00415666" w:rsidP="005C5B2D">
            <w:pPr>
              <w:spacing w:after="0" w:line="240" w:lineRule="auto"/>
              <w:jc w:val="center"/>
              <w:rPr>
                <w:rFonts w:ascii="Times New Roman" w:hAnsi="Times New Roman"/>
              </w:rPr>
            </w:pPr>
            <w:r w:rsidRPr="005C5B2D">
              <w:rPr>
                <w:rFonts w:ascii="Times New Roman" w:hAnsi="Times New Roman"/>
              </w:rPr>
              <w:t>80,43</w:t>
            </w:r>
          </w:p>
        </w:tc>
        <w:tc>
          <w:tcPr>
            <w:tcW w:w="993" w:type="pct"/>
            <w:shd w:val="clear" w:color="auto" w:fill="C5E0B3"/>
          </w:tcPr>
          <w:p w:rsidR="00415666" w:rsidRPr="005C5B2D" w:rsidRDefault="00415666" w:rsidP="005C5B2D">
            <w:pPr>
              <w:spacing w:after="0" w:line="240" w:lineRule="auto"/>
              <w:jc w:val="center"/>
              <w:rPr>
                <w:rFonts w:ascii="Times New Roman" w:hAnsi="Times New Roman"/>
              </w:rPr>
            </w:pPr>
            <w:r w:rsidRPr="005C5B2D">
              <w:rPr>
                <w:rFonts w:ascii="Times New Roman" w:hAnsi="Times New Roman"/>
              </w:rPr>
              <w:t>771,90</w:t>
            </w:r>
          </w:p>
        </w:tc>
      </w:tr>
      <w:tr w:rsidR="00415666" w:rsidRPr="005C5B2D" w:rsidTr="005C5B2D">
        <w:tc>
          <w:tcPr>
            <w:tcW w:w="3014" w:type="pct"/>
            <w:shd w:val="clear" w:color="auto" w:fill="70AD47"/>
          </w:tcPr>
          <w:p w:rsidR="00415666" w:rsidRPr="005C5B2D" w:rsidRDefault="00415666" w:rsidP="005C5B2D">
            <w:pPr>
              <w:spacing w:after="0" w:line="240" w:lineRule="auto"/>
              <w:jc w:val="both"/>
              <w:rPr>
                <w:rFonts w:ascii="Times New Roman" w:hAnsi="Times New Roman"/>
                <w:b/>
                <w:bCs/>
                <w:i/>
                <w:color w:val="FFFFFF"/>
              </w:rPr>
            </w:pPr>
          </w:p>
        </w:tc>
        <w:tc>
          <w:tcPr>
            <w:tcW w:w="993" w:type="pct"/>
            <w:shd w:val="clear" w:color="auto" w:fill="E2EFD9"/>
          </w:tcPr>
          <w:p w:rsidR="00415666" w:rsidRPr="005C5B2D" w:rsidRDefault="00415666" w:rsidP="005C5B2D">
            <w:pPr>
              <w:spacing w:after="0" w:line="240" w:lineRule="auto"/>
              <w:jc w:val="center"/>
              <w:rPr>
                <w:rFonts w:ascii="Times New Roman" w:hAnsi="Times New Roman"/>
              </w:rPr>
            </w:pPr>
          </w:p>
        </w:tc>
        <w:tc>
          <w:tcPr>
            <w:tcW w:w="993" w:type="pct"/>
            <w:shd w:val="clear" w:color="auto" w:fill="E2EFD9"/>
          </w:tcPr>
          <w:p w:rsidR="00415666" w:rsidRPr="005C5B2D" w:rsidRDefault="00415666" w:rsidP="005C5B2D">
            <w:pPr>
              <w:spacing w:after="0" w:line="240" w:lineRule="auto"/>
              <w:jc w:val="center"/>
              <w:rPr>
                <w:rFonts w:ascii="Times New Roman" w:hAnsi="Times New Roman"/>
              </w:rPr>
            </w:pPr>
          </w:p>
        </w:tc>
      </w:tr>
      <w:tr w:rsidR="00415666" w:rsidRPr="005C5B2D" w:rsidTr="005C5B2D">
        <w:tc>
          <w:tcPr>
            <w:tcW w:w="3014" w:type="pct"/>
            <w:shd w:val="clear" w:color="auto" w:fill="70AD47"/>
          </w:tcPr>
          <w:p w:rsidR="00415666" w:rsidRPr="005C5B2D" w:rsidRDefault="00415666" w:rsidP="005C5B2D">
            <w:pPr>
              <w:spacing w:after="0" w:line="240" w:lineRule="auto"/>
              <w:jc w:val="both"/>
              <w:rPr>
                <w:rFonts w:ascii="Times New Roman" w:hAnsi="Times New Roman"/>
                <w:b/>
                <w:bCs/>
                <w:i/>
                <w:color w:val="FFFFFF"/>
              </w:rPr>
            </w:pPr>
            <w:r w:rsidRPr="005C5B2D">
              <w:rPr>
                <w:rFonts w:ascii="Times New Roman" w:hAnsi="Times New Roman"/>
                <w:b/>
                <w:bCs/>
                <w:i/>
                <w:color w:val="FFFFFF"/>
              </w:rPr>
              <w:t>Ostatné výnosy z prevádzkovej činnosti</w:t>
            </w:r>
          </w:p>
        </w:tc>
        <w:tc>
          <w:tcPr>
            <w:tcW w:w="993" w:type="pct"/>
            <w:shd w:val="clear" w:color="auto" w:fill="C5E0B3"/>
          </w:tcPr>
          <w:p w:rsidR="00415666" w:rsidRPr="005C5B2D" w:rsidRDefault="00415666" w:rsidP="005C5B2D">
            <w:pPr>
              <w:spacing w:after="0" w:line="240" w:lineRule="auto"/>
              <w:jc w:val="center"/>
              <w:rPr>
                <w:rFonts w:ascii="Times New Roman" w:hAnsi="Times New Roman"/>
                <w:b/>
              </w:rPr>
            </w:pPr>
            <w:r w:rsidRPr="005C5B2D">
              <w:rPr>
                <w:rFonts w:ascii="Times New Roman" w:hAnsi="Times New Roman"/>
                <w:b/>
              </w:rPr>
              <w:t>80,43</w:t>
            </w:r>
          </w:p>
        </w:tc>
        <w:tc>
          <w:tcPr>
            <w:tcW w:w="993" w:type="pct"/>
            <w:shd w:val="clear" w:color="auto" w:fill="C5E0B3"/>
          </w:tcPr>
          <w:p w:rsidR="00415666" w:rsidRPr="005C5B2D" w:rsidRDefault="00415666" w:rsidP="005C5B2D">
            <w:pPr>
              <w:spacing w:after="0" w:line="240" w:lineRule="auto"/>
              <w:jc w:val="center"/>
              <w:rPr>
                <w:rFonts w:ascii="Times New Roman" w:hAnsi="Times New Roman"/>
                <w:b/>
              </w:rPr>
            </w:pPr>
            <w:r w:rsidRPr="005C5B2D">
              <w:rPr>
                <w:rFonts w:ascii="Times New Roman" w:hAnsi="Times New Roman"/>
                <w:b/>
              </w:rPr>
              <w:t>771,90</w:t>
            </w:r>
          </w:p>
        </w:tc>
      </w:tr>
    </w:tbl>
    <w:p w:rsidR="00415666" w:rsidRDefault="00415666" w:rsidP="00455DDC">
      <w:pPr>
        <w:jc w:val="both"/>
        <w:rPr>
          <w:rFonts w:ascii="Times New Roman" w:hAnsi="Times New Roman"/>
          <w:b/>
        </w:rPr>
      </w:pPr>
    </w:p>
    <w:p w:rsidR="00415666" w:rsidRPr="00DD5604" w:rsidRDefault="00415666" w:rsidP="00455DDC">
      <w:pPr>
        <w:jc w:val="both"/>
        <w:rPr>
          <w:rFonts w:ascii="Times New Roman" w:hAnsi="Times New Roman"/>
          <w:i/>
        </w:rPr>
      </w:pPr>
      <w:r>
        <w:rPr>
          <w:rFonts w:ascii="Times New Roman" w:hAnsi="Times New Roman"/>
        </w:rPr>
        <w:t>Prehľad o daňových výnosov samosprávy a výnosov z poplatkov:</w:t>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r>
      <w:r w:rsidRPr="00DD5604">
        <w:rPr>
          <w:rFonts w:ascii="Times New Roman" w:hAnsi="Times New Roman"/>
          <w:i/>
        </w:rPr>
        <w:t xml:space="preserve">          </w:t>
      </w:r>
      <w:r>
        <w:rPr>
          <w:rFonts w:ascii="Times New Roman" w:hAnsi="Times New Roman"/>
          <w:i/>
        </w:rPr>
        <w:tab/>
      </w:r>
      <w:r>
        <w:rPr>
          <w:rFonts w:ascii="Times New Roman" w:hAnsi="Times New Roman"/>
          <w:i/>
        </w:rPr>
        <w:tab/>
      </w:r>
      <w:r>
        <w:rPr>
          <w:rFonts w:ascii="Times New Roman" w:hAnsi="Times New Roman"/>
          <w:i/>
        </w:rPr>
        <w:tab/>
      </w:r>
      <w:r>
        <w:rPr>
          <w:rFonts w:ascii="Times New Roman" w:hAnsi="Times New Roman"/>
          <w:i/>
        </w:rPr>
        <w:tab/>
      </w:r>
      <w:r w:rsidRPr="00DD5604">
        <w:rPr>
          <w:rFonts w:ascii="Times New Roman" w:hAnsi="Times New Roman"/>
          <w:i/>
        </w:rPr>
        <w:t xml:space="preserve"> v </w:t>
      </w:r>
      <w:r>
        <w:rPr>
          <w:rFonts w:ascii="Times New Roman" w:hAnsi="Times New Roman"/>
          <w:i/>
        </w:rPr>
        <w:t>EUR</w:t>
      </w:r>
    </w:p>
    <w:tbl>
      <w:tblPr>
        <w:tblW w:w="5000" w:type="pct"/>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Look w:val="00A0" w:firstRow="1" w:lastRow="0" w:firstColumn="1" w:lastColumn="0" w:noHBand="0" w:noVBand="0"/>
      </w:tblPr>
      <w:tblGrid>
        <w:gridCol w:w="6366"/>
        <w:gridCol w:w="1348"/>
        <w:gridCol w:w="1348"/>
      </w:tblGrid>
      <w:tr w:rsidR="00415666" w:rsidRPr="005C5B2D" w:rsidTr="005C5B2D">
        <w:tc>
          <w:tcPr>
            <w:tcW w:w="3512" w:type="pct"/>
            <w:tcBorders>
              <w:right w:val="nil"/>
            </w:tcBorders>
            <w:shd w:val="clear" w:color="auto" w:fill="70AD47"/>
          </w:tcPr>
          <w:p w:rsidR="00415666" w:rsidRPr="005C5B2D" w:rsidRDefault="00415666" w:rsidP="005C5B2D">
            <w:pPr>
              <w:spacing w:after="0" w:line="240" w:lineRule="auto"/>
              <w:jc w:val="both"/>
              <w:rPr>
                <w:rFonts w:ascii="Times New Roman" w:hAnsi="Times New Roman"/>
                <w:b/>
                <w:bCs/>
                <w:color w:val="FFFFFF"/>
              </w:rPr>
            </w:pPr>
          </w:p>
        </w:tc>
        <w:tc>
          <w:tcPr>
            <w:tcW w:w="744" w:type="pct"/>
            <w:tcBorders>
              <w:left w:val="nil"/>
              <w:right w:val="nil"/>
            </w:tcBorders>
            <w:shd w:val="clear" w:color="auto" w:fill="70AD47"/>
          </w:tcPr>
          <w:p w:rsidR="00415666" w:rsidRPr="005C5B2D" w:rsidRDefault="00415666" w:rsidP="005C5B2D">
            <w:pPr>
              <w:spacing w:after="0" w:line="240" w:lineRule="auto"/>
              <w:jc w:val="both"/>
              <w:rPr>
                <w:rFonts w:ascii="Times New Roman" w:hAnsi="Times New Roman"/>
                <w:b/>
                <w:bCs/>
                <w:color w:val="FFFFFF"/>
              </w:rPr>
            </w:pPr>
            <w:r w:rsidRPr="005C5B2D">
              <w:rPr>
                <w:rFonts w:ascii="Times New Roman" w:hAnsi="Times New Roman"/>
                <w:b/>
                <w:bCs/>
                <w:color w:val="FFFFFF"/>
              </w:rPr>
              <w:t>31.12.2014</w:t>
            </w:r>
          </w:p>
        </w:tc>
        <w:tc>
          <w:tcPr>
            <w:tcW w:w="744" w:type="pct"/>
            <w:tcBorders>
              <w:left w:val="nil"/>
            </w:tcBorders>
            <w:shd w:val="clear" w:color="auto" w:fill="70AD47"/>
          </w:tcPr>
          <w:p w:rsidR="00415666" w:rsidRPr="005C5B2D" w:rsidRDefault="00415666" w:rsidP="005C5B2D">
            <w:pPr>
              <w:spacing w:after="0" w:line="240" w:lineRule="auto"/>
              <w:jc w:val="both"/>
              <w:rPr>
                <w:rFonts w:ascii="Times New Roman" w:hAnsi="Times New Roman"/>
                <w:b/>
                <w:bCs/>
                <w:color w:val="FFFFFF"/>
              </w:rPr>
            </w:pPr>
            <w:r w:rsidRPr="005C5B2D">
              <w:rPr>
                <w:rFonts w:ascii="Times New Roman" w:hAnsi="Times New Roman"/>
                <w:b/>
                <w:bCs/>
                <w:color w:val="FFFFFF"/>
              </w:rPr>
              <w:t>31.12.2013</w:t>
            </w:r>
          </w:p>
        </w:tc>
      </w:tr>
      <w:tr w:rsidR="00415666" w:rsidRPr="005C5B2D" w:rsidTr="005C5B2D">
        <w:tc>
          <w:tcPr>
            <w:tcW w:w="3512" w:type="pct"/>
            <w:shd w:val="clear" w:color="auto" w:fill="70AD47"/>
          </w:tcPr>
          <w:p w:rsidR="00415666" w:rsidRPr="005C5B2D" w:rsidRDefault="00415666" w:rsidP="005C5B2D">
            <w:pPr>
              <w:spacing w:after="0" w:line="240" w:lineRule="auto"/>
              <w:jc w:val="both"/>
              <w:rPr>
                <w:rFonts w:ascii="Times New Roman" w:hAnsi="Times New Roman"/>
                <w:b/>
                <w:bCs/>
                <w:i/>
                <w:color w:val="FFFFFF"/>
              </w:rPr>
            </w:pPr>
            <w:r w:rsidRPr="005C5B2D">
              <w:rPr>
                <w:rFonts w:ascii="Times New Roman" w:hAnsi="Times New Roman"/>
                <w:bCs/>
                <w:i/>
                <w:color w:val="FFFFFF"/>
              </w:rPr>
              <w:t>Preukázaný podiel na dani z príjmov zo štátneho rozpočtu</w:t>
            </w:r>
          </w:p>
        </w:tc>
        <w:tc>
          <w:tcPr>
            <w:tcW w:w="744" w:type="pct"/>
            <w:shd w:val="clear" w:color="auto" w:fill="C5E0B3"/>
          </w:tcPr>
          <w:p w:rsidR="00415666" w:rsidRPr="005C5B2D" w:rsidRDefault="00415666" w:rsidP="005C5B2D">
            <w:pPr>
              <w:spacing w:after="0" w:line="240" w:lineRule="auto"/>
              <w:jc w:val="right"/>
              <w:rPr>
                <w:rFonts w:ascii="Times New Roman" w:hAnsi="Times New Roman"/>
              </w:rPr>
            </w:pPr>
            <w:r w:rsidRPr="005C5B2D">
              <w:rPr>
                <w:rFonts w:ascii="Times New Roman" w:hAnsi="Times New Roman"/>
              </w:rPr>
              <w:t>61 088,48</w:t>
            </w:r>
          </w:p>
        </w:tc>
        <w:tc>
          <w:tcPr>
            <w:tcW w:w="744" w:type="pct"/>
            <w:shd w:val="clear" w:color="auto" w:fill="C5E0B3"/>
          </w:tcPr>
          <w:p w:rsidR="00415666" w:rsidRPr="005C5B2D" w:rsidRDefault="00415666" w:rsidP="005C5B2D">
            <w:pPr>
              <w:spacing w:after="0" w:line="240" w:lineRule="auto"/>
              <w:jc w:val="right"/>
              <w:rPr>
                <w:rFonts w:ascii="Times New Roman" w:hAnsi="Times New Roman"/>
              </w:rPr>
            </w:pPr>
            <w:r w:rsidRPr="005C5B2D">
              <w:rPr>
                <w:rFonts w:ascii="Times New Roman" w:hAnsi="Times New Roman"/>
              </w:rPr>
              <w:t>56 732,48</w:t>
            </w:r>
          </w:p>
        </w:tc>
      </w:tr>
      <w:tr w:rsidR="00415666" w:rsidRPr="005C5B2D" w:rsidTr="005C5B2D">
        <w:tc>
          <w:tcPr>
            <w:tcW w:w="3512" w:type="pct"/>
            <w:shd w:val="clear" w:color="auto" w:fill="70AD47"/>
          </w:tcPr>
          <w:p w:rsidR="00415666" w:rsidRPr="005C5B2D" w:rsidRDefault="00415666" w:rsidP="005C5B2D">
            <w:pPr>
              <w:spacing w:after="0" w:line="240" w:lineRule="auto"/>
              <w:jc w:val="both"/>
              <w:rPr>
                <w:rFonts w:ascii="Times New Roman" w:hAnsi="Times New Roman"/>
                <w:b/>
                <w:bCs/>
                <w:i/>
                <w:color w:val="FFFFFF"/>
              </w:rPr>
            </w:pPr>
            <w:r w:rsidRPr="005C5B2D">
              <w:rPr>
                <w:rFonts w:ascii="Times New Roman" w:hAnsi="Times New Roman"/>
                <w:bCs/>
                <w:i/>
                <w:color w:val="FFFFFF"/>
              </w:rPr>
              <w:t>Dane za špecifické služby – za psa</w:t>
            </w:r>
          </w:p>
        </w:tc>
        <w:tc>
          <w:tcPr>
            <w:tcW w:w="744" w:type="pct"/>
            <w:shd w:val="clear" w:color="auto" w:fill="E2EFD9"/>
          </w:tcPr>
          <w:p w:rsidR="00415666" w:rsidRPr="005C5B2D" w:rsidRDefault="00415666" w:rsidP="005C5B2D">
            <w:pPr>
              <w:spacing w:after="0" w:line="240" w:lineRule="auto"/>
              <w:jc w:val="right"/>
              <w:rPr>
                <w:rFonts w:ascii="Times New Roman" w:hAnsi="Times New Roman"/>
              </w:rPr>
            </w:pPr>
            <w:r w:rsidRPr="005C5B2D">
              <w:rPr>
                <w:rFonts w:ascii="Times New Roman" w:hAnsi="Times New Roman"/>
              </w:rPr>
              <w:t>510,00</w:t>
            </w:r>
          </w:p>
        </w:tc>
        <w:tc>
          <w:tcPr>
            <w:tcW w:w="744" w:type="pct"/>
            <w:shd w:val="clear" w:color="auto" w:fill="E2EFD9"/>
          </w:tcPr>
          <w:p w:rsidR="00415666" w:rsidRPr="005C5B2D" w:rsidRDefault="00415666" w:rsidP="005C5B2D">
            <w:pPr>
              <w:spacing w:after="0" w:line="240" w:lineRule="auto"/>
              <w:jc w:val="right"/>
              <w:rPr>
                <w:rFonts w:ascii="Times New Roman" w:hAnsi="Times New Roman"/>
              </w:rPr>
            </w:pPr>
            <w:r w:rsidRPr="005C5B2D">
              <w:rPr>
                <w:rFonts w:ascii="Times New Roman" w:hAnsi="Times New Roman"/>
              </w:rPr>
              <w:t>535,00</w:t>
            </w:r>
          </w:p>
        </w:tc>
      </w:tr>
      <w:tr w:rsidR="00415666" w:rsidRPr="005C5B2D" w:rsidTr="005C5B2D">
        <w:tc>
          <w:tcPr>
            <w:tcW w:w="3512" w:type="pct"/>
            <w:shd w:val="clear" w:color="auto" w:fill="70AD47"/>
          </w:tcPr>
          <w:p w:rsidR="00415666" w:rsidRPr="005C5B2D" w:rsidRDefault="00415666" w:rsidP="005C5B2D">
            <w:pPr>
              <w:spacing w:after="0" w:line="240" w:lineRule="auto"/>
              <w:jc w:val="both"/>
              <w:rPr>
                <w:rFonts w:ascii="Times New Roman" w:hAnsi="Times New Roman"/>
                <w:b/>
                <w:bCs/>
                <w:i/>
                <w:color w:val="FFFFFF"/>
              </w:rPr>
            </w:pPr>
            <w:r w:rsidRPr="005C5B2D">
              <w:rPr>
                <w:rFonts w:ascii="Times New Roman" w:hAnsi="Times New Roman"/>
                <w:bCs/>
                <w:i/>
                <w:color w:val="FFFFFF"/>
              </w:rPr>
              <w:t>Dane za špecifické služby – za užívanie verejného priestranstva</w:t>
            </w:r>
          </w:p>
        </w:tc>
        <w:tc>
          <w:tcPr>
            <w:tcW w:w="744" w:type="pct"/>
            <w:shd w:val="clear" w:color="auto" w:fill="C5E0B3"/>
          </w:tcPr>
          <w:p w:rsidR="00415666" w:rsidRPr="005C5B2D" w:rsidRDefault="00415666" w:rsidP="005C5B2D">
            <w:pPr>
              <w:spacing w:after="0" w:line="240" w:lineRule="auto"/>
              <w:jc w:val="right"/>
              <w:rPr>
                <w:rFonts w:ascii="Times New Roman" w:hAnsi="Times New Roman"/>
              </w:rPr>
            </w:pPr>
            <w:r w:rsidRPr="005C5B2D">
              <w:rPr>
                <w:rFonts w:ascii="Times New Roman" w:hAnsi="Times New Roman"/>
              </w:rPr>
              <w:t>0,00</w:t>
            </w:r>
          </w:p>
        </w:tc>
        <w:tc>
          <w:tcPr>
            <w:tcW w:w="744" w:type="pct"/>
            <w:shd w:val="clear" w:color="auto" w:fill="C5E0B3"/>
          </w:tcPr>
          <w:p w:rsidR="00415666" w:rsidRPr="005C5B2D" w:rsidRDefault="00415666" w:rsidP="005C5B2D">
            <w:pPr>
              <w:spacing w:after="0" w:line="240" w:lineRule="auto"/>
              <w:jc w:val="right"/>
              <w:rPr>
                <w:rFonts w:ascii="Times New Roman" w:hAnsi="Times New Roman"/>
              </w:rPr>
            </w:pPr>
            <w:r w:rsidRPr="005C5B2D">
              <w:rPr>
                <w:rFonts w:ascii="Times New Roman" w:hAnsi="Times New Roman"/>
              </w:rPr>
              <w:t>330,25</w:t>
            </w:r>
          </w:p>
        </w:tc>
      </w:tr>
      <w:tr w:rsidR="00415666" w:rsidRPr="005C5B2D" w:rsidTr="005C5B2D">
        <w:tc>
          <w:tcPr>
            <w:tcW w:w="3512" w:type="pct"/>
            <w:shd w:val="clear" w:color="auto" w:fill="70AD47"/>
          </w:tcPr>
          <w:p w:rsidR="00415666" w:rsidRPr="005C5B2D" w:rsidRDefault="00415666" w:rsidP="005C5B2D">
            <w:pPr>
              <w:spacing w:after="0" w:line="240" w:lineRule="auto"/>
              <w:jc w:val="both"/>
              <w:rPr>
                <w:rFonts w:ascii="Times New Roman" w:hAnsi="Times New Roman"/>
                <w:b/>
                <w:bCs/>
                <w:i/>
                <w:color w:val="FFFFFF"/>
              </w:rPr>
            </w:pPr>
            <w:r w:rsidRPr="005C5B2D">
              <w:rPr>
                <w:rFonts w:ascii="Times New Roman" w:hAnsi="Times New Roman"/>
                <w:bCs/>
                <w:i/>
                <w:color w:val="FFFFFF"/>
              </w:rPr>
              <w:t>Daň z nehnuteľnosti</w:t>
            </w:r>
          </w:p>
        </w:tc>
        <w:tc>
          <w:tcPr>
            <w:tcW w:w="744" w:type="pct"/>
            <w:shd w:val="clear" w:color="auto" w:fill="E2EFD9"/>
          </w:tcPr>
          <w:p w:rsidR="00415666" w:rsidRPr="005C5B2D" w:rsidRDefault="00415666" w:rsidP="005C5B2D">
            <w:pPr>
              <w:spacing w:after="0" w:line="240" w:lineRule="auto"/>
              <w:jc w:val="right"/>
              <w:rPr>
                <w:rFonts w:ascii="Times New Roman" w:hAnsi="Times New Roman"/>
              </w:rPr>
            </w:pPr>
            <w:r w:rsidRPr="005C5B2D">
              <w:rPr>
                <w:rFonts w:ascii="Times New Roman" w:hAnsi="Times New Roman"/>
              </w:rPr>
              <w:t>13 869,50</w:t>
            </w:r>
          </w:p>
        </w:tc>
        <w:tc>
          <w:tcPr>
            <w:tcW w:w="744" w:type="pct"/>
            <w:shd w:val="clear" w:color="auto" w:fill="E2EFD9"/>
          </w:tcPr>
          <w:p w:rsidR="00415666" w:rsidRPr="005C5B2D" w:rsidRDefault="00415666" w:rsidP="005C5B2D">
            <w:pPr>
              <w:spacing w:after="0" w:line="240" w:lineRule="auto"/>
              <w:jc w:val="right"/>
              <w:rPr>
                <w:rFonts w:ascii="Times New Roman" w:hAnsi="Times New Roman"/>
              </w:rPr>
            </w:pPr>
            <w:r w:rsidRPr="005C5B2D">
              <w:rPr>
                <w:rFonts w:ascii="Times New Roman" w:hAnsi="Times New Roman"/>
              </w:rPr>
              <w:t>16 491,15</w:t>
            </w:r>
          </w:p>
        </w:tc>
      </w:tr>
      <w:tr w:rsidR="00415666" w:rsidRPr="005C5B2D" w:rsidTr="005C5B2D">
        <w:tc>
          <w:tcPr>
            <w:tcW w:w="3512" w:type="pct"/>
            <w:shd w:val="clear" w:color="auto" w:fill="70AD47"/>
          </w:tcPr>
          <w:p w:rsidR="00415666" w:rsidRPr="005C5B2D" w:rsidRDefault="00415666" w:rsidP="005C5B2D">
            <w:pPr>
              <w:spacing w:after="0" w:line="240" w:lineRule="auto"/>
              <w:jc w:val="both"/>
              <w:rPr>
                <w:rFonts w:ascii="Times New Roman" w:hAnsi="Times New Roman"/>
                <w:b/>
                <w:bCs/>
                <w:i/>
                <w:color w:val="FFFFFF"/>
              </w:rPr>
            </w:pPr>
            <w:r w:rsidRPr="005C5B2D">
              <w:rPr>
                <w:rFonts w:ascii="Times New Roman" w:hAnsi="Times New Roman"/>
                <w:b/>
                <w:bCs/>
                <w:i/>
                <w:color w:val="FFFFFF"/>
              </w:rPr>
              <w:t>Daňové výnosy samosprávy spolu</w:t>
            </w:r>
          </w:p>
        </w:tc>
        <w:tc>
          <w:tcPr>
            <w:tcW w:w="744" w:type="pct"/>
            <w:shd w:val="clear" w:color="auto" w:fill="C5E0B3"/>
          </w:tcPr>
          <w:p w:rsidR="00415666" w:rsidRPr="005C5B2D" w:rsidRDefault="00415666" w:rsidP="005C5B2D">
            <w:pPr>
              <w:spacing w:after="0" w:line="240" w:lineRule="auto"/>
              <w:jc w:val="right"/>
              <w:rPr>
                <w:rFonts w:ascii="Times New Roman" w:hAnsi="Times New Roman"/>
                <w:b/>
              </w:rPr>
            </w:pPr>
            <w:r w:rsidRPr="005C5B2D">
              <w:rPr>
                <w:rFonts w:ascii="Times New Roman" w:hAnsi="Times New Roman"/>
                <w:b/>
              </w:rPr>
              <w:t>75 467,98</w:t>
            </w:r>
          </w:p>
        </w:tc>
        <w:tc>
          <w:tcPr>
            <w:tcW w:w="744" w:type="pct"/>
            <w:shd w:val="clear" w:color="auto" w:fill="C5E0B3"/>
          </w:tcPr>
          <w:p w:rsidR="00415666" w:rsidRPr="005C5B2D" w:rsidRDefault="00415666" w:rsidP="005C5B2D">
            <w:pPr>
              <w:spacing w:after="0" w:line="240" w:lineRule="auto"/>
              <w:jc w:val="right"/>
              <w:rPr>
                <w:rFonts w:ascii="Times New Roman" w:hAnsi="Times New Roman"/>
                <w:b/>
              </w:rPr>
            </w:pPr>
            <w:r w:rsidRPr="005C5B2D">
              <w:rPr>
                <w:rFonts w:ascii="Times New Roman" w:hAnsi="Times New Roman"/>
                <w:b/>
              </w:rPr>
              <w:t>74 088,88</w:t>
            </w:r>
          </w:p>
        </w:tc>
      </w:tr>
      <w:tr w:rsidR="00415666" w:rsidRPr="005C5B2D" w:rsidTr="005C5B2D">
        <w:tc>
          <w:tcPr>
            <w:tcW w:w="3512" w:type="pct"/>
            <w:shd w:val="clear" w:color="auto" w:fill="70AD47"/>
          </w:tcPr>
          <w:p w:rsidR="00415666" w:rsidRPr="005C5B2D" w:rsidRDefault="00415666" w:rsidP="005C5B2D">
            <w:pPr>
              <w:spacing w:after="0" w:line="240" w:lineRule="auto"/>
              <w:jc w:val="both"/>
              <w:rPr>
                <w:rFonts w:ascii="Times New Roman" w:hAnsi="Times New Roman"/>
                <w:b/>
                <w:bCs/>
                <w:i/>
                <w:color w:val="FFFFFF"/>
              </w:rPr>
            </w:pPr>
          </w:p>
        </w:tc>
        <w:tc>
          <w:tcPr>
            <w:tcW w:w="744" w:type="pct"/>
            <w:shd w:val="clear" w:color="auto" w:fill="E2EFD9"/>
          </w:tcPr>
          <w:p w:rsidR="00415666" w:rsidRPr="005C5B2D" w:rsidRDefault="00415666" w:rsidP="005C5B2D">
            <w:pPr>
              <w:spacing w:after="0" w:line="240" w:lineRule="auto"/>
              <w:jc w:val="right"/>
              <w:rPr>
                <w:rFonts w:ascii="Times New Roman" w:hAnsi="Times New Roman"/>
                <w:b/>
              </w:rPr>
            </w:pPr>
          </w:p>
        </w:tc>
        <w:tc>
          <w:tcPr>
            <w:tcW w:w="744" w:type="pct"/>
            <w:shd w:val="clear" w:color="auto" w:fill="E2EFD9"/>
          </w:tcPr>
          <w:p w:rsidR="00415666" w:rsidRPr="005C5B2D" w:rsidRDefault="00415666" w:rsidP="005C5B2D">
            <w:pPr>
              <w:spacing w:after="0" w:line="240" w:lineRule="auto"/>
              <w:jc w:val="right"/>
              <w:rPr>
                <w:rFonts w:ascii="Times New Roman" w:hAnsi="Times New Roman"/>
                <w:b/>
              </w:rPr>
            </w:pPr>
          </w:p>
        </w:tc>
      </w:tr>
      <w:tr w:rsidR="00415666" w:rsidRPr="005C5B2D" w:rsidTr="005C5B2D">
        <w:tc>
          <w:tcPr>
            <w:tcW w:w="3512" w:type="pct"/>
            <w:shd w:val="clear" w:color="auto" w:fill="70AD47"/>
          </w:tcPr>
          <w:p w:rsidR="00415666" w:rsidRPr="005C5B2D" w:rsidRDefault="00415666" w:rsidP="005C5B2D">
            <w:pPr>
              <w:spacing w:after="0" w:line="240" w:lineRule="auto"/>
              <w:jc w:val="both"/>
              <w:rPr>
                <w:rFonts w:ascii="Times New Roman" w:hAnsi="Times New Roman"/>
                <w:b/>
                <w:bCs/>
                <w:i/>
                <w:color w:val="FFFFFF"/>
              </w:rPr>
            </w:pPr>
            <w:r w:rsidRPr="005C5B2D">
              <w:rPr>
                <w:rFonts w:ascii="Times New Roman" w:hAnsi="Times New Roman"/>
                <w:bCs/>
                <w:i/>
                <w:color w:val="FFFFFF"/>
              </w:rPr>
              <w:t>Správne poplatky</w:t>
            </w:r>
          </w:p>
        </w:tc>
        <w:tc>
          <w:tcPr>
            <w:tcW w:w="744" w:type="pct"/>
            <w:shd w:val="clear" w:color="auto" w:fill="C5E0B3"/>
          </w:tcPr>
          <w:p w:rsidR="00415666" w:rsidRPr="005C5B2D" w:rsidRDefault="00415666" w:rsidP="005C5B2D">
            <w:pPr>
              <w:spacing w:after="0" w:line="240" w:lineRule="auto"/>
              <w:jc w:val="right"/>
              <w:rPr>
                <w:rFonts w:ascii="Times New Roman" w:hAnsi="Times New Roman"/>
              </w:rPr>
            </w:pPr>
            <w:r w:rsidRPr="005C5B2D">
              <w:rPr>
                <w:rFonts w:ascii="Times New Roman" w:hAnsi="Times New Roman"/>
              </w:rPr>
              <w:t>63,00</w:t>
            </w:r>
          </w:p>
        </w:tc>
        <w:tc>
          <w:tcPr>
            <w:tcW w:w="744" w:type="pct"/>
            <w:shd w:val="clear" w:color="auto" w:fill="C5E0B3"/>
          </w:tcPr>
          <w:p w:rsidR="00415666" w:rsidRPr="005C5B2D" w:rsidRDefault="00415666" w:rsidP="005C5B2D">
            <w:pPr>
              <w:spacing w:after="0" w:line="240" w:lineRule="auto"/>
              <w:jc w:val="right"/>
              <w:rPr>
                <w:rFonts w:ascii="Times New Roman" w:hAnsi="Times New Roman"/>
              </w:rPr>
            </w:pPr>
            <w:r w:rsidRPr="005C5B2D">
              <w:rPr>
                <w:rFonts w:ascii="Times New Roman" w:hAnsi="Times New Roman"/>
              </w:rPr>
              <w:t>1 943,50</w:t>
            </w:r>
          </w:p>
        </w:tc>
      </w:tr>
      <w:tr w:rsidR="00415666" w:rsidRPr="005C5B2D" w:rsidTr="005C5B2D">
        <w:tc>
          <w:tcPr>
            <w:tcW w:w="3512" w:type="pct"/>
            <w:shd w:val="clear" w:color="auto" w:fill="70AD47"/>
          </w:tcPr>
          <w:p w:rsidR="00415666" w:rsidRPr="005C5B2D" w:rsidRDefault="00415666" w:rsidP="005C5B2D">
            <w:pPr>
              <w:spacing w:after="0" w:line="240" w:lineRule="auto"/>
              <w:jc w:val="both"/>
              <w:rPr>
                <w:rFonts w:ascii="Times New Roman" w:hAnsi="Times New Roman"/>
                <w:b/>
                <w:bCs/>
                <w:i/>
                <w:color w:val="FFFFFF"/>
              </w:rPr>
            </w:pPr>
            <w:r w:rsidRPr="005C5B2D">
              <w:rPr>
                <w:rFonts w:ascii="Times New Roman" w:hAnsi="Times New Roman"/>
                <w:bCs/>
                <w:i/>
                <w:color w:val="FFFFFF"/>
              </w:rPr>
              <w:t>Poplatok za komunálny odpad</w:t>
            </w:r>
          </w:p>
        </w:tc>
        <w:tc>
          <w:tcPr>
            <w:tcW w:w="744" w:type="pct"/>
            <w:shd w:val="clear" w:color="auto" w:fill="E2EFD9"/>
          </w:tcPr>
          <w:p w:rsidR="00415666" w:rsidRPr="005C5B2D" w:rsidRDefault="00415666" w:rsidP="005C5B2D">
            <w:pPr>
              <w:spacing w:after="0" w:line="240" w:lineRule="auto"/>
              <w:jc w:val="right"/>
              <w:rPr>
                <w:rFonts w:ascii="Times New Roman" w:hAnsi="Times New Roman"/>
              </w:rPr>
            </w:pPr>
            <w:r w:rsidRPr="005C5B2D">
              <w:rPr>
                <w:rFonts w:ascii="Times New Roman" w:hAnsi="Times New Roman"/>
              </w:rPr>
              <w:t>4 589,56</w:t>
            </w:r>
          </w:p>
        </w:tc>
        <w:tc>
          <w:tcPr>
            <w:tcW w:w="744" w:type="pct"/>
            <w:shd w:val="clear" w:color="auto" w:fill="E2EFD9"/>
          </w:tcPr>
          <w:p w:rsidR="00415666" w:rsidRPr="005C5B2D" w:rsidRDefault="00415666" w:rsidP="005C5B2D">
            <w:pPr>
              <w:spacing w:after="0" w:line="240" w:lineRule="auto"/>
              <w:jc w:val="right"/>
              <w:rPr>
                <w:rFonts w:ascii="Times New Roman" w:hAnsi="Times New Roman"/>
              </w:rPr>
            </w:pPr>
            <w:r w:rsidRPr="005C5B2D">
              <w:rPr>
                <w:rFonts w:ascii="Times New Roman" w:hAnsi="Times New Roman"/>
              </w:rPr>
              <w:t>4 781,01</w:t>
            </w:r>
          </w:p>
        </w:tc>
      </w:tr>
      <w:tr w:rsidR="00415666" w:rsidRPr="005C5B2D" w:rsidTr="005C5B2D">
        <w:tc>
          <w:tcPr>
            <w:tcW w:w="3512" w:type="pct"/>
            <w:shd w:val="clear" w:color="auto" w:fill="70AD47"/>
          </w:tcPr>
          <w:p w:rsidR="00415666" w:rsidRPr="005C5B2D" w:rsidRDefault="00415666" w:rsidP="005C5B2D">
            <w:pPr>
              <w:spacing w:after="0" w:line="240" w:lineRule="auto"/>
              <w:jc w:val="both"/>
              <w:rPr>
                <w:rFonts w:ascii="Times New Roman" w:hAnsi="Times New Roman"/>
                <w:b/>
                <w:bCs/>
                <w:color w:val="FFFFFF"/>
              </w:rPr>
            </w:pPr>
            <w:r w:rsidRPr="005C5B2D">
              <w:rPr>
                <w:rFonts w:ascii="Times New Roman" w:hAnsi="Times New Roman"/>
                <w:b/>
                <w:bCs/>
                <w:color w:val="FFFFFF"/>
              </w:rPr>
              <w:t>Výnosy z poplatkov spolu</w:t>
            </w:r>
          </w:p>
        </w:tc>
        <w:tc>
          <w:tcPr>
            <w:tcW w:w="744" w:type="pct"/>
            <w:shd w:val="clear" w:color="auto" w:fill="C5E0B3"/>
          </w:tcPr>
          <w:p w:rsidR="00415666" w:rsidRPr="005C5B2D" w:rsidRDefault="00415666" w:rsidP="005C5B2D">
            <w:pPr>
              <w:spacing w:after="0" w:line="240" w:lineRule="auto"/>
              <w:jc w:val="right"/>
              <w:rPr>
                <w:rFonts w:ascii="Times New Roman" w:hAnsi="Times New Roman"/>
                <w:b/>
              </w:rPr>
            </w:pPr>
            <w:r w:rsidRPr="005C5B2D">
              <w:rPr>
                <w:rFonts w:ascii="Times New Roman" w:hAnsi="Times New Roman"/>
                <w:b/>
              </w:rPr>
              <w:t>4 652,56</w:t>
            </w:r>
          </w:p>
        </w:tc>
        <w:tc>
          <w:tcPr>
            <w:tcW w:w="744" w:type="pct"/>
            <w:shd w:val="clear" w:color="auto" w:fill="C5E0B3"/>
          </w:tcPr>
          <w:p w:rsidR="00415666" w:rsidRPr="005C5B2D" w:rsidRDefault="00415666" w:rsidP="005C5B2D">
            <w:pPr>
              <w:spacing w:after="0" w:line="240" w:lineRule="auto"/>
              <w:jc w:val="right"/>
              <w:rPr>
                <w:rFonts w:ascii="Times New Roman" w:hAnsi="Times New Roman"/>
                <w:b/>
              </w:rPr>
            </w:pPr>
            <w:r w:rsidRPr="005C5B2D">
              <w:rPr>
                <w:rFonts w:ascii="Times New Roman" w:hAnsi="Times New Roman"/>
                <w:b/>
              </w:rPr>
              <w:t>6 724,51</w:t>
            </w:r>
          </w:p>
        </w:tc>
      </w:tr>
    </w:tbl>
    <w:p w:rsidR="00415666" w:rsidRDefault="00415666" w:rsidP="00455DDC">
      <w:pPr>
        <w:jc w:val="both"/>
        <w:rPr>
          <w:rFonts w:ascii="Times New Roman" w:hAnsi="Times New Roman"/>
        </w:rPr>
      </w:pPr>
    </w:p>
    <w:p w:rsidR="00415666" w:rsidRDefault="00415666" w:rsidP="00455DDC">
      <w:pPr>
        <w:jc w:val="both"/>
        <w:rPr>
          <w:rFonts w:ascii="Times New Roman" w:hAnsi="Times New Roman"/>
          <w:b/>
          <w:i/>
        </w:rPr>
      </w:pPr>
      <w:r>
        <w:rPr>
          <w:rFonts w:ascii="Times New Roman" w:hAnsi="Times New Roman"/>
          <w:b/>
          <w:i/>
        </w:rPr>
        <w:t>Náklady</w:t>
      </w:r>
    </w:p>
    <w:p w:rsidR="00415666" w:rsidRDefault="00415666" w:rsidP="00455DDC">
      <w:pPr>
        <w:jc w:val="both"/>
        <w:rPr>
          <w:rFonts w:ascii="Times New Roman" w:hAnsi="Times New Roman"/>
        </w:rPr>
      </w:pPr>
      <w:r>
        <w:rPr>
          <w:rFonts w:ascii="Times New Roman" w:hAnsi="Times New Roman"/>
        </w:rPr>
        <w:t>Prehľad o nákladoch na služby</w:t>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r>
      <w:r w:rsidRPr="0040092E">
        <w:rPr>
          <w:rFonts w:ascii="Times New Roman" w:hAnsi="Times New Roman"/>
          <w:i/>
        </w:rPr>
        <w:t>v EUR</w:t>
      </w:r>
    </w:p>
    <w:tbl>
      <w:tblPr>
        <w:tblW w:w="5000" w:type="pct"/>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Look w:val="00A0" w:firstRow="1" w:lastRow="0" w:firstColumn="1" w:lastColumn="0" w:noHBand="0" w:noVBand="0"/>
      </w:tblPr>
      <w:tblGrid>
        <w:gridCol w:w="6382"/>
        <w:gridCol w:w="1341"/>
        <w:gridCol w:w="1339"/>
      </w:tblGrid>
      <w:tr w:rsidR="00415666" w:rsidRPr="005C5B2D" w:rsidTr="005C5B2D">
        <w:tc>
          <w:tcPr>
            <w:tcW w:w="3521" w:type="pct"/>
            <w:tcBorders>
              <w:right w:val="nil"/>
            </w:tcBorders>
            <w:shd w:val="clear" w:color="auto" w:fill="70AD47"/>
          </w:tcPr>
          <w:p w:rsidR="00415666" w:rsidRPr="005C5B2D" w:rsidRDefault="00415666" w:rsidP="005C5B2D">
            <w:pPr>
              <w:spacing w:after="0" w:line="240" w:lineRule="auto"/>
              <w:jc w:val="both"/>
              <w:rPr>
                <w:rFonts w:ascii="Times New Roman" w:hAnsi="Times New Roman"/>
                <w:b/>
                <w:bCs/>
                <w:color w:val="FFFFFF"/>
              </w:rPr>
            </w:pPr>
          </w:p>
        </w:tc>
        <w:tc>
          <w:tcPr>
            <w:tcW w:w="740" w:type="pct"/>
            <w:tcBorders>
              <w:left w:val="nil"/>
              <w:right w:val="nil"/>
            </w:tcBorders>
            <w:shd w:val="clear" w:color="auto" w:fill="70AD47"/>
          </w:tcPr>
          <w:p w:rsidR="00415666" w:rsidRPr="005C5B2D" w:rsidRDefault="00415666" w:rsidP="005C5B2D">
            <w:pPr>
              <w:spacing w:after="0" w:line="240" w:lineRule="auto"/>
              <w:jc w:val="center"/>
              <w:rPr>
                <w:rFonts w:ascii="Times New Roman" w:hAnsi="Times New Roman"/>
                <w:b/>
                <w:bCs/>
                <w:color w:val="FFFFFF"/>
              </w:rPr>
            </w:pPr>
            <w:r w:rsidRPr="005C5B2D">
              <w:rPr>
                <w:rFonts w:ascii="Times New Roman" w:hAnsi="Times New Roman"/>
                <w:b/>
                <w:bCs/>
                <w:color w:val="FFFFFF"/>
              </w:rPr>
              <w:t>31.12.2014</w:t>
            </w:r>
          </w:p>
        </w:tc>
        <w:tc>
          <w:tcPr>
            <w:tcW w:w="739" w:type="pct"/>
            <w:tcBorders>
              <w:left w:val="nil"/>
            </w:tcBorders>
            <w:shd w:val="clear" w:color="auto" w:fill="70AD47"/>
          </w:tcPr>
          <w:p w:rsidR="00415666" w:rsidRPr="005C5B2D" w:rsidRDefault="00415666" w:rsidP="005C5B2D">
            <w:pPr>
              <w:spacing w:after="0" w:line="240" w:lineRule="auto"/>
              <w:jc w:val="center"/>
              <w:rPr>
                <w:rFonts w:ascii="Times New Roman" w:hAnsi="Times New Roman"/>
                <w:b/>
                <w:bCs/>
                <w:color w:val="FFFFFF"/>
              </w:rPr>
            </w:pPr>
            <w:r w:rsidRPr="005C5B2D">
              <w:rPr>
                <w:rFonts w:ascii="Times New Roman" w:hAnsi="Times New Roman"/>
                <w:b/>
                <w:bCs/>
                <w:color w:val="FFFFFF"/>
              </w:rPr>
              <w:t>31.12.2013</w:t>
            </w:r>
          </w:p>
        </w:tc>
      </w:tr>
      <w:tr w:rsidR="00415666" w:rsidRPr="005C5B2D" w:rsidTr="005C5B2D">
        <w:tc>
          <w:tcPr>
            <w:tcW w:w="3521" w:type="pct"/>
            <w:shd w:val="clear" w:color="auto" w:fill="70AD47"/>
          </w:tcPr>
          <w:p w:rsidR="00415666" w:rsidRPr="005C5B2D" w:rsidRDefault="00415666" w:rsidP="005C5B2D">
            <w:pPr>
              <w:spacing w:after="0" w:line="240" w:lineRule="auto"/>
              <w:jc w:val="both"/>
              <w:rPr>
                <w:rFonts w:ascii="Times New Roman" w:hAnsi="Times New Roman"/>
                <w:b/>
                <w:bCs/>
                <w:i/>
                <w:color w:val="FFFFFF"/>
              </w:rPr>
            </w:pPr>
            <w:r w:rsidRPr="005C5B2D">
              <w:rPr>
                <w:rFonts w:ascii="Times New Roman" w:hAnsi="Times New Roman"/>
                <w:bCs/>
                <w:i/>
                <w:color w:val="FFFFFF"/>
              </w:rPr>
              <w:t>Odvoz komunálneho odpadu</w:t>
            </w:r>
          </w:p>
        </w:tc>
        <w:tc>
          <w:tcPr>
            <w:tcW w:w="740" w:type="pct"/>
            <w:shd w:val="clear" w:color="auto" w:fill="C5E0B3"/>
          </w:tcPr>
          <w:p w:rsidR="00415666" w:rsidRPr="005C5B2D" w:rsidRDefault="00415666" w:rsidP="005C5B2D">
            <w:pPr>
              <w:spacing w:after="0" w:line="240" w:lineRule="auto"/>
              <w:jc w:val="right"/>
              <w:rPr>
                <w:rFonts w:ascii="Times New Roman" w:hAnsi="Times New Roman"/>
              </w:rPr>
            </w:pPr>
            <w:r w:rsidRPr="005C5B2D">
              <w:rPr>
                <w:rFonts w:ascii="Times New Roman" w:hAnsi="Times New Roman"/>
              </w:rPr>
              <w:t>5 749,31</w:t>
            </w:r>
          </w:p>
        </w:tc>
        <w:tc>
          <w:tcPr>
            <w:tcW w:w="739" w:type="pct"/>
            <w:shd w:val="clear" w:color="auto" w:fill="C5E0B3"/>
          </w:tcPr>
          <w:p w:rsidR="00415666" w:rsidRPr="005C5B2D" w:rsidRDefault="00415666" w:rsidP="005C5B2D">
            <w:pPr>
              <w:spacing w:after="0" w:line="240" w:lineRule="auto"/>
              <w:jc w:val="right"/>
              <w:rPr>
                <w:rFonts w:ascii="Times New Roman" w:hAnsi="Times New Roman"/>
              </w:rPr>
            </w:pPr>
            <w:r w:rsidRPr="005C5B2D">
              <w:rPr>
                <w:rFonts w:ascii="Times New Roman" w:hAnsi="Times New Roman"/>
              </w:rPr>
              <w:t>6 094,53</w:t>
            </w:r>
          </w:p>
        </w:tc>
      </w:tr>
      <w:tr w:rsidR="00415666" w:rsidRPr="005C5B2D" w:rsidTr="005C5B2D">
        <w:tc>
          <w:tcPr>
            <w:tcW w:w="3521" w:type="pct"/>
            <w:shd w:val="clear" w:color="auto" w:fill="70AD47"/>
          </w:tcPr>
          <w:p w:rsidR="00415666" w:rsidRPr="005C5B2D" w:rsidRDefault="00415666" w:rsidP="005C5B2D">
            <w:pPr>
              <w:spacing w:after="0" w:line="240" w:lineRule="auto"/>
              <w:jc w:val="both"/>
              <w:rPr>
                <w:rFonts w:ascii="Times New Roman" w:hAnsi="Times New Roman"/>
                <w:b/>
                <w:bCs/>
                <w:i/>
                <w:color w:val="FFFFFF"/>
              </w:rPr>
            </w:pPr>
            <w:r w:rsidRPr="005C5B2D">
              <w:rPr>
                <w:rFonts w:ascii="Times New Roman" w:hAnsi="Times New Roman"/>
                <w:bCs/>
                <w:i/>
                <w:color w:val="FFFFFF"/>
              </w:rPr>
              <w:t>Náklady na audit</w:t>
            </w:r>
          </w:p>
        </w:tc>
        <w:tc>
          <w:tcPr>
            <w:tcW w:w="740" w:type="pct"/>
            <w:shd w:val="clear" w:color="auto" w:fill="E2EFD9"/>
          </w:tcPr>
          <w:p w:rsidR="00415666" w:rsidRPr="005C5B2D" w:rsidRDefault="00415666" w:rsidP="005C5B2D">
            <w:pPr>
              <w:spacing w:after="0" w:line="240" w:lineRule="auto"/>
              <w:jc w:val="right"/>
              <w:rPr>
                <w:rFonts w:ascii="Times New Roman" w:hAnsi="Times New Roman"/>
              </w:rPr>
            </w:pPr>
            <w:r w:rsidRPr="005C5B2D">
              <w:rPr>
                <w:rFonts w:ascii="Times New Roman" w:hAnsi="Times New Roman"/>
              </w:rPr>
              <w:t>330,00</w:t>
            </w:r>
          </w:p>
        </w:tc>
        <w:tc>
          <w:tcPr>
            <w:tcW w:w="739" w:type="pct"/>
            <w:shd w:val="clear" w:color="auto" w:fill="E2EFD9"/>
          </w:tcPr>
          <w:p w:rsidR="00415666" w:rsidRPr="005C5B2D" w:rsidRDefault="00415666" w:rsidP="005C5B2D">
            <w:pPr>
              <w:spacing w:after="0" w:line="240" w:lineRule="auto"/>
              <w:jc w:val="right"/>
              <w:rPr>
                <w:rFonts w:ascii="Times New Roman" w:hAnsi="Times New Roman"/>
              </w:rPr>
            </w:pPr>
            <w:r w:rsidRPr="005C5B2D">
              <w:rPr>
                <w:rFonts w:ascii="Times New Roman" w:hAnsi="Times New Roman"/>
              </w:rPr>
              <w:t>330,00</w:t>
            </w:r>
          </w:p>
        </w:tc>
      </w:tr>
      <w:tr w:rsidR="00415666" w:rsidRPr="005C5B2D" w:rsidTr="005C5B2D">
        <w:tc>
          <w:tcPr>
            <w:tcW w:w="3521" w:type="pct"/>
            <w:shd w:val="clear" w:color="auto" w:fill="70AD47"/>
          </w:tcPr>
          <w:p w:rsidR="00415666" w:rsidRPr="005C5B2D" w:rsidRDefault="00415666" w:rsidP="005C5B2D">
            <w:pPr>
              <w:spacing w:after="0" w:line="240" w:lineRule="auto"/>
              <w:jc w:val="both"/>
              <w:rPr>
                <w:rFonts w:ascii="Times New Roman" w:hAnsi="Times New Roman"/>
                <w:b/>
                <w:bCs/>
                <w:i/>
                <w:color w:val="FFFFFF"/>
              </w:rPr>
            </w:pPr>
            <w:r w:rsidRPr="005C5B2D">
              <w:rPr>
                <w:rFonts w:ascii="Times New Roman" w:hAnsi="Times New Roman"/>
                <w:bCs/>
                <w:i/>
                <w:color w:val="FFFFFF"/>
              </w:rPr>
              <w:t>Školenia, kurzy, semináre, porady, konferencie</w:t>
            </w:r>
          </w:p>
        </w:tc>
        <w:tc>
          <w:tcPr>
            <w:tcW w:w="740" w:type="pct"/>
            <w:shd w:val="clear" w:color="auto" w:fill="C5E0B3"/>
          </w:tcPr>
          <w:p w:rsidR="00415666" w:rsidRPr="005C5B2D" w:rsidRDefault="00415666" w:rsidP="005C5B2D">
            <w:pPr>
              <w:spacing w:after="0" w:line="240" w:lineRule="auto"/>
              <w:jc w:val="right"/>
              <w:rPr>
                <w:rFonts w:ascii="Times New Roman" w:hAnsi="Times New Roman"/>
              </w:rPr>
            </w:pPr>
            <w:r w:rsidRPr="005C5B2D">
              <w:rPr>
                <w:rFonts w:ascii="Times New Roman" w:hAnsi="Times New Roman"/>
              </w:rPr>
              <w:t>670,21</w:t>
            </w:r>
          </w:p>
        </w:tc>
        <w:tc>
          <w:tcPr>
            <w:tcW w:w="739" w:type="pct"/>
            <w:shd w:val="clear" w:color="auto" w:fill="C5E0B3"/>
          </w:tcPr>
          <w:p w:rsidR="00415666" w:rsidRPr="005C5B2D" w:rsidRDefault="00415666" w:rsidP="005C5B2D">
            <w:pPr>
              <w:spacing w:after="0" w:line="240" w:lineRule="auto"/>
              <w:jc w:val="right"/>
              <w:rPr>
                <w:rFonts w:ascii="Times New Roman" w:hAnsi="Times New Roman"/>
              </w:rPr>
            </w:pPr>
            <w:r w:rsidRPr="005C5B2D">
              <w:rPr>
                <w:rFonts w:ascii="Times New Roman" w:hAnsi="Times New Roman"/>
              </w:rPr>
              <w:t>591,00</w:t>
            </w:r>
          </w:p>
        </w:tc>
      </w:tr>
      <w:tr w:rsidR="00415666" w:rsidRPr="005C5B2D" w:rsidTr="005C5B2D">
        <w:tc>
          <w:tcPr>
            <w:tcW w:w="3521" w:type="pct"/>
            <w:shd w:val="clear" w:color="auto" w:fill="70AD47"/>
          </w:tcPr>
          <w:p w:rsidR="00415666" w:rsidRPr="005C5B2D" w:rsidRDefault="00415666" w:rsidP="005C5B2D">
            <w:pPr>
              <w:spacing w:after="0" w:line="240" w:lineRule="auto"/>
              <w:jc w:val="both"/>
              <w:rPr>
                <w:rFonts w:ascii="Times New Roman" w:hAnsi="Times New Roman"/>
                <w:b/>
                <w:bCs/>
                <w:i/>
                <w:color w:val="FFFFFF"/>
              </w:rPr>
            </w:pPr>
            <w:r w:rsidRPr="005C5B2D">
              <w:rPr>
                <w:rFonts w:ascii="Times New Roman" w:hAnsi="Times New Roman"/>
                <w:bCs/>
                <w:i/>
                <w:color w:val="FFFFFF"/>
              </w:rPr>
              <w:t>Telekomunikačné služby</w:t>
            </w:r>
          </w:p>
        </w:tc>
        <w:tc>
          <w:tcPr>
            <w:tcW w:w="740" w:type="pct"/>
            <w:shd w:val="clear" w:color="auto" w:fill="E2EFD9"/>
          </w:tcPr>
          <w:p w:rsidR="00415666" w:rsidRPr="005C5B2D" w:rsidRDefault="00415666" w:rsidP="005C5B2D">
            <w:pPr>
              <w:spacing w:after="0" w:line="240" w:lineRule="auto"/>
              <w:jc w:val="right"/>
              <w:rPr>
                <w:rFonts w:ascii="Times New Roman" w:hAnsi="Times New Roman"/>
              </w:rPr>
            </w:pPr>
            <w:r w:rsidRPr="005C5B2D">
              <w:rPr>
                <w:rFonts w:ascii="Times New Roman" w:hAnsi="Times New Roman"/>
              </w:rPr>
              <w:t>1 238,26</w:t>
            </w:r>
          </w:p>
        </w:tc>
        <w:tc>
          <w:tcPr>
            <w:tcW w:w="739" w:type="pct"/>
            <w:shd w:val="clear" w:color="auto" w:fill="E2EFD9"/>
          </w:tcPr>
          <w:p w:rsidR="00415666" w:rsidRPr="005C5B2D" w:rsidRDefault="00415666" w:rsidP="005C5B2D">
            <w:pPr>
              <w:spacing w:after="0" w:line="240" w:lineRule="auto"/>
              <w:jc w:val="right"/>
              <w:rPr>
                <w:rFonts w:ascii="Times New Roman" w:hAnsi="Times New Roman"/>
              </w:rPr>
            </w:pPr>
            <w:r w:rsidRPr="005C5B2D">
              <w:rPr>
                <w:rFonts w:ascii="Times New Roman" w:hAnsi="Times New Roman"/>
              </w:rPr>
              <w:t>1 251,29</w:t>
            </w:r>
          </w:p>
        </w:tc>
      </w:tr>
      <w:tr w:rsidR="00415666" w:rsidRPr="005C5B2D" w:rsidTr="005C5B2D">
        <w:tc>
          <w:tcPr>
            <w:tcW w:w="3521" w:type="pct"/>
            <w:shd w:val="clear" w:color="auto" w:fill="70AD47"/>
          </w:tcPr>
          <w:p w:rsidR="00415666" w:rsidRPr="005C5B2D" w:rsidRDefault="00415666" w:rsidP="005C5B2D">
            <w:pPr>
              <w:spacing w:after="0" w:line="240" w:lineRule="auto"/>
              <w:jc w:val="both"/>
              <w:rPr>
                <w:rFonts w:ascii="Times New Roman" w:hAnsi="Times New Roman"/>
                <w:b/>
                <w:bCs/>
                <w:i/>
                <w:color w:val="FFFFFF"/>
              </w:rPr>
            </w:pPr>
            <w:r w:rsidRPr="005C5B2D">
              <w:rPr>
                <w:rFonts w:ascii="Times New Roman" w:hAnsi="Times New Roman"/>
                <w:bCs/>
                <w:i/>
                <w:color w:val="FFFFFF"/>
              </w:rPr>
              <w:t>Verejná zeleň, údržba miestnych komunikácií a súvisiace služby</w:t>
            </w:r>
          </w:p>
        </w:tc>
        <w:tc>
          <w:tcPr>
            <w:tcW w:w="740" w:type="pct"/>
            <w:shd w:val="clear" w:color="auto" w:fill="C5E0B3"/>
          </w:tcPr>
          <w:p w:rsidR="00415666" w:rsidRPr="005C5B2D" w:rsidRDefault="00415666" w:rsidP="005C5B2D">
            <w:pPr>
              <w:spacing w:after="0" w:line="240" w:lineRule="auto"/>
              <w:jc w:val="right"/>
              <w:rPr>
                <w:rFonts w:ascii="Times New Roman" w:hAnsi="Times New Roman"/>
              </w:rPr>
            </w:pPr>
            <w:r w:rsidRPr="005C5B2D">
              <w:rPr>
                <w:rFonts w:ascii="Times New Roman" w:hAnsi="Times New Roman"/>
              </w:rPr>
              <w:t>1 481,57</w:t>
            </w:r>
          </w:p>
        </w:tc>
        <w:tc>
          <w:tcPr>
            <w:tcW w:w="739" w:type="pct"/>
            <w:shd w:val="clear" w:color="auto" w:fill="C5E0B3"/>
          </w:tcPr>
          <w:p w:rsidR="00415666" w:rsidRPr="005C5B2D" w:rsidRDefault="00415666" w:rsidP="005C5B2D">
            <w:pPr>
              <w:spacing w:after="0" w:line="240" w:lineRule="auto"/>
              <w:jc w:val="right"/>
              <w:rPr>
                <w:rFonts w:ascii="Times New Roman" w:hAnsi="Times New Roman"/>
              </w:rPr>
            </w:pPr>
            <w:r w:rsidRPr="005C5B2D">
              <w:rPr>
                <w:rFonts w:ascii="Times New Roman" w:hAnsi="Times New Roman"/>
              </w:rPr>
              <w:t>2 241,16</w:t>
            </w:r>
          </w:p>
        </w:tc>
      </w:tr>
      <w:tr w:rsidR="00415666" w:rsidRPr="005C5B2D" w:rsidTr="005C5B2D">
        <w:tc>
          <w:tcPr>
            <w:tcW w:w="3521" w:type="pct"/>
            <w:shd w:val="clear" w:color="auto" w:fill="70AD47"/>
          </w:tcPr>
          <w:p w:rsidR="00415666" w:rsidRPr="005C5B2D" w:rsidRDefault="00415666" w:rsidP="005C5B2D">
            <w:pPr>
              <w:spacing w:after="0" w:line="240" w:lineRule="auto"/>
              <w:jc w:val="both"/>
              <w:rPr>
                <w:rFonts w:ascii="Times New Roman" w:hAnsi="Times New Roman"/>
                <w:b/>
                <w:bCs/>
                <w:i/>
                <w:color w:val="FFFFFF"/>
              </w:rPr>
            </w:pPr>
            <w:r w:rsidRPr="005C5B2D">
              <w:rPr>
                <w:rFonts w:ascii="Times New Roman" w:hAnsi="Times New Roman"/>
                <w:bCs/>
                <w:i/>
                <w:color w:val="FFFFFF"/>
              </w:rPr>
              <w:t>Údržba budovy obecného úradu a  sály kultúrneho domu - fasáda</w:t>
            </w:r>
          </w:p>
        </w:tc>
        <w:tc>
          <w:tcPr>
            <w:tcW w:w="740" w:type="pct"/>
            <w:shd w:val="clear" w:color="auto" w:fill="E2EFD9"/>
          </w:tcPr>
          <w:p w:rsidR="00415666" w:rsidRPr="005C5B2D" w:rsidRDefault="00415666" w:rsidP="005C5B2D">
            <w:pPr>
              <w:spacing w:after="0" w:line="240" w:lineRule="auto"/>
              <w:jc w:val="right"/>
              <w:rPr>
                <w:rFonts w:ascii="Times New Roman" w:hAnsi="Times New Roman"/>
              </w:rPr>
            </w:pPr>
            <w:r w:rsidRPr="005C5B2D">
              <w:rPr>
                <w:rFonts w:ascii="Times New Roman" w:hAnsi="Times New Roman"/>
              </w:rPr>
              <w:t>8 300,62</w:t>
            </w:r>
          </w:p>
        </w:tc>
        <w:tc>
          <w:tcPr>
            <w:tcW w:w="739" w:type="pct"/>
            <w:shd w:val="clear" w:color="auto" w:fill="E2EFD9"/>
          </w:tcPr>
          <w:p w:rsidR="00415666" w:rsidRPr="005C5B2D" w:rsidRDefault="00415666" w:rsidP="005C5B2D">
            <w:pPr>
              <w:spacing w:after="0" w:line="240" w:lineRule="auto"/>
              <w:jc w:val="right"/>
              <w:rPr>
                <w:rFonts w:ascii="Times New Roman" w:hAnsi="Times New Roman"/>
              </w:rPr>
            </w:pPr>
            <w:r w:rsidRPr="005C5B2D">
              <w:rPr>
                <w:rFonts w:ascii="Times New Roman" w:hAnsi="Times New Roman"/>
              </w:rPr>
              <w:t>0,00</w:t>
            </w:r>
          </w:p>
        </w:tc>
      </w:tr>
      <w:tr w:rsidR="00415666" w:rsidRPr="005C5B2D" w:rsidTr="005C5B2D">
        <w:tc>
          <w:tcPr>
            <w:tcW w:w="3521" w:type="pct"/>
            <w:shd w:val="clear" w:color="auto" w:fill="70AD47"/>
          </w:tcPr>
          <w:p w:rsidR="00415666" w:rsidRPr="005C5B2D" w:rsidRDefault="00415666" w:rsidP="005C5B2D">
            <w:pPr>
              <w:spacing w:after="0" w:line="240" w:lineRule="auto"/>
              <w:jc w:val="both"/>
              <w:rPr>
                <w:rFonts w:ascii="Times New Roman" w:hAnsi="Times New Roman"/>
                <w:b/>
                <w:bCs/>
                <w:i/>
                <w:color w:val="FFFFFF"/>
              </w:rPr>
            </w:pPr>
            <w:r w:rsidRPr="005C5B2D">
              <w:rPr>
                <w:rFonts w:ascii="Times New Roman" w:hAnsi="Times New Roman"/>
                <w:bCs/>
                <w:i/>
                <w:color w:val="FFFFFF"/>
              </w:rPr>
              <w:t>Ostatné služby</w:t>
            </w:r>
          </w:p>
        </w:tc>
        <w:tc>
          <w:tcPr>
            <w:tcW w:w="740" w:type="pct"/>
            <w:shd w:val="clear" w:color="auto" w:fill="C5E0B3"/>
          </w:tcPr>
          <w:p w:rsidR="00415666" w:rsidRPr="005C5B2D" w:rsidRDefault="00415666" w:rsidP="005C5B2D">
            <w:pPr>
              <w:spacing w:after="0" w:line="240" w:lineRule="auto"/>
              <w:jc w:val="right"/>
              <w:rPr>
                <w:rFonts w:ascii="Times New Roman" w:hAnsi="Times New Roman"/>
              </w:rPr>
            </w:pPr>
            <w:r w:rsidRPr="005C5B2D">
              <w:rPr>
                <w:rFonts w:ascii="Times New Roman" w:hAnsi="Times New Roman"/>
              </w:rPr>
              <w:t>3 161,42</w:t>
            </w:r>
          </w:p>
        </w:tc>
        <w:tc>
          <w:tcPr>
            <w:tcW w:w="739" w:type="pct"/>
            <w:shd w:val="clear" w:color="auto" w:fill="C5E0B3"/>
          </w:tcPr>
          <w:p w:rsidR="00415666" w:rsidRPr="005C5B2D" w:rsidRDefault="00415666" w:rsidP="005C5B2D">
            <w:pPr>
              <w:spacing w:after="0" w:line="240" w:lineRule="auto"/>
              <w:jc w:val="right"/>
              <w:rPr>
                <w:rFonts w:ascii="Times New Roman" w:hAnsi="Times New Roman"/>
              </w:rPr>
            </w:pPr>
            <w:r w:rsidRPr="005C5B2D">
              <w:rPr>
                <w:rFonts w:ascii="Times New Roman" w:hAnsi="Times New Roman"/>
              </w:rPr>
              <w:t>3 773,77</w:t>
            </w:r>
          </w:p>
        </w:tc>
      </w:tr>
    </w:tbl>
    <w:p w:rsidR="00415666" w:rsidRDefault="00415666" w:rsidP="00455DDC">
      <w:pPr>
        <w:jc w:val="both"/>
        <w:rPr>
          <w:rFonts w:ascii="Times New Roman" w:hAnsi="Times New Roman"/>
        </w:rPr>
      </w:pPr>
    </w:p>
    <w:p w:rsidR="00415666" w:rsidRDefault="00415666" w:rsidP="00455DDC">
      <w:pPr>
        <w:jc w:val="both"/>
        <w:rPr>
          <w:rFonts w:ascii="Times New Roman" w:hAnsi="Times New Roman"/>
        </w:rPr>
      </w:pPr>
      <w:r>
        <w:rPr>
          <w:rFonts w:ascii="Times New Roman" w:hAnsi="Times New Roman"/>
        </w:rPr>
        <w:t>Prehľad o ostatných prevádzkových nákladoch</w:t>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r>
      <w:r w:rsidRPr="0040092E">
        <w:rPr>
          <w:rFonts w:ascii="Times New Roman" w:hAnsi="Times New Roman"/>
          <w:i/>
        </w:rPr>
        <w:tab/>
      </w:r>
      <w:r w:rsidRPr="0040092E">
        <w:rPr>
          <w:rFonts w:ascii="Times New Roman" w:hAnsi="Times New Roman"/>
          <w:i/>
        </w:rPr>
        <w:tab/>
      </w:r>
      <w:r w:rsidRPr="0040092E">
        <w:rPr>
          <w:rFonts w:ascii="Times New Roman" w:hAnsi="Times New Roman"/>
          <w:i/>
        </w:rPr>
        <w:tab/>
      </w:r>
      <w:r w:rsidRPr="0040092E">
        <w:rPr>
          <w:rFonts w:ascii="Times New Roman" w:hAnsi="Times New Roman"/>
          <w:i/>
        </w:rPr>
        <w:tab/>
      </w:r>
      <w:r w:rsidRPr="0040092E">
        <w:rPr>
          <w:rFonts w:ascii="Times New Roman" w:hAnsi="Times New Roman"/>
          <w:i/>
        </w:rPr>
        <w:tab/>
      </w:r>
      <w:r w:rsidRPr="0040092E">
        <w:rPr>
          <w:rFonts w:ascii="Times New Roman" w:hAnsi="Times New Roman"/>
          <w:i/>
        </w:rPr>
        <w:tab/>
      </w:r>
      <w:r w:rsidRPr="0040092E">
        <w:rPr>
          <w:rFonts w:ascii="Times New Roman" w:hAnsi="Times New Roman"/>
          <w:i/>
        </w:rPr>
        <w:tab/>
      </w:r>
      <w:r w:rsidRPr="0040092E">
        <w:rPr>
          <w:rFonts w:ascii="Times New Roman" w:hAnsi="Times New Roman"/>
          <w:i/>
        </w:rPr>
        <w:tab/>
      </w:r>
      <w:r w:rsidRPr="0040092E">
        <w:rPr>
          <w:rFonts w:ascii="Times New Roman" w:hAnsi="Times New Roman"/>
          <w:i/>
        </w:rPr>
        <w:tab/>
      </w:r>
      <w:r w:rsidRPr="0040092E">
        <w:rPr>
          <w:rFonts w:ascii="Times New Roman" w:hAnsi="Times New Roman"/>
          <w:i/>
        </w:rPr>
        <w:tab/>
      </w:r>
      <w:r w:rsidRPr="0040092E">
        <w:rPr>
          <w:rFonts w:ascii="Times New Roman" w:hAnsi="Times New Roman"/>
          <w:i/>
        </w:rPr>
        <w:tab/>
      </w:r>
      <w:r w:rsidRPr="0040092E">
        <w:rPr>
          <w:rFonts w:ascii="Times New Roman" w:hAnsi="Times New Roman"/>
          <w:i/>
        </w:rPr>
        <w:tab/>
        <w:t>v EUR</w:t>
      </w:r>
    </w:p>
    <w:tbl>
      <w:tblPr>
        <w:tblW w:w="0" w:type="auto"/>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Look w:val="00A0" w:firstRow="1" w:lastRow="0" w:firstColumn="1" w:lastColumn="0" w:noHBand="0" w:noVBand="0"/>
      </w:tblPr>
      <w:tblGrid>
        <w:gridCol w:w="6650"/>
        <w:gridCol w:w="1206"/>
        <w:gridCol w:w="1206"/>
      </w:tblGrid>
      <w:tr w:rsidR="00415666" w:rsidRPr="005C5B2D" w:rsidTr="005C5B2D">
        <w:tc>
          <w:tcPr>
            <w:tcW w:w="0" w:type="auto"/>
            <w:tcBorders>
              <w:right w:val="nil"/>
            </w:tcBorders>
            <w:shd w:val="clear" w:color="auto" w:fill="70AD47"/>
          </w:tcPr>
          <w:p w:rsidR="00415666" w:rsidRPr="005C5B2D" w:rsidRDefault="00415666" w:rsidP="005C5B2D">
            <w:pPr>
              <w:spacing w:after="0" w:line="240" w:lineRule="auto"/>
              <w:jc w:val="both"/>
              <w:rPr>
                <w:rFonts w:ascii="Times New Roman" w:hAnsi="Times New Roman"/>
                <w:b/>
                <w:bCs/>
                <w:color w:val="FFFFFF"/>
              </w:rPr>
            </w:pPr>
          </w:p>
        </w:tc>
        <w:tc>
          <w:tcPr>
            <w:tcW w:w="0" w:type="auto"/>
            <w:tcBorders>
              <w:left w:val="nil"/>
              <w:right w:val="nil"/>
            </w:tcBorders>
            <w:shd w:val="clear" w:color="auto" w:fill="70AD47"/>
          </w:tcPr>
          <w:p w:rsidR="00415666" w:rsidRPr="005C5B2D" w:rsidRDefault="00415666" w:rsidP="005C5B2D">
            <w:pPr>
              <w:spacing w:after="0" w:line="240" w:lineRule="auto"/>
              <w:jc w:val="both"/>
              <w:rPr>
                <w:rFonts w:ascii="Times New Roman" w:hAnsi="Times New Roman"/>
                <w:b/>
                <w:bCs/>
                <w:color w:val="FFFFFF"/>
              </w:rPr>
            </w:pPr>
            <w:r w:rsidRPr="005C5B2D">
              <w:rPr>
                <w:rFonts w:ascii="Times New Roman" w:hAnsi="Times New Roman"/>
                <w:b/>
                <w:bCs/>
                <w:color w:val="FFFFFF"/>
              </w:rPr>
              <w:t>31.12.2014</w:t>
            </w:r>
          </w:p>
        </w:tc>
        <w:tc>
          <w:tcPr>
            <w:tcW w:w="0" w:type="auto"/>
            <w:tcBorders>
              <w:left w:val="nil"/>
            </w:tcBorders>
            <w:shd w:val="clear" w:color="auto" w:fill="70AD47"/>
          </w:tcPr>
          <w:p w:rsidR="00415666" w:rsidRPr="005C5B2D" w:rsidRDefault="00415666" w:rsidP="005C5B2D">
            <w:pPr>
              <w:spacing w:after="0" w:line="240" w:lineRule="auto"/>
              <w:jc w:val="both"/>
              <w:rPr>
                <w:rFonts w:ascii="Times New Roman" w:hAnsi="Times New Roman"/>
                <w:b/>
                <w:bCs/>
                <w:color w:val="FFFFFF"/>
              </w:rPr>
            </w:pPr>
            <w:r w:rsidRPr="005C5B2D">
              <w:rPr>
                <w:rFonts w:ascii="Times New Roman" w:hAnsi="Times New Roman"/>
                <w:b/>
                <w:bCs/>
                <w:color w:val="FFFFFF"/>
              </w:rPr>
              <w:t>31.12.2013</w:t>
            </w:r>
          </w:p>
        </w:tc>
      </w:tr>
      <w:tr w:rsidR="00415666" w:rsidRPr="005C5B2D" w:rsidTr="005C5B2D">
        <w:tc>
          <w:tcPr>
            <w:tcW w:w="0" w:type="auto"/>
            <w:shd w:val="clear" w:color="auto" w:fill="70AD47"/>
          </w:tcPr>
          <w:p w:rsidR="00415666" w:rsidRPr="005C5B2D" w:rsidRDefault="00415666" w:rsidP="005C5B2D">
            <w:pPr>
              <w:spacing w:after="0" w:line="240" w:lineRule="auto"/>
              <w:jc w:val="both"/>
              <w:rPr>
                <w:rFonts w:ascii="Times New Roman" w:hAnsi="Times New Roman"/>
                <w:b/>
                <w:bCs/>
                <w:i/>
                <w:color w:val="FFFFFF"/>
              </w:rPr>
            </w:pPr>
            <w:r w:rsidRPr="005C5B2D">
              <w:rPr>
                <w:rFonts w:ascii="Times New Roman" w:hAnsi="Times New Roman"/>
                <w:bCs/>
                <w:i/>
                <w:color w:val="FFFFFF"/>
              </w:rPr>
              <w:t>Odmeny a príspevky iným než vlastným zamestnancom (poslancom, členom komisií a pod.)</w:t>
            </w:r>
          </w:p>
        </w:tc>
        <w:tc>
          <w:tcPr>
            <w:tcW w:w="0" w:type="auto"/>
            <w:shd w:val="clear" w:color="auto" w:fill="C5E0B3"/>
          </w:tcPr>
          <w:p w:rsidR="00415666" w:rsidRPr="005C5B2D" w:rsidRDefault="00415666" w:rsidP="005C5B2D">
            <w:pPr>
              <w:spacing w:after="0" w:line="240" w:lineRule="auto"/>
              <w:jc w:val="right"/>
              <w:rPr>
                <w:rFonts w:ascii="Times New Roman" w:hAnsi="Times New Roman"/>
              </w:rPr>
            </w:pPr>
            <w:r w:rsidRPr="005C5B2D">
              <w:rPr>
                <w:rFonts w:ascii="Times New Roman" w:hAnsi="Times New Roman"/>
              </w:rPr>
              <w:t>1 151,66</w:t>
            </w:r>
          </w:p>
        </w:tc>
        <w:tc>
          <w:tcPr>
            <w:tcW w:w="0" w:type="auto"/>
            <w:shd w:val="clear" w:color="auto" w:fill="C5E0B3"/>
          </w:tcPr>
          <w:p w:rsidR="00415666" w:rsidRPr="005C5B2D" w:rsidRDefault="00415666" w:rsidP="005C5B2D">
            <w:pPr>
              <w:spacing w:after="0" w:line="240" w:lineRule="auto"/>
              <w:jc w:val="right"/>
              <w:rPr>
                <w:rFonts w:ascii="Times New Roman" w:hAnsi="Times New Roman"/>
              </w:rPr>
            </w:pPr>
            <w:r w:rsidRPr="005C5B2D">
              <w:rPr>
                <w:rFonts w:ascii="Times New Roman" w:hAnsi="Times New Roman"/>
              </w:rPr>
              <w:t>1 013,70</w:t>
            </w:r>
          </w:p>
        </w:tc>
      </w:tr>
      <w:tr w:rsidR="00415666" w:rsidRPr="005C5B2D" w:rsidTr="005C5B2D">
        <w:tc>
          <w:tcPr>
            <w:tcW w:w="0" w:type="auto"/>
            <w:shd w:val="clear" w:color="auto" w:fill="70AD47"/>
          </w:tcPr>
          <w:p w:rsidR="00415666" w:rsidRPr="005C5B2D" w:rsidRDefault="00415666" w:rsidP="005C5B2D">
            <w:pPr>
              <w:spacing w:after="0" w:line="240" w:lineRule="auto"/>
              <w:jc w:val="both"/>
              <w:rPr>
                <w:rFonts w:ascii="Times New Roman" w:hAnsi="Times New Roman"/>
                <w:b/>
                <w:bCs/>
                <w:i/>
                <w:color w:val="FFFFFF"/>
              </w:rPr>
            </w:pPr>
            <w:r w:rsidRPr="005C5B2D">
              <w:rPr>
                <w:rFonts w:ascii="Times New Roman" w:hAnsi="Times New Roman"/>
                <w:bCs/>
                <w:i/>
                <w:color w:val="FFFFFF"/>
              </w:rPr>
              <w:t>Členské príspevky</w:t>
            </w:r>
          </w:p>
        </w:tc>
        <w:tc>
          <w:tcPr>
            <w:tcW w:w="0" w:type="auto"/>
            <w:shd w:val="clear" w:color="auto" w:fill="E2EFD9"/>
          </w:tcPr>
          <w:p w:rsidR="00415666" w:rsidRPr="005C5B2D" w:rsidRDefault="00415666" w:rsidP="005C5B2D">
            <w:pPr>
              <w:spacing w:after="0" w:line="240" w:lineRule="auto"/>
              <w:jc w:val="right"/>
              <w:rPr>
                <w:rFonts w:ascii="Times New Roman" w:hAnsi="Times New Roman"/>
              </w:rPr>
            </w:pPr>
            <w:r w:rsidRPr="005C5B2D">
              <w:rPr>
                <w:rFonts w:ascii="Times New Roman" w:hAnsi="Times New Roman"/>
              </w:rPr>
              <w:t>223,63</w:t>
            </w:r>
          </w:p>
        </w:tc>
        <w:tc>
          <w:tcPr>
            <w:tcW w:w="0" w:type="auto"/>
            <w:shd w:val="clear" w:color="auto" w:fill="E2EFD9"/>
          </w:tcPr>
          <w:p w:rsidR="00415666" w:rsidRPr="005C5B2D" w:rsidRDefault="00415666" w:rsidP="005C5B2D">
            <w:pPr>
              <w:spacing w:after="0" w:line="240" w:lineRule="auto"/>
              <w:jc w:val="right"/>
              <w:rPr>
                <w:rFonts w:ascii="Times New Roman" w:hAnsi="Times New Roman"/>
              </w:rPr>
            </w:pPr>
            <w:r w:rsidRPr="005C5B2D">
              <w:rPr>
                <w:rFonts w:ascii="Times New Roman" w:hAnsi="Times New Roman"/>
              </w:rPr>
              <w:t>223,30</w:t>
            </w:r>
          </w:p>
        </w:tc>
      </w:tr>
      <w:tr w:rsidR="00415666" w:rsidRPr="005C5B2D" w:rsidTr="005C5B2D">
        <w:tc>
          <w:tcPr>
            <w:tcW w:w="0" w:type="auto"/>
            <w:shd w:val="clear" w:color="auto" w:fill="70AD47"/>
          </w:tcPr>
          <w:p w:rsidR="00415666" w:rsidRPr="005C5B2D" w:rsidRDefault="00415666" w:rsidP="005C5B2D">
            <w:pPr>
              <w:spacing w:after="0" w:line="240" w:lineRule="auto"/>
              <w:jc w:val="both"/>
              <w:rPr>
                <w:rFonts w:ascii="Times New Roman" w:hAnsi="Times New Roman"/>
                <w:b/>
                <w:bCs/>
                <w:i/>
                <w:color w:val="FFFFFF"/>
              </w:rPr>
            </w:pPr>
            <w:r w:rsidRPr="005C5B2D">
              <w:rPr>
                <w:rFonts w:ascii="Times New Roman" w:hAnsi="Times New Roman"/>
                <w:bCs/>
                <w:i/>
                <w:color w:val="FFFFFF"/>
              </w:rPr>
              <w:t>Iné (el. energia, materiál...)</w:t>
            </w:r>
          </w:p>
        </w:tc>
        <w:tc>
          <w:tcPr>
            <w:tcW w:w="0" w:type="auto"/>
            <w:shd w:val="clear" w:color="auto" w:fill="C5E0B3"/>
          </w:tcPr>
          <w:p w:rsidR="00415666" w:rsidRPr="005C5B2D" w:rsidRDefault="00415666" w:rsidP="005C5B2D">
            <w:pPr>
              <w:spacing w:after="0" w:line="240" w:lineRule="auto"/>
              <w:jc w:val="right"/>
              <w:rPr>
                <w:rFonts w:ascii="Times New Roman" w:hAnsi="Times New Roman"/>
              </w:rPr>
            </w:pPr>
            <w:r w:rsidRPr="005C5B2D">
              <w:rPr>
                <w:rFonts w:ascii="Times New Roman" w:hAnsi="Times New Roman"/>
              </w:rPr>
              <w:t>11 067,07</w:t>
            </w:r>
          </w:p>
        </w:tc>
        <w:tc>
          <w:tcPr>
            <w:tcW w:w="0" w:type="auto"/>
            <w:shd w:val="clear" w:color="auto" w:fill="C5E0B3"/>
          </w:tcPr>
          <w:p w:rsidR="00415666" w:rsidRPr="005C5B2D" w:rsidRDefault="00415666" w:rsidP="005C5B2D">
            <w:pPr>
              <w:spacing w:after="0" w:line="240" w:lineRule="auto"/>
              <w:jc w:val="right"/>
              <w:rPr>
                <w:rFonts w:ascii="Times New Roman" w:hAnsi="Times New Roman"/>
              </w:rPr>
            </w:pPr>
            <w:r w:rsidRPr="005C5B2D">
              <w:rPr>
                <w:rFonts w:ascii="Times New Roman" w:hAnsi="Times New Roman"/>
              </w:rPr>
              <w:t>16 621,84</w:t>
            </w:r>
          </w:p>
        </w:tc>
      </w:tr>
    </w:tbl>
    <w:p w:rsidR="00415666" w:rsidRPr="00802C46" w:rsidRDefault="00415666" w:rsidP="00455DDC">
      <w:pPr>
        <w:jc w:val="both"/>
        <w:rPr>
          <w:rFonts w:ascii="Times New Roman" w:hAnsi="Times New Roman"/>
        </w:rPr>
      </w:pPr>
    </w:p>
    <w:p w:rsidR="00415666" w:rsidRPr="00E33F07" w:rsidRDefault="00415666" w:rsidP="00E33F07">
      <w:pPr>
        <w:pStyle w:val="Odsekzoznamu"/>
        <w:numPr>
          <w:ilvl w:val="0"/>
          <w:numId w:val="1"/>
        </w:numPr>
        <w:jc w:val="both"/>
        <w:rPr>
          <w:rFonts w:ascii="Times New Roman" w:hAnsi="Times New Roman"/>
          <w:b/>
          <w:sz w:val="24"/>
          <w:szCs w:val="24"/>
        </w:rPr>
      </w:pPr>
      <w:r>
        <w:rPr>
          <w:rFonts w:ascii="Times New Roman" w:hAnsi="Times New Roman"/>
          <w:b/>
          <w:sz w:val="24"/>
          <w:szCs w:val="24"/>
        </w:rPr>
        <w:t>INFORMÁCIA NA PODSÚVAHOVÝCH Ú</w:t>
      </w:r>
      <w:r w:rsidR="001D2CD3">
        <w:rPr>
          <w:rFonts w:ascii="Times New Roman" w:hAnsi="Times New Roman"/>
          <w:b/>
          <w:sz w:val="24"/>
          <w:szCs w:val="24"/>
        </w:rPr>
        <w:t>Č</w:t>
      </w:r>
      <w:r>
        <w:rPr>
          <w:rFonts w:ascii="Times New Roman" w:hAnsi="Times New Roman"/>
          <w:b/>
          <w:sz w:val="24"/>
          <w:szCs w:val="24"/>
        </w:rPr>
        <w:t>TOCH</w:t>
      </w:r>
    </w:p>
    <w:p w:rsidR="00415666" w:rsidRDefault="00415666" w:rsidP="00E33F07">
      <w:pPr>
        <w:jc w:val="both"/>
        <w:rPr>
          <w:rFonts w:ascii="Times New Roman" w:hAnsi="Times New Roman"/>
        </w:rPr>
      </w:pPr>
      <w:r>
        <w:rPr>
          <w:rFonts w:ascii="Times New Roman" w:hAnsi="Times New Roman"/>
        </w:rPr>
        <w:t>Obec vedie na podsúvahovom účte zakúpenie počítača vo výške 682,00 eur.</w:t>
      </w:r>
    </w:p>
    <w:p w:rsidR="00415666" w:rsidRPr="00AD04C9" w:rsidRDefault="00415666" w:rsidP="00AD04C9">
      <w:pPr>
        <w:pStyle w:val="Odsekzoznamu"/>
        <w:numPr>
          <w:ilvl w:val="0"/>
          <w:numId w:val="1"/>
        </w:numPr>
        <w:jc w:val="both"/>
        <w:rPr>
          <w:rFonts w:ascii="Times New Roman" w:hAnsi="Times New Roman"/>
          <w:b/>
          <w:caps/>
          <w:sz w:val="24"/>
          <w:szCs w:val="24"/>
        </w:rPr>
      </w:pPr>
      <w:r w:rsidRPr="00AD04C9">
        <w:rPr>
          <w:rFonts w:ascii="Times New Roman" w:hAnsi="Times New Roman"/>
          <w:b/>
          <w:caps/>
          <w:sz w:val="24"/>
          <w:szCs w:val="24"/>
        </w:rPr>
        <w:t>INFORMÁCIA O SPRIAZNENÝCH OSOBÁCH O EKONOMICKÝCH VZ</w:t>
      </w:r>
      <w:r w:rsidR="001D2CD3">
        <w:rPr>
          <w:rFonts w:ascii="Times New Roman" w:hAnsi="Times New Roman"/>
          <w:b/>
          <w:caps/>
          <w:sz w:val="24"/>
          <w:szCs w:val="24"/>
        </w:rPr>
        <w:t>Ť</w:t>
      </w:r>
      <w:r w:rsidRPr="00AD04C9">
        <w:rPr>
          <w:rFonts w:ascii="Times New Roman" w:hAnsi="Times New Roman"/>
          <w:b/>
          <w:caps/>
          <w:sz w:val="24"/>
          <w:szCs w:val="24"/>
        </w:rPr>
        <w:t>AHOCH Ú</w:t>
      </w:r>
      <w:r w:rsidR="001D2CD3">
        <w:rPr>
          <w:rFonts w:ascii="Times New Roman" w:hAnsi="Times New Roman"/>
          <w:b/>
          <w:caps/>
          <w:sz w:val="24"/>
          <w:szCs w:val="24"/>
        </w:rPr>
        <w:t>Č</w:t>
      </w:r>
      <w:r w:rsidRPr="00AD04C9">
        <w:rPr>
          <w:rFonts w:ascii="Times New Roman" w:hAnsi="Times New Roman"/>
          <w:b/>
          <w:caps/>
          <w:sz w:val="24"/>
          <w:szCs w:val="24"/>
        </w:rPr>
        <w:t>TOVNEJ JEDNOTKY A SPRIAZNENÝCH OSôB</w:t>
      </w:r>
    </w:p>
    <w:p w:rsidR="00415666" w:rsidRDefault="00415666" w:rsidP="00AD04C9">
      <w:pPr>
        <w:jc w:val="both"/>
        <w:rPr>
          <w:rFonts w:ascii="Times New Roman" w:hAnsi="Times New Roman"/>
        </w:rPr>
      </w:pPr>
      <w:r>
        <w:rPr>
          <w:rFonts w:ascii="Times New Roman" w:hAnsi="Times New Roman"/>
          <w:caps/>
        </w:rPr>
        <w:t>o</w:t>
      </w:r>
      <w:r>
        <w:rPr>
          <w:rFonts w:ascii="Times New Roman" w:hAnsi="Times New Roman"/>
        </w:rPr>
        <w:t>bec neuskutočnila v priebehu účtovného obdobia žiadne transakcie so spriaznenými osobami.</w:t>
      </w:r>
    </w:p>
    <w:p w:rsidR="00415666" w:rsidRPr="00AD04C9" w:rsidRDefault="00415666" w:rsidP="00AD04C9">
      <w:pPr>
        <w:pStyle w:val="Odsekzoznamu"/>
        <w:numPr>
          <w:ilvl w:val="0"/>
          <w:numId w:val="1"/>
        </w:numPr>
        <w:jc w:val="both"/>
        <w:rPr>
          <w:rFonts w:ascii="Times New Roman" w:hAnsi="Times New Roman"/>
          <w:b/>
          <w:sz w:val="24"/>
          <w:szCs w:val="24"/>
        </w:rPr>
      </w:pPr>
      <w:r>
        <w:rPr>
          <w:rFonts w:ascii="Times New Roman" w:hAnsi="Times New Roman"/>
          <w:b/>
          <w:sz w:val="24"/>
          <w:szCs w:val="24"/>
        </w:rPr>
        <w:t>INFORMÁCIE O ROZPO</w:t>
      </w:r>
      <w:r w:rsidR="001D2CD3">
        <w:rPr>
          <w:rFonts w:ascii="Times New Roman" w:hAnsi="Times New Roman"/>
          <w:b/>
          <w:sz w:val="24"/>
          <w:szCs w:val="24"/>
        </w:rPr>
        <w:t>Č</w:t>
      </w:r>
      <w:r>
        <w:rPr>
          <w:rFonts w:ascii="Times New Roman" w:hAnsi="Times New Roman"/>
          <w:b/>
          <w:sz w:val="24"/>
          <w:szCs w:val="24"/>
        </w:rPr>
        <w:t>TE A HODNOTENIE PLNENIA ROZPO</w:t>
      </w:r>
      <w:r w:rsidR="001D2CD3">
        <w:rPr>
          <w:rFonts w:ascii="Times New Roman" w:hAnsi="Times New Roman"/>
          <w:b/>
          <w:sz w:val="24"/>
          <w:szCs w:val="24"/>
        </w:rPr>
        <w:t>Č</w:t>
      </w:r>
      <w:r>
        <w:rPr>
          <w:rFonts w:ascii="Times New Roman" w:hAnsi="Times New Roman"/>
          <w:b/>
          <w:sz w:val="24"/>
          <w:szCs w:val="24"/>
        </w:rPr>
        <w:t>TU</w:t>
      </w:r>
    </w:p>
    <w:p w:rsidR="00415666" w:rsidRDefault="00415666" w:rsidP="00697812">
      <w:pPr>
        <w:ind w:firstLine="360"/>
        <w:jc w:val="both"/>
        <w:rPr>
          <w:rFonts w:ascii="Times New Roman" w:hAnsi="Times New Roman"/>
        </w:rPr>
      </w:pPr>
      <w:r>
        <w:rPr>
          <w:rFonts w:ascii="Times New Roman" w:hAnsi="Times New Roman"/>
        </w:rPr>
        <w:t xml:space="preserve">Rozpočet obce bol schválený 13.11.2013 uznesením č. 48/2013. Prvá zmena rozpočtu bola schválená dňa 12.03.2014 Obecného zastupiteľstva vo Veľkej Vsi  Uznesením č. 54/2014, druhá zmena rozpočtu bola schválená dňa 26.05.2014 Uznesením OZ vo Veľkej Vsi č. 69/2014, tretia zmena rozpočtu bola schválená dňa 06.08.2014 Uznesením </w:t>
      </w:r>
      <w:r w:rsidRPr="001D2CD3">
        <w:rPr>
          <w:rFonts w:ascii="Times New Roman" w:hAnsi="Times New Roman"/>
        </w:rPr>
        <w:t>OZ</w:t>
      </w:r>
      <w:r w:rsidR="001D2CD3">
        <w:rPr>
          <w:rFonts w:ascii="Times New Roman" w:hAnsi="Times New Roman"/>
        </w:rPr>
        <w:t xml:space="preserve"> vo Veľkej Vsi</w:t>
      </w:r>
      <w:r>
        <w:rPr>
          <w:rFonts w:ascii="Times New Roman" w:hAnsi="Times New Roman"/>
        </w:rPr>
        <w:t xml:space="preserve"> č. 77/2014 a štvrtá zmena rozpočtu bola schválená dňa 15.12.2014 Uznesením </w:t>
      </w:r>
      <w:r w:rsidRPr="001D2CD3">
        <w:rPr>
          <w:rFonts w:ascii="Times New Roman" w:hAnsi="Times New Roman"/>
        </w:rPr>
        <w:t>OZ</w:t>
      </w:r>
      <w:r w:rsidR="001D2CD3">
        <w:rPr>
          <w:rFonts w:ascii="Times New Roman" w:hAnsi="Times New Roman"/>
        </w:rPr>
        <w:t xml:space="preserve"> vo Veľkej Vsi</w:t>
      </w:r>
      <w:r>
        <w:rPr>
          <w:rFonts w:ascii="Times New Roman" w:hAnsi="Times New Roman"/>
        </w:rPr>
        <w:t xml:space="preserve">  č. 6/2/2014.</w:t>
      </w:r>
    </w:p>
    <w:p w:rsidR="00415666" w:rsidRPr="00FF0259" w:rsidRDefault="00415666" w:rsidP="00AD04C9">
      <w:pPr>
        <w:jc w:val="both"/>
        <w:rPr>
          <w:rFonts w:ascii="Times New Roman" w:hAnsi="Times New Roman"/>
          <w:b/>
          <w:sz w:val="24"/>
          <w:szCs w:val="24"/>
        </w:rPr>
      </w:pPr>
      <w:r>
        <w:rPr>
          <w:rFonts w:ascii="Times New Roman" w:hAnsi="Times New Roman"/>
        </w:rPr>
        <w:t>Informácie o rozpočte sú uvedené v tabuľkovej časti.</w:t>
      </w:r>
    </w:p>
    <w:p w:rsidR="00415666" w:rsidRPr="00FF0259" w:rsidRDefault="00415666" w:rsidP="00FF0259">
      <w:pPr>
        <w:pStyle w:val="Odsekzoznamu"/>
        <w:numPr>
          <w:ilvl w:val="0"/>
          <w:numId w:val="1"/>
        </w:numPr>
        <w:jc w:val="both"/>
        <w:rPr>
          <w:rFonts w:ascii="Times New Roman" w:hAnsi="Times New Roman"/>
          <w:b/>
          <w:sz w:val="24"/>
          <w:szCs w:val="24"/>
        </w:rPr>
      </w:pPr>
      <w:r w:rsidRPr="00FF0259">
        <w:rPr>
          <w:rFonts w:ascii="Times New Roman" w:hAnsi="Times New Roman"/>
          <w:b/>
          <w:sz w:val="24"/>
          <w:szCs w:val="24"/>
        </w:rPr>
        <w:t>SKUTO</w:t>
      </w:r>
      <w:r w:rsidR="001D2CD3">
        <w:rPr>
          <w:rFonts w:ascii="Times New Roman" w:hAnsi="Times New Roman"/>
          <w:b/>
          <w:sz w:val="24"/>
          <w:szCs w:val="24"/>
        </w:rPr>
        <w:t>Č</w:t>
      </w:r>
      <w:r w:rsidRPr="00FF0259">
        <w:rPr>
          <w:rFonts w:ascii="Times New Roman" w:hAnsi="Times New Roman"/>
          <w:b/>
          <w:sz w:val="24"/>
          <w:szCs w:val="24"/>
        </w:rPr>
        <w:t>NOSTI, KTORÉ NASTALI PO DNI, KU KTORÉMU SA ZOSTAVUJE Ú</w:t>
      </w:r>
      <w:r w:rsidR="001D2CD3">
        <w:rPr>
          <w:rFonts w:ascii="Times New Roman" w:hAnsi="Times New Roman"/>
          <w:b/>
          <w:sz w:val="24"/>
          <w:szCs w:val="24"/>
        </w:rPr>
        <w:t>Č</w:t>
      </w:r>
      <w:r w:rsidRPr="00FF0259">
        <w:rPr>
          <w:rFonts w:ascii="Times New Roman" w:hAnsi="Times New Roman"/>
          <w:b/>
          <w:sz w:val="24"/>
          <w:szCs w:val="24"/>
        </w:rPr>
        <w:t>TOVNÁ ZÁVIERKA, DO D</w:t>
      </w:r>
      <w:r w:rsidR="001D2CD3">
        <w:rPr>
          <w:rFonts w:ascii="Times New Roman" w:hAnsi="Times New Roman"/>
          <w:b/>
          <w:sz w:val="24"/>
          <w:szCs w:val="24"/>
        </w:rPr>
        <w:t>Ň</w:t>
      </w:r>
      <w:r w:rsidRPr="00FF0259">
        <w:rPr>
          <w:rFonts w:ascii="Times New Roman" w:hAnsi="Times New Roman"/>
          <w:b/>
          <w:sz w:val="24"/>
          <w:szCs w:val="24"/>
        </w:rPr>
        <w:t xml:space="preserve">A JEJ ZOSTAVENIA </w:t>
      </w:r>
    </w:p>
    <w:p w:rsidR="00415666" w:rsidRPr="00FF0259" w:rsidRDefault="00415666" w:rsidP="00FF0259">
      <w:pPr>
        <w:jc w:val="both"/>
        <w:rPr>
          <w:rFonts w:ascii="Times New Roman" w:hAnsi="Times New Roman"/>
        </w:rPr>
      </w:pPr>
      <w:r>
        <w:rPr>
          <w:rFonts w:ascii="Times New Roman" w:hAnsi="Times New Roman"/>
        </w:rPr>
        <w:t>Po 31. decembri 2014 nenastali také udalosti, ktoré by si vyžadovali zverejnenie alebo vykázanie v účtovnej závierke za rok 2014.</w:t>
      </w:r>
    </w:p>
    <w:p w:rsidR="00415666" w:rsidRDefault="00415666" w:rsidP="00AD04C9">
      <w:pPr>
        <w:jc w:val="both"/>
        <w:rPr>
          <w:rFonts w:ascii="Times New Roman" w:hAnsi="Times New Roman"/>
          <w:b/>
          <w:caps/>
          <w:sz w:val="24"/>
          <w:szCs w:val="24"/>
        </w:rPr>
      </w:pPr>
      <w:r>
        <w:rPr>
          <w:rFonts w:ascii="Times New Roman" w:hAnsi="Times New Roman"/>
          <w:b/>
          <w:caps/>
          <w:sz w:val="24"/>
          <w:szCs w:val="24"/>
        </w:rPr>
        <w:t xml:space="preserve"> </w:t>
      </w:r>
    </w:p>
    <w:p w:rsidR="00415666" w:rsidRPr="00AD04C9" w:rsidRDefault="00415666" w:rsidP="00AD04C9">
      <w:pPr>
        <w:jc w:val="both"/>
        <w:rPr>
          <w:rFonts w:ascii="Times New Roman" w:hAnsi="Times New Roman"/>
          <w:b/>
          <w:caps/>
          <w:sz w:val="24"/>
          <w:szCs w:val="24"/>
        </w:rPr>
      </w:pPr>
    </w:p>
    <w:p w:rsidR="00415666" w:rsidRPr="00A44D83" w:rsidRDefault="00415666" w:rsidP="00A44D83">
      <w:pPr>
        <w:jc w:val="both"/>
        <w:rPr>
          <w:rFonts w:ascii="Times New Roman" w:hAnsi="Times New Roman"/>
        </w:rPr>
      </w:pPr>
    </w:p>
    <w:p w:rsidR="00415666" w:rsidRPr="00A44D83" w:rsidRDefault="00415666" w:rsidP="00A44D83">
      <w:pPr>
        <w:jc w:val="both"/>
        <w:rPr>
          <w:rFonts w:ascii="Times New Roman" w:hAnsi="Times New Roman"/>
        </w:rPr>
      </w:pPr>
    </w:p>
    <w:p w:rsidR="00415666" w:rsidRPr="008B55D6" w:rsidRDefault="00415666" w:rsidP="008B55D6">
      <w:pPr>
        <w:ind w:firstLine="360"/>
        <w:rPr>
          <w:rFonts w:ascii="Times New Roman" w:hAnsi="Times New Roman"/>
          <w:b/>
          <w:i/>
        </w:rPr>
      </w:pPr>
    </w:p>
    <w:p w:rsidR="00415666" w:rsidRPr="009B20F9" w:rsidRDefault="00415666" w:rsidP="009B20F9">
      <w:pPr>
        <w:jc w:val="both"/>
        <w:rPr>
          <w:rFonts w:ascii="Times New Roman" w:hAnsi="Times New Roman"/>
          <w:i/>
        </w:rPr>
      </w:pPr>
    </w:p>
    <w:sectPr w:rsidR="00415666" w:rsidRPr="009B20F9" w:rsidSect="006E3DF8">
      <w:headerReference w:type="default" r:id="rId7"/>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4A310D" w:rsidRDefault="004A310D" w:rsidP="009B20F9">
      <w:pPr>
        <w:spacing w:after="0" w:line="240" w:lineRule="auto"/>
      </w:pPr>
      <w:r>
        <w:separator/>
      </w:r>
    </w:p>
  </w:endnote>
  <w:endnote w:type="continuationSeparator" w:id="0">
    <w:p w:rsidR="004A310D" w:rsidRDefault="004A310D" w:rsidP="009B20F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Segoe UI">
    <w:panose1 w:val="020B0502040204020203"/>
    <w:charset w:val="00"/>
    <w:family w:val="swiss"/>
    <w:notTrueType/>
    <w:pitch w:val="variable"/>
    <w:sig w:usb0="00000003" w:usb1="00000000" w:usb2="00000000" w:usb3="00000000" w:csb0="00000001" w:csb1="00000000"/>
  </w:font>
  <w:font w:name="Cambria">
    <w:panose1 w:val="02040503050406030204"/>
    <w:charset w:val="EE"/>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4A310D" w:rsidRDefault="004A310D" w:rsidP="009B20F9">
      <w:pPr>
        <w:spacing w:after="0" w:line="240" w:lineRule="auto"/>
      </w:pPr>
      <w:r>
        <w:separator/>
      </w:r>
    </w:p>
  </w:footnote>
  <w:footnote w:type="continuationSeparator" w:id="0">
    <w:p w:rsidR="004A310D" w:rsidRDefault="004A310D" w:rsidP="009B20F9">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15666" w:rsidRPr="0086313F" w:rsidRDefault="00217196" w:rsidP="0086313F">
    <w:pPr>
      <w:pStyle w:val="Hlavika"/>
      <w:jc w:val="right"/>
      <w:rPr>
        <w:rFonts w:ascii="Times New Roman" w:hAnsi="Times New Roman"/>
        <w:b/>
        <w:sz w:val="16"/>
        <w:szCs w:val="16"/>
      </w:rPr>
    </w:pPr>
    <w:r>
      <w:rPr>
        <w:noProof/>
        <w:lang w:eastAsia="sk-SK"/>
      </w:rPr>
      <mc:AlternateContent>
        <mc:Choice Requires="wpg">
          <w:drawing>
            <wp:anchor distT="0" distB="0" distL="114300" distR="114300" simplePos="0" relativeHeight="251660288" behindDoc="0" locked="0" layoutInCell="1" allowOverlap="1">
              <wp:simplePos x="0" y="0"/>
              <wp:positionH relativeFrom="page">
                <wp:posOffset>6612890</wp:posOffset>
              </wp:positionH>
              <wp:positionV relativeFrom="page">
                <wp:posOffset>245110</wp:posOffset>
              </wp:positionV>
              <wp:extent cx="731520" cy="740410"/>
              <wp:effectExtent l="21590" t="6985" r="18415" b="5080"/>
              <wp:wrapNone/>
              <wp:docPr id="1" name="Skupina 7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731520" cy="740410"/>
                        <a:chOff x="0" y="121"/>
                        <a:chExt cx="7317" cy="7466"/>
                      </a:xfrm>
                    </wpg:grpSpPr>
                    <wps:wsp>
                      <wps:cNvPr id="2" name="Voľný tvar 71"/>
                      <wps:cNvSpPr>
                        <a:spLocks/>
                      </wps:cNvSpPr>
                      <wps:spPr bwMode="auto">
                        <a:xfrm>
                          <a:off x="2560" y="121"/>
                          <a:ext cx="4756" cy="4733"/>
                        </a:xfrm>
                        <a:custGeom>
                          <a:avLst/>
                          <a:gdLst>
                            <a:gd name="T0" fmla="*/ 0 w 420"/>
                            <a:gd name="T1" fmla="*/ 473242 h 420"/>
                            <a:gd name="T2" fmla="*/ 0 w 420"/>
                            <a:gd name="T3" fmla="*/ 473242 h 420"/>
                            <a:gd name="T4" fmla="*/ 471071 w 420"/>
                            <a:gd name="T5" fmla="*/ 0 h 420"/>
                            <a:gd name="T6" fmla="*/ 475601 w 420"/>
                            <a:gd name="T7" fmla="*/ 0 h 420"/>
                            <a:gd name="T8" fmla="*/ 0 w 420"/>
                            <a:gd name="T9" fmla="*/ 473242 h 420"/>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420" h="420">
                              <a:moveTo>
                                <a:pt x="0" y="420"/>
                              </a:moveTo>
                              <a:lnTo>
                                <a:pt x="0" y="420"/>
                              </a:lnTo>
                              <a:lnTo>
                                <a:pt x="416" y="0"/>
                              </a:lnTo>
                              <a:lnTo>
                                <a:pt x="420" y="0"/>
                              </a:lnTo>
                              <a:lnTo>
                                <a:pt x="0" y="420"/>
                              </a:lnTo>
                              <a:close/>
                            </a:path>
                          </a:pathLst>
                        </a:custGeom>
                        <a:solidFill>
                          <a:srgbClr val="538135"/>
                        </a:solidFill>
                        <a:ln w="9525">
                          <a:solidFill>
                            <a:srgbClr val="538135">
                              <a:alpha val="76862"/>
                            </a:srgbClr>
                          </a:solidFill>
                          <a:round/>
                          <a:headEnd/>
                          <a:tailEnd/>
                        </a:ln>
                      </wps:spPr>
                      <wps:bodyPr rot="0" vert="horz" wrap="square" lIns="91440" tIns="45720" rIns="91440" bIns="45720" anchor="t" anchorCtr="0" upright="1">
                        <a:noAutofit/>
                      </wps:bodyPr>
                    </wps:wsp>
                    <wps:wsp>
                      <wps:cNvPr id="3" name="Voľný tvar 72"/>
                      <wps:cNvSpPr>
                        <a:spLocks/>
                      </wps:cNvSpPr>
                      <wps:spPr bwMode="auto">
                        <a:xfrm>
                          <a:off x="1341" y="487"/>
                          <a:ext cx="5956" cy="5927"/>
                        </a:xfrm>
                        <a:custGeom>
                          <a:avLst/>
                          <a:gdLst>
                            <a:gd name="T0" fmla="*/ 0 w 526"/>
                            <a:gd name="T1" fmla="*/ 592679 h 526"/>
                            <a:gd name="T2" fmla="*/ 0 w 526"/>
                            <a:gd name="T3" fmla="*/ 592679 h 526"/>
                            <a:gd name="T4" fmla="*/ 591104 w 526"/>
                            <a:gd name="T5" fmla="*/ 0 h 526"/>
                            <a:gd name="T6" fmla="*/ 595634 w 526"/>
                            <a:gd name="T7" fmla="*/ 4507 h 526"/>
                            <a:gd name="T8" fmla="*/ 0 w 526"/>
                            <a:gd name="T9" fmla="*/ 592679 h 526"/>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526" h="526">
                              <a:moveTo>
                                <a:pt x="0" y="526"/>
                              </a:moveTo>
                              <a:lnTo>
                                <a:pt x="0" y="526"/>
                              </a:lnTo>
                              <a:lnTo>
                                <a:pt x="522" y="0"/>
                              </a:lnTo>
                              <a:lnTo>
                                <a:pt x="526" y="4"/>
                              </a:lnTo>
                              <a:lnTo>
                                <a:pt x="0" y="526"/>
                              </a:lnTo>
                              <a:close/>
                            </a:path>
                          </a:pathLst>
                        </a:custGeom>
                        <a:solidFill>
                          <a:srgbClr val="8496B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4" name="Voľný tvar 73"/>
                      <wps:cNvSpPr>
                        <a:spLocks/>
                      </wps:cNvSpPr>
                      <wps:spPr bwMode="auto">
                        <a:xfrm>
                          <a:off x="1463" y="365"/>
                          <a:ext cx="5854" cy="5826"/>
                        </a:xfrm>
                        <a:custGeom>
                          <a:avLst/>
                          <a:gdLst>
                            <a:gd name="T0" fmla="*/ 0 w 517"/>
                            <a:gd name="T1" fmla="*/ 582539 h 517"/>
                            <a:gd name="T2" fmla="*/ 0 w 517"/>
                            <a:gd name="T3" fmla="*/ 576905 h 517"/>
                            <a:gd name="T4" fmla="*/ 580913 w 517"/>
                            <a:gd name="T5" fmla="*/ 0 h 517"/>
                            <a:gd name="T6" fmla="*/ 585443 w 517"/>
                            <a:gd name="T7" fmla="*/ 0 h 517"/>
                            <a:gd name="T8" fmla="*/ 0 w 517"/>
                            <a:gd name="T9" fmla="*/ 582539 h 517"/>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517" h="517">
                              <a:moveTo>
                                <a:pt x="0" y="517"/>
                              </a:moveTo>
                              <a:lnTo>
                                <a:pt x="0" y="512"/>
                              </a:lnTo>
                              <a:lnTo>
                                <a:pt x="513" y="0"/>
                              </a:lnTo>
                              <a:lnTo>
                                <a:pt x="517" y="0"/>
                              </a:lnTo>
                              <a:lnTo>
                                <a:pt x="0" y="517"/>
                              </a:lnTo>
                              <a:close/>
                            </a:path>
                          </a:pathLst>
                        </a:custGeom>
                        <a:solidFill>
                          <a:srgbClr val="8496B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5" name="Voľný tvar 74"/>
                      <wps:cNvSpPr>
                        <a:spLocks/>
                      </wps:cNvSpPr>
                      <wps:spPr bwMode="auto">
                        <a:xfrm>
                          <a:off x="2072" y="975"/>
                          <a:ext cx="5220" cy="5206"/>
                        </a:xfrm>
                        <a:custGeom>
                          <a:avLst/>
                          <a:gdLst>
                            <a:gd name="T0" fmla="*/ 0 w 461"/>
                            <a:gd name="T1" fmla="*/ 520566 h 462"/>
                            <a:gd name="T2" fmla="*/ 0 w 461"/>
                            <a:gd name="T3" fmla="*/ 520566 h 462"/>
                            <a:gd name="T4" fmla="*/ 517499 w 461"/>
                            <a:gd name="T5" fmla="*/ 0 h 462"/>
                            <a:gd name="T6" fmla="*/ 522029 w 461"/>
                            <a:gd name="T7" fmla="*/ 5634 h 462"/>
                            <a:gd name="T8" fmla="*/ 0 w 461"/>
                            <a:gd name="T9" fmla="*/ 520566 h 462"/>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461" h="462">
                              <a:moveTo>
                                <a:pt x="0" y="462"/>
                              </a:moveTo>
                              <a:lnTo>
                                <a:pt x="0" y="462"/>
                              </a:lnTo>
                              <a:lnTo>
                                <a:pt x="457" y="0"/>
                              </a:lnTo>
                              <a:lnTo>
                                <a:pt x="461" y="5"/>
                              </a:lnTo>
                              <a:lnTo>
                                <a:pt x="0" y="462"/>
                              </a:lnTo>
                              <a:close/>
                            </a:path>
                          </a:pathLst>
                        </a:custGeom>
                        <a:solidFill>
                          <a:srgbClr val="375623">
                            <a:alpha val="92155"/>
                          </a:srgbClr>
                        </a:solidFill>
                        <a:ln w="9525">
                          <a:solidFill>
                            <a:srgbClr val="538135"/>
                          </a:solidFill>
                          <a:round/>
                          <a:headEnd/>
                          <a:tailEnd/>
                        </a:ln>
                      </wps:spPr>
                      <wps:bodyPr rot="0" vert="horz" wrap="square" lIns="91440" tIns="45720" rIns="91440" bIns="45720" anchor="t" anchorCtr="0" upright="1">
                        <a:noAutofit/>
                      </wps:bodyPr>
                    </wps:wsp>
                    <wps:wsp>
                      <wps:cNvPr id="6" name="Voľný tvar 75"/>
                      <wps:cNvSpPr>
                        <a:spLocks/>
                      </wps:cNvSpPr>
                      <wps:spPr bwMode="auto">
                        <a:xfrm>
                          <a:off x="0" y="365"/>
                          <a:ext cx="7315" cy="7223"/>
                        </a:xfrm>
                        <a:custGeom>
                          <a:avLst/>
                          <a:gdLst>
                            <a:gd name="T0" fmla="*/ 5662 w 646"/>
                            <a:gd name="T1" fmla="*/ 722258 h 641"/>
                            <a:gd name="T2" fmla="*/ 0 w 646"/>
                            <a:gd name="T3" fmla="*/ 722258 h 641"/>
                            <a:gd name="T4" fmla="*/ 726990 w 646"/>
                            <a:gd name="T5" fmla="*/ 0 h 641"/>
                            <a:gd name="T6" fmla="*/ 731520 w 646"/>
                            <a:gd name="T7" fmla="*/ 0 h 641"/>
                            <a:gd name="T8" fmla="*/ 5662 w 646"/>
                            <a:gd name="T9" fmla="*/ 722258 h 641"/>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646" h="641">
                              <a:moveTo>
                                <a:pt x="5" y="641"/>
                              </a:moveTo>
                              <a:lnTo>
                                <a:pt x="0" y="641"/>
                              </a:lnTo>
                              <a:lnTo>
                                <a:pt x="642" y="0"/>
                              </a:lnTo>
                              <a:lnTo>
                                <a:pt x="646" y="0"/>
                              </a:lnTo>
                              <a:lnTo>
                                <a:pt x="5" y="641"/>
                              </a:lnTo>
                              <a:close/>
                            </a:path>
                          </a:pathLst>
                        </a:custGeom>
                        <a:solidFill>
                          <a:srgbClr val="538135">
                            <a:alpha val="56862"/>
                          </a:srgbClr>
                        </a:solidFill>
                        <a:ln w="9525">
                          <a:solidFill>
                            <a:srgbClr val="375623">
                              <a:alpha val="56078"/>
                            </a:srgbClr>
                          </a:solidFill>
                          <a:round/>
                          <a:headEnd/>
                          <a:tailEnd/>
                        </a:ln>
                      </wps:spPr>
                      <wps:bodyPr rot="0" vert="horz" wrap="square" lIns="91440" tIns="45720" rIns="91440" bIns="45720" anchor="t" anchorCtr="0" upright="1">
                        <a:noAutofit/>
                      </wps:bodyPr>
                    </wps:wsp>
                    <wps:wsp>
                      <wps:cNvPr id="7" name="Textové pole 76"/>
                      <wps:cNvSpPr txBox="1">
                        <a:spLocks noChangeArrowheads="1"/>
                      </wps:cNvSpPr>
                      <wps:spPr bwMode="auto">
                        <a:xfrm>
                          <a:off x="731" y="121"/>
                          <a:ext cx="3563" cy="350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rsidR="00415666" w:rsidRPr="005C5B2D" w:rsidRDefault="00415666">
                            <w:pPr>
                              <w:jc w:val="right"/>
                              <w:rPr>
                                <w:color w:val="538135"/>
                              </w:rPr>
                            </w:pPr>
                            <w:r w:rsidRPr="005C5B2D">
                              <w:rPr>
                                <w:color w:val="538135"/>
                              </w:rPr>
                              <w:fldChar w:fldCharType="begin"/>
                            </w:r>
                            <w:r w:rsidRPr="005C5B2D">
                              <w:rPr>
                                <w:color w:val="538135"/>
                              </w:rPr>
                              <w:instrText>PAGE   \* MERGEFORMAT</w:instrText>
                            </w:r>
                            <w:r w:rsidRPr="005C5B2D">
                              <w:rPr>
                                <w:color w:val="538135"/>
                              </w:rPr>
                              <w:fldChar w:fldCharType="separate"/>
                            </w:r>
                            <w:r w:rsidR="00947A55">
                              <w:rPr>
                                <w:noProof/>
                                <w:color w:val="538135"/>
                              </w:rPr>
                              <w:t>3</w:t>
                            </w:r>
                            <w:r w:rsidRPr="005C5B2D">
                              <w:rPr>
                                <w:color w:val="538135"/>
                              </w:rPr>
                              <w:fldChar w:fldCharType="end"/>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Skupina 70" o:spid="_x0000_s1026" style="position:absolute;left:0;text-align:left;margin-left:520.7pt;margin-top:19.3pt;width:57.6pt;height:58.3pt;z-index:251660288;mso-position-horizontal-relative:page;mso-position-vertical-relative:page" coordorigin=",121" coordsize="7317,746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">
              <v:shape id="Voľný tvar 71" o:spid="_x0000_s1027" style="position:absolute;left:2560;top:121;width:4756;height:4733;visibility:visible;mso-wrap-style:square;v-text-anchor:top" coordsize="420,4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XQE7sIA&#10;AADaAAAADwAAAGRycy9kb3ducmV2LnhtbESPQYvCMBSE78L+h/AWvGmqQnGrUWRBEATRugePz+bZ&#10;FJuXbhO1++83guBxmJlvmPmys7W4U+srxwpGwwQEceF0xaWCn+N6MAXhA7LG2jEp+CMPy8VHb46Z&#10;dg8+0D0PpYgQ9hkqMCE0mZS+MGTRD11DHL2Lay2GKNtS6hYfEW5rOU6SVFqsOC4YbOjbUHHNb1bB&#10;dpJj+ltN97uvQ+HOm/SUrIxTqv/ZrWYgAnXhHX61N1rBGJ5X4g2Qi3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5dATuwgAAANoAAAAPAAAAAAAAAAAAAAAAAJgCAABkcnMvZG93&#10;bnJldi54bWxQSwUGAAAAAAQABAD1AAAAhwMAAAAA&#10;" path="m,420r,l416,r4,l,420xe" fillcolor="#538135" strokecolor="#538135">
                <v:stroke opacity="50372f"/>
                <v:path arrowok="t" o:connecttype="custom" o:connectlocs="0,5332987;0,5332987;5334318,0;5385615,0;0,5332987" o:connectangles="0,0,0,0,0"/>
              </v:shape>
              <v:shape id="Voľný tvar 72" o:spid="_x0000_s1028" style="position:absolute;left:1341;top:487;width:5956;height:5927;visibility:visible;mso-wrap-style:square;v-text-anchor:top" coordsize="526,52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etZW8MA&#10;AADaAAAADwAAAGRycy9kb3ducmV2LnhtbESPT2vCQBTE70K/w/IKvYhurBIluooEWnoIBf/dn9nX&#10;JDT7Nuyumn57Vyh4HGbmN8xq05tWXMn5xrKCyTgBQVxa3XCl4Hj4GC1A+ICssbVMCv7Iw2b9Mlhh&#10;pu2Nd3Tdh0pECPsMFdQhdJmUvqzJoB/bjjh6P9YZDFG6SmqHtwg3rXxPklQabDgu1NhRXlP5u7+Y&#10;SPnO23R2ms+GiyJ303P6WRRbo9Tba79dggjUh2f4v/2lFUzhcSXeALm+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QetZW8MAAADaAAAADwAAAAAAAAAAAAAAAACYAgAAZHJzL2Rv&#10;d25yZXYueG1sUEsFBgAAAAAEAAQA9QAAAIgDAAAAAA==&#10;" path="m,526r,l522,r4,4l,526xe" fillcolor="#8496b0" stroked="f">
                <v:path arrowok="t" o:connecttype="custom" o:connectlocs="0,6678343;0,6678343;6693185,0;6744479,50785;0,6678343" o:connectangles="0,0,0,0,0"/>
              </v:shape>
              <v:shape id="Voľný tvar 73" o:spid="_x0000_s1029" style="position:absolute;left:1463;top:365;width:5854;height:5826;visibility:visible;mso-wrap-style:square;v-text-anchor:top" coordsize="517,51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P3ctsQA&#10;AADaAAAADwAAAGRycy9kb3ducmV2LnhtbESPQWsCMRSE74L/ITzBi9REkVq2RimWikI9uBba3h6b&#10;183Szcuyibr++6YgeBxm5htmsepcLc7UhsqzhslYgSAuvKm41PBxfHt4AhEissHaM2m4UoDVst9b&#10;YGb8hQ90zmMpEoRDhhpsjE0mZSgsOQxj3xAn78e3DmOSbSlNi5cEd7WcKvUoHVacFiw2tLZU/OYn&#10;p6Fo5ur9a3bab0Yq+Gjt7vWz+tZ6OOhenkFE6uI9fGtvjYYZ/F9JN0Au/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j93LbEAAAA2gAAAA8AAAAAAAAAAAAAAAAAmAIAAGRycy9k&#10;b3ducmV2LnhtbFBLBQYAAAAABAAEAPUAAACJAwAAAAA=&#10;" path="m,517r,-5l513,r4,l,517xe" fillcolor="#8496b0" stroked="f">
                <v:path arrowok="t" o:connecttype="custom" o:connectlocs="0,6564550;0,6501061;6577688,0;6628981,0;0,6564550" o:connectangles="0,0,0,0,0"/>
              </v:shape>
              <v:shape id="Voľný tvar 74" o:spid="_x0000_s1030" style="position:absolute;left:2072;top:975;width:5220;height:5206;visibility:visible;mso-wrap-style:square;v-text-anchor:top" coordsize="461,46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" path="m,462r,l457,r4,5l,462xe" fillcolor="#375623" strokecolor="#538135">
                <v:fill opacity="60395f"/>
                <v:path arrowok="t" o:connecttype="custom" o:connectlocs="0,5865945;0,5865945;5859750,0;5911044,63486;0,5865945" o:connectangles="0,0,0,0,0"/>
              </v:shape>
              <v:shape id="Voľný tvar 75" o:spid="_x0000_s1031" style="position:absolute;top:365;width:7315;height:7223;visibility:visible;mso-wrap-style:square;v-text-anchor:top" coordsize="646,64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3O8r8EA&#10;AADaAAAADwAAAGRycy9kb3ducmV2LnhtbESPQWsCMRSE74X+h/AK3mpWDyKrUaogFg9a10Kvj+R1&#10;s7h5WTapxn9vhILHYWa+YebL5FpxoT40nhWMhgUIYu1Nw7WC79PmfQoiRGSDrWdScKMAy8XryxxL&#10;4698pEsVa5EhHEpUYGPsSimDtuQwDH1HnL1f3zuMWfa1ND1eM9y1clwUE+mw4bxgsaO1JX2u/pyC&#10;6a7ay04f9j8+WT1OcfUlt1apwVv6mIGIlOIz/N/+NAom8LiSb4Bc3A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EdzvK/BAAAA2gAAAA8AAAAAAAAAAAAAAAAAmAIAAGRycy9kb3du&#10;cmV2LnhtbFBLBQYAAAAABAAEAPUAAACGAwAAAAA=&#10;" path="m5,641r-5,l642,r4,l5,641xe" fillcolor="#538135" strokecolor="#375623">
                <v:fill opacity="37265f"/>
                <v:stroke opacity="36751f"/>
                <v:path arrowok="t" o:connecttype="custom" o:connectlocs="64114,8138642;0,8138642;8232093,0;8283388,0;64114,8138642" o:connectangles="0,0,0,0,0"/>
              </v:shape>
              <v:shapetype id="_x0000_t202" coordsize="21600,21600" o:spt="202" path="m,l,21600r21600,l21600,xe">
                <v:stroke joinstyle="miter"/>
                <v:path gradientshapeok="t" o:connecttype="rect"/>
              </v:shapetype>
              <v:shape id="Textové pole 76" o:spid="_x0000_s1032" type="#_x0000_t202" style="position:absolute;left:731;top:121;width:3563;height:350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npkVMUA&#10;AADaAAAADwAAAGRycy9kb3ducmV2LnhtbESPT2vCQBTE74V+h+UVeqsbPbSSuopYBQ/9o7aF9vaa&#10;fU1Cs2/D7jPGb+8WBI/DzPyGmcx616iOQqw9GxgOMlDEhbc1lwY+3ld3Y1BRkC02nsnAkSLMptdX&#10;E8ytP/CWup2UKkE45migEmlzrWNRkcM48C1x8n59cChJhlLbgIcEd40eZdm9dlhzWqiwpUVFxd9u&#10;7ww0XzE8/2Ty3T2VL7J50/vP5fDVmNubfv4ISqiXS/jcXlsDD/B/Jd0APT0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SemRUxQAAANoAAAAPAAAAAAAAAAAAAAAAAJgCAABkcnMv&#10;ZG93bnJldi54bWxQSwUGAAAAAAQABAD1AAAAigMAAAAA&#10;" filled="f" stroked="f" strokeweight=".5pt">
                <v:textbox inset="0,0,0,0">
                  <w:txbxContent>
                    <w:p w:rsidR="00415666" w:rsidRPr="005C5B2D" w:rsidRDefault="00415666">
                      <w:pPr>
                        <w:jc w:val="right"/>
                        <w:rPr>
                          <w:color w:val="538135"/>
                        </w:rPr>
                      </w:pPr>
                      <w:r w:rsidRPr="005C5B2D">
                        <w:rPr>
                          <w:color w:val="538135"/>
                        </w:rPr>
                        <w:fldChar w:fldCharType="begin"/>
                      </w:r>
                      <w:r w:rsidRPr="005C5B2D">
                        <w:rPr>
                          <w:color w:val="538135"/>
                        </w:rPr>
                        <w:instrText>PAGE   \* MERGEFORMAT</w:instrText>
                      </w:r>
                      <w:r w:rsidRPr="005C5B2D">
                        <w:rPr>
                          <w:color w:val="538135"/>
                        </w:rPr>
                        <w:fldChar w:fldCharType="separate"/>
                      </w:r>
                      <w:r w:rsidR="00947A55">
                        <w:rPr>
                          <w:noProof/>
                          <w:color w:val="538135"/>
                        </w:rPr>
                        <w:t>3</w:t>
                      </w:r>
                      <w:r w:rsidRPr="005C5B2D">
                        <w:rPr>
                          <w:color w:val="538135"/>
                        </w:rPr>
                        <w:fldChar w:fldCharType="end"/>
                      </w:r>
                    </w:p>
                  </w:txbxContent>
                </v:textbox>
              </v:shape>
              <w10:wrap anchorx="page" anchory="page"/>
            </v:group>
          </w:pict>
        </mc:Fallback>
      </mc:AlternateContent>
    </w:r>
    <w:r w:rsidR="00415666" w:rsidRPr="0086313F">
      <w:rPr>
        <w:rFonts w:ascii="Times New Roman" w:hAnsi="Times New Roman"/>
        <w:b/>
        <w:sz w:val="16"/>
        <w:szCs w:val="16"/>
      </w:rPr>
      <w:t>OBEC VEĽKÁ VES</w:t>
    </w:r>
  </w:p>
  <w:p w:rsidR="00415666" w:rsidRPr="0086313F" w:rsidRDefault="00415666" w:rsidP="00FB2C52">
    <w:pPr>
      <w:pStyle w:val="Hlavika"/>
      <w:jc w:val="right"/>
      <w:rPr>
        <w:rFonts w:ascii="Times New Roman" w:hAnsi="Times New Roman"/>
        <w:i/>
        <w:sz w:val="16"/>
        <w:szCs w:val="16"/>
        <w:u w:val="single"/>
      </w:rPr>
    </w:pPr>
    <w:r w:rsidRPr="0086313F">
      <w:rPr>
        <w:rFonts w:ascii="Times New Roman" w:hAnsi="Times New Roman"/>
        <w:i/>
        <w:sz w:val="16"/>
        <w:szCs w:val="16"/>
        <w:u w:val="single"/>
      </w:rPr>
      <w:t>Poznámky individuálnej účtovnej závierky zostavenej k 31. decembru 2014</w:t>
    </w:r>
  </w:p>
  <w:p w:rsidR="00415666" w:rsidRDefault="00415666">
    <w:pPr>
      <w:pStyle w:val="Hlavika"/>
      <w:jc w:val="right"/>
      <w:rPr>
        <w:color w:val="8496B0"/>
        <w:sz w:val="24"/>
        <w:szCs w:val="24"/>
      </w:rPr>
    </w:pPr>
  </w:p>
  <w:p w:rsidR="00415666" w:rsidRPr="004F0BD6" w:rsidRDefault="00415666" w:rsidP="009B20F9">
    <w:pPr>
      <w:pStyle w:val="Hlavika"/>
      <w:rPr>
        <w:i/>
        <w:sz w:val="24"/>
        <w:szCs w:val="24"/>
        <w:u w:val="single"/>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5AED0B89"/>
    <w:multiLevelType w:val="hybridMultilevel"/>
    <w:tmpl w:val="4CC6D506"/>
    <w:lvl w:ilvl="0" w:tplc="54A8409E">
      <w:start w:val="1"/>
      <w:numFmt w:val="upperRoman"/>
      <w:lvlText w:val="%1."/>
      <w:lvlJc w:val="left"/>
      <w:pPr>
        <w:ind w:left="1080" w:hanging="72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869BB"/>
    <w:rsid w:val="00030A94"/>
    <w:rsid w:val="000D03B5"/>
    <w:rsid w:val="000F0068"/>
    <w:rsid w:val="00114B8F"/>
    <w:rsid w:val="0011721B"/>
    <w:rsid w:val="00136219"/>
    <w:rsid w:val="001D2CD3"/>
    <w:rsid w:val="00217196"/>
    <w:rsid w:val="00226E51"/>
    <w:rsid w:val="00246897"/>
    <w:rsid w:val="002836A7"/>
    <w:rsid w:val="002C38A0"/>
    <w:rsid w:val="0040092E"/>
    <w:rsid w:val="00415666"/>
    <w:rsid w:val="00424153"/>
    <w:rsid w:val="00455DDC"/>
    <w:rsid w:val="00466ABF"/>
    <w:rsid w:val="004A310D"/>
    <w:rsid w:val="004F0BD6"/>
    <w:rsid w:val="005145BF"/>
    <w:rsid w:val="00582E36"/>
    <w:rsid w:val="005C5B2D"/>
    <w:rsid w:val="005E1C86"/>
    <w:rsid w:val="00627E0C"/>
    <w:rsid w:val="00634645"/>
    <w:rsid w:val="00673C69"/>
    <w:rsid w:val="00697812"/>
    <w:rsid w:val="006E3AC6"/>
    <w:rsid w:val="006E3DF8"/>
    <w:rsid w:val="0073495D"/>
    <w:rsid w:val="00771B97"/>
    <w:rsid w:val="0077792C"/>
    <w:rsid w:val="007869BB"/>
    <w:rsid w:val="00802C46"/>
    <w:rsid w:val="00843D4F"/>
    <w:rsid w:val="00856DE3"/>
    <w:rsid w:val="0086313F"/>
    <w:rsid w:val="008B55D6"/>
    <w:rsid w:val="008D1C28"/>
    <w:rsid w:val="008D2752"/>
    <w:rsid w:val="00912732"/>
    <w:rsid w:val="00947A55"/>
    <w:rsid w:val="009B20F9"/>
    <w:rsid w:val="009C6B30"/>
    <w:rsid w:val="009E445B"/>
    <w:rsid w:val="00A22AEC"/>
    <w:rsid w:val="00A44D83"/>
    <w:rsid w:val="00AB783A"/>
    <w:rsid w:val="00AB7976"/>
    <w:rsid w:val="00AC6945"/>
    <w:rsid w:val="00AD04C9"/>
    <w:rsid w:val="00AD6B61"/>
    <w:rsid w:val="00B47DC3"/>
    <w:rsid w:val="00BB0F9F"/>
    <w:rsid w:val="00BE0E78"/>
    <w:rsid w:val="00C87ABA"/>
    <w:rsid w:val="00DB7DF4"/>
    <w:rsid w:val="00DD5604"/>
    <w:rsid w:val="00E33F07"/>
    <w:rsid w:val="00E35754"/>
    <w:rsid w:val="00EC4E89"/>
    <w:rsid w:val="00F26DD9"/>
    <w:rsid w:val="00F35CBD"/>
    <w:rsid w:val="00F7436A"/>
    <w:rsid w:val="00FB2C52"/>
    <w:rsid w:val="00FE06F5"/>
    <w:rsid w:val="00FF0259"/>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5:docId w15:val="{B3CC8969-79C3-4E65-B843-232295DBA82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sz w:val="22"/>
        <w:szCs w:val="22"/>
        <w:lang w:val="sk-SK" w:eastAsia="sk-SK" w:bidi="ar-SA"/>
      </w:rPr>
    </w:rPrDefault>
    <w:pPrDefault/>
  </w:docDefaults>
  <w:latentStyles w:defLockedState="0" w:defUIPriority="99" w:defSemiHidden="0" w:defUnhideWhenUsed="0" w:defQFormat="0" w:count="371">
    <w:lsdException w:name="Normal" w:locked="1" w:uiPriority="0" w:qFormat="1"/>
    <w:lsdException w:name="heading 1" w:locked="1" w:uiPriority="0" w:qFormat="1"/>
    <w:lsdException w:name="heading 2" w:locked="1" w:semiHidden="1" w:uiPriority="0" w:unhideWhenUsed="1"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6E3DF8"/>
    <w:pPr>
      <w:spacing w:after="160" w:line="259" w:lineRule="auto"/>
    </w:pPr>
    <w:rPr>
      <w:lang w:eastAsia="en-US"/>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rsid w:val="009B20F9"/>
    <w:pPr>
      <w:tabs>
        <w:tab w:val="center" w:pos="4536"/>
        <w:tab w:val="right" w:pos="9072"/>
      </w:tabs>
      <w:spacing w:after="0" w:line="240" w:lineRule="auto"/>
    </w:pPr>
  </w:style>
  <w:style w:type="character" w:customStyle="1" w:styleId="HlavikaChar">
    <w:name w:val="Hlavička Char"/>
    <w:basedOn w:val="Predvolenpsmoodseku"/>
    <w:link w:val="Hlavika"/>
    <w:uiPriority w:val="99"/>
    <w:locked/>
    <w:rsid w:val="009B20F9"/>
    <w:rPr>
      <w:rFonts w:cs="Times New Roman"/>
    </w:rPr>
  </w:style>
  <w:style w:type="paragraph" w:styleId="Pta">
    <w:name w:val="footer"/>
    <w:basedOn w:val="Normlny"/>
    <w:link w:val="PtaChar"/>
    <w:uiPriority w:val="99"/>
    <w:rsid w:val="009B20F9"/>
    <w:pPr>
      <w:tabs>
        <w:tab w:val="center" w:pos="4536"/>
        <w:tab w:val="right" w:pos="9072"/>
      </w:tabs>
      <w:spacing w:after="0" w:line="240" w:lineRule="auto"/>
    </w:pPr>
  </w:style>
  <w:style w:type="character" w:customStyle="1" w:styleId="PtaChar">
    <w:name w:val="Päta Char"/>
    <w:basedOn w:val="Predvolenpsmoodseku"/>
    <w:link w:val="Pta"/>
    <w:uiPriority w:val="99"/>
    <w:locked/>
    <w:rsid w:val="009B20F9"/>
    <w:rPr>
      <w:rFonts w:cs="Times New Roman"/>
    </w:rPr>
  </w:style>
  <w:style w:type="paragraph" w:styleId="Odsekzoznamu">
    <w:name w:val="List Paragraph"/>
    <w:basedOn w:val="Normlny"/>
    <w:uiPriority w:val="99"/>
    <w:qFormat/>
    <w:rsid w:val="009B20F9"/>
    <w:pPr>
      <w:ind w:left="720"/>
      <w:contextualSpacing/>
    </w:pPr>
  </w:style>
  <w:style w:type="table" w:styleId="Mriekatabuky">
    <w:name w:val="Table Grid"/>
    <w:basedOn w:val="Normlnatabuka"/>
    <w:uiPriority w:val="99"/>
    <w:rsid w:val="00AC6945"/>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ukasmriekou5tmavzvraznenie11">
    <w:name w:val="Tabuľka s mriežkou 5 – tmavá – zvýraznenie 11"/>
    <w:uiPriority w:val="99"/>
    <w:rsid w:val="00AC6945"/>
    <w:rPr>
      <w:sz w:val="20"/>
      <w:szCs w:val="20"/>
    </w:rPr>
    <w:tblPr>
      <w:tblStyleRowBandSize w:val="1"/>
      <w:tblStyleColBandSize w:val="1"/>
      <w:tblInd w:w="0" w:type="dxa"/>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CellMar>
        <w:top w:w="0" w:type="dxa"/>
        <w:left w:w="108" w:type="dxa"/>
        <w:bottom w:w="0" w:type="dxa"/>
        <w:right w:w="108" w:type="dxa"/>
      </w:tblCellMar>
    </w:tblPr>
    <w:tcPr>
      <w:shd w:val="clear" w:color="auto" w:fill="DEEAF6"/>
    </w:tcPr>
    <w:tblStylePr w:type="firstRow">
      <w:rPr>
        <w:rFonts w:cs="Times New Roman"/>
        <w:b/>
        <w:bCs/>
        <w:color w:val="FFFFFF"/>
      </w:rPr>
      <w:tblPr/>
      <w:tcPr>
        <w:tcBorders>
          <w:top w:val="single" w:sz="4" w:space="0" w:color="FFFFFF"/>
          <w:left w:val="single" w:sz="4" w:space="0" w:color="FFFFFF"/>
          <w:right w:val="single" w:sz="4" w:space="0" w:color="FFFFFF"/>
          <w:insideH w:val="nil"/>
          <w:insideV w:val="nil"/>
        </w:tcBorders>
        <w:shd w:val="clear" w:color="auto" w:fill="5B9BD5"/>
      </w:tcPr>
    </w:tblStylePr>
    <w:tblStylePr w:type="lastRow">
      <w:rPr>
        <w:rFonts w:cs="Times New Roman"/>
        <w:b/>
        <w:bCs/>
        <w:color w:val="FFFFFF"/>
      </w:rPr>
      <w:tblPr/>
      <w:tcPr>
        <w:tcBorders>
          <w:left w:val="single" w:sz="4" w:space="0" w:color="FFFFFF"/>
          <w:bottom w:val="single" w:sz="4" w:space="0" w:color="FFFFFF"/>
          <w:right w:val="single" w:sz="4" w:space="0" w:color="FFFFFF"/>
          <w:insideH w:val="nil"/>
          <w:insideV w:val="nil"/>
        </w:tcBorders>
        <w:shd w:val="clear" w:color="auto" w:fill="5B9BD5"/>
      </w:tcPr>
    </w:tblStylePr>
    <w:tblStylePr w:type="firstCol">
      <w:rPr>
        <w:rFonts w:cs="Times New Roman"/>
        <w:b/>
        <w:bCs/>
        <w:color w:val="FFFFFF"/>
      </w:rPr>
      <w:tblPr/>
      <w:tcPr>
        <w:tcBorders>
          <w:top w:val="single" w:sz="4" w:space="0" w:color="FFFFFF"/>
          <w:left w:val="single" w:sz="4" w:space="0" w:color="FFFFFF"/>
          <w:bottom w:val="single" w:sz="4" w:space="0" w:color="FFFFFF"/>
          <w:insideV w:val="nil"/>
        </w:tcBorders>
        <w:shd w:val="clear" w:color="auto" w:fill="5B9BD5"/>
      </w:tcPr>
    </w:tblStylePr>
    <w:tblStylePr w:type="lastCol">
      <w:rPr>
        <w:rFonts w:cs="Times New Roman"/>
        <w:b/>
        <w:bCs/>
        <w:color w:val="FFFFFF"/>
      </w:rPr>
      <w:tblPr/>
      <w:tcPr>
        <w:tcBorders>
          <w:top w:val="single" w:sz="4" w:space="0" w:color="FFFFFF"/>
          <w:bottom w:val="single" w:sz="4" w:space="0" w:color="FFFFFF"/>
          <w:right w:val="single" w:sz="4" w:space="0" w:color="FFFFFF"/>
          <w:insideV w:val="nil"/>
        </w:tcBorders>
        <w:shd w:val="clear" w:color="auto" w:fill="5B9BD5"/>
      </w:tcPr>
    </w:tblStylePr>
    <w:tblStylePr w:type="band1Vert">
      <w:rPr>
        <w:rFonts w:cs="Times New Roman"/>
      </w:rPr>
      <w:tblPr/>
      <w:tcPr>
        <w:shd w:val="clear" w:color="auto" w:fill="BDD6EE"/>
      </w:tcPr>
    </w:tblStylePr>
    <w:tblStylePr w:type="band1Horz">
      <w:rPr>
        <w:rFonts w:cs="Times New Roman"/>
      </w:rPr>
      <w:tblPr/>
      <w:tcPr>
        <w:shd w:val="clear" w:color="auto" w:fill="BDD6EE"/>
      </w:tcPr>
    </w:tblStylePr>
  </w:style>
  <w:style w:type="table" w:customStyle="1" w:styleId="Tabukasmriekou4zvraznenie11">
    <w:name w:val="Tabuľka s mriežkou 4 – zvýraznenie 11"/>
    <w:uiPriority w:val="99"/>
    <w:rsid w:val="0073495D"/>
    <w:rPr>
      <w:sz w:val="20"/>
      <w:szCs w:val="20"/>
    </w:rPr>
    <w:tblPr>
      <w:tblStyleRowBandSize w:val="1"/>
      <w:tblStyleColBandSize w:val="1"/>
      <w:tblInd w:w="0" w:type="dxa"/>
      <w:tblBorders>
        <w:top w:val="single" w:sz="4" w:space="0" w:color="9CC2E5"/>
        <w:left w:val="single" w:sz="4" w:space="0" w:color="9CC2E5"/>
        <w:bottom w:val="single" w:sz="4" w:space="0" w:color="9CC2E5"/>
        <w:right w:val="single" w:sz="4" w:space="0" w:color="9CC2E5"/>
        <w:insideH w:val="single" w:sz="4" w:space="0" w:color="9CC2E5"/>
        <w:insideV w:val="single" w:sz="4" w:space="0" w:color="9CC2E5"/>
      </w:tblBorders>
      <w:tblCellMar>
        <w:top w:w="0" w:type="dxa"/>
        <w:left w:w="108" w:type="dxa"/>
        <w:bottom w:w="0" w:type="dxa"/>
        <w:right w:w="108" w:type="dxa"/>
      </w:tblCellMar>
    </w:tblPr>
    <w:tblStylePr w:type="firstRow">
      <w:rPr>
        <w:rFonts w:cs="Times New Roman"/>
        <w:b/>
        <w:bCs/>
        <w:color w:val="FFFFFF"/>
      </w:rPr>
      <w:tblPr/>
      <w:tcPr>
        <w:tcBorders>
          <w:top w:val="single" w:sz="4" w:space="0" w:color="5B9BD5"/>
          <w:left w:val="single" w:sz="4" w:space="0" w:color="5B9BD5"/>
          <w:bottom w:val="single" w:sz="4" w:space="0" w:color="5B9BD5"/>
          <w:right w:val="single" w:sz="4" w:space="0" w:color="5B9BD5"/>
          <w:insideH w:val="nil"/>
          <w:insideV w:val="nil"/>
        </w:tcBorders>
        <w:shd w:val="clear" w:color="auto" w:fill="5B9BD5"/>
      </w:tcPr>
    </w:tblStylePr>
    <w:tblStylePr w:type="lastRow">
      <w:rPr>
        <w:rFonts w:cs="Times New Roman"/>
        <w:b/>
        <w:bCs/>
      </w:rPr>
      <w:tblPr/>
      <w:tcPr>
        <w:tcBorders>
          <w:top w:val="double" w:sz="4" w:space="0" w:color="5B9BD5"/>
        </w:tcBorders>
      </w:tcPr>
    </w:tblStylePr>
    <w:tblStylePr w:type="firstCol">
      <w:rPr>
        <w:rFonts w:cs="Times New Roman"/>
        <w:b/>
        <w:bCs/>
      </w:rPr>
    </w:tblStylePr>
    <w:tblStylePr w:type="lastCol">
      <w:rPr>
        <w:rFonts w:cs="Times New Roman"/>
        <w:b/>
        <w:bCs/>
      </w:rPr>
    </w:tblStylePr>
    <w:tblStylePr w:type="band1Vert">
      <w:rPr>
        <w:rFonts w:cs="Times New Roman"/>
      </w:rPr>
      <w:tblPr/>
      <w:tcPr>
        <w:shd w:val="clear" w:color="auto" w:fill="DEEAF6"/>
      </w:tcPr>
    </w:tblStylePr>
    <w:tblStylePr w:type="band1Horz">
      <w:rPr>
        <w:rFonts w:cs="Times New Roman"/>
      </w:rPr>
      <w:tblPr/>
      <w:tcPr>
        <w:shd w:val="clear" w:color="auto" w:fill="DEEAF6"/>
      </w:tcPr>
    </w:tblStylePr>
  </w:style>
  <w:style w:type="table" w:customStyle="1" w:styleId="Tabukasmriekou5tmavzvraznenie31">
    <w:name w:val="Tabuľka s mriežkou 5 – tmavá – zvýraznenie 31"/>
    <w:uiPriority w:val="99"/>
    <w:rsid w:val="0086313F"/>
    <w:rPr>
      <w:sz w:val="20"/>
      <w:szCs w:val="20"/>
    </w:rPr>
    <w:tblPr>
      <w:tblStyleRowBandSize w:val="1"/>
      <w:tblStyleColBandSize w:val="1"/>
      <w:tblInd w:w="0" w:type="dxa"/>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CellMar>
        <w:top w:w="0" w:type="dxa"/>
        <w:left w:w="108" w:type="dxa"/>
        <w:bottom w:w="0" w:type="dxa"/>
        <w:right w:w="108" w:type="dxa"/>
      </w:tblCellMar>
    </w:tblPr>
    <w:tcPr>
      <w:shd w:val="clear" w:color="auto" w:fill="EDEDED"/>
    </w:tcPr>
    <w:tblStylePr w:type="firstRow">
      <w:rPr>
        <w:rFonts w:cs="Times New Roman"/>
        <w:b/>
        <w:bCs/>
        <w:color w:val="FFFFFF"/>
      </w:rPr>
      <w:tblPr/>
      <w:tcPr>
        <w:tcBorders>
          <w:top w:val="single" w:sz="4" w:space="0" w:color="FFFFFF"/>
          <w:left w:val="single" w:sz="4" w:space="0" w:color="FFFFFF"/>
          <w:right w:val="single" w:sz="4" w:space="0" w:color="FFFFFF"/>
          <w:insideH w:val="nil"/>
          <w:insideV w:val="nil"/>
        </w:tcBorders>
        <w:shd w:val="clear" w:color="auto" w:fill="A5A5A5"/>
      </w:tcPr>
    </w:tblStylePr>
    <w:tblStylePr w:type="lastRow">
      <w:rPr>
        <w:rFonts w:cs="Times New Roman"/>
        <w:b/>
        <w:bCs/>
        <w:color w:val="FFFFFF"/>
      </w:rPr>
      <w:tblPr/>
      <w:tcPr>
        <w:tcBorders>
          <w:left w:val="single" w:sz="4" w:space="0" w:color="FFFFFF"/>
          <w:bottom w:val="single" w:sz="4" w:space="0" w:color="FFFFFF"/>
          <w:right w:val="single" w:sz="4" w:space="0" w:color="FFFFFF"/>
          <w:insideH w:val="nil"/>
          <w:insideV w:val="nil"/>
        </w:tcBorders>
        <w:shd w:val="clear" w:color="auto" w:fill="A5A5A5"/>
      </w:tcPr>
    </w:tblStylePr>
    <w:tblStylePr w:type="firstCol">
      <w:rPr>
        <w:rFonts w:cs="Times New Roman"/>
        <w:b/>
        <w:bCs/>
        <w:color w:val="FFFFFF"/>
      </w:rPr>
      <w:tblPr/>
      <w:tcPr>
        <w:tcBorders>
          <w:top w:val="single" w:sz="4" w:space="0" w:color="FFFFFF"/>
          <w:left w:val="single" w:sz="4" w:space="0" w:color="FFFFFF"/>
          <w:bottom w:val="single" w:sz="4" w:space="0" w:color="FFFFFF"/>
          <w:insideV w:val="nil"/>
        </w:tcBorders>
        <w:shd w:val="clear" w:color="auto" w:fill="A5A5A5"/>
      </w:tcPr>
    </w:tblStylePr>
    <w:tblStylePr w:type="lastCol">
      <w:rPr>
        <w:rFonts w:cs="Times New Roman"/>
        <w:b/>
        <w:bCs/>
        <w:color w:val="FFFFFF"/>
      </w:rPr>
      <w:tblPr/>
      <w:tcPr>
        <w:tcBorders>
          <w:top w:val="single" w:sz="4" w:space="0" w:color="FFFFFF"/>
          <w:bottom w:val="single" w:sz="4" w:space="0" w:color="FFFFFF"/>
          <w:right w:val="single" w:sz="4" w:space="0" w:color="FFFFFF"/>
          <w:insideV w:val="nil"/>
        </w:tcBorders>
        <w:shd w:val="clear" w:color="auto" w:fill="A5A5A5"/>
      </w:tcPr>
    </w:tblStylePr>
    <w:tblStylePr w:type="band1Vert">
      <w:rPr>
        <w:rFonts w:cs="Times New Roman"/>
      </w:rPr>
      <w:tblPr/>
      <w:tcPr>
        <w:shd w:val="clear" w:color="auto" w:fill="DBDBDB"/>
      </w:tcPr>
    </w:tblStylePr>
    <w:tblStylePr w:type="band1Horz">
      <w:rPr>
        <w:rFonts w:cs="Times New Roman"/>
      </w:rPr>
      <w:tblPr/>
      <w:tcPr>
        <w:shd w:val="clear" w:color="auto" w:fill="DBDBDB"/>
      </w:tcPr>
    </w:tblStylePr>
  </w:style>
  <w:style w:type="table" w:customStyle="1" w:styleId="Tabukasmriekou5tmavzvraznenie51">
    <w:name w:val="Tabuľka s mriežkou 5 – tmavá – zvýraznenie 51"/>
    <w:uiPriority w:val="99"/>
    <w:rsid w:val="0086313F"/>
    <w:rPr>
      <w:sz w:val="20"/>
      <w:szCs w:val="20"/>
    </w:rPr>
    <w:tblPr>
      <w:tblStyleRowBandSize w:val="1"/>
      <w:tblStyleColBandSize w:val="1"/>
      <w:tblInd w:w="0" w:type="dxa"/>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CellMar>
        <w:top w:w="0" w:type="dxa"/>
        <w:left w:w="108" w:type="dxa"/>
        <w:bottom w:w="0" w:type="dxa"/>
        <w:right w:w="108" w:type="dxa"/>
      </w:tblCellMar>
    </w:tblPr>
    <w:tcPr>
      <w:shd w:val="clear" w:color="auto" w:fill="D9E2F3"/>
    </w:tcPr>
    <w:tblStylePr w:type="firstRow">
      <w:rPr>
        <w:rFonts w:cs="Times New Roman"/>
        <w:b/>
        <w:bCs/>
        <w:color w:val="FFFFFF"/>
      </w:rPr>
      <w:tblPr/>
      <w:tcPr>
        <w:tcBorders>
          <w:top w:val="single" w:sz="4" w:space="0" w:color="FFFFFF"/>
          <w:left w:val="single" w:sz="4" w:space="0" w:color="FFFFFF"/>
          <w:right w:val="single" w:sz="4" w:space="0" w:color="FFFFFF"/>
          <w:insideH w:val="nil"/>
          <w:insideV w:val="nil"/>
        </w:tcBorders>
        <w:shd w:val="clear" w:color="auto" w:fill="4472C4"/>
      </w:tcPr>
    </w:tblStylePr>
    <w:tblStylePr w:type="lastRow">
      <w:rPr>
        <w:rFonts w:cs="Times New Roman"/>
        <w:b/>
        <w:bCs/>
        <w:color w:val="FFFFFF"/>
      </w:rPr>
      <w:tblPr/>
      <w:tcPr>
        <w:tcBorders>
          <w:left w:val="single" w:sz="4" w:space="0" w:color="FFFFFF"/>
          <w:bottom w:val="single" w:sz="4" w:space="0" w:color="FFFFFF"/>
          <w:right w:val="single" w:sz="4" w:space="0" w:color="FFFFFF"/>
          <w:insideH w:val="nil"/>
          <w:insideV w:val="nil"/>
        </w:tcBorders>
        <w:shd w:val="clear" w:color="auto" w:fill="4472C4"/>
      </w:tcPr>
    </w:tblStylePr>
    <w:tblStylePr w:type="firstCol">
      <w:rPr>
        <w:rFonts w:cs="Times New Roman"/>
        <w:b/>
        <w:bCs/>
        <w:color w:val="FFFFFF"/>
      </w:rPr>
      <w:tblPr/>
      <w:tcPr>
        <w:tcBorders>
          <w:top w:val="single" w:sz="4" w:space="0" w:color="FFFFFF"/>
          <w:left w:val="single" w:sz="4" w:space="0" w:color="FFFFFF"/>
          <w:bottom w:val="single" w:sz="4" w:space="0" w:color="FFFFFF"/>
          <w:insideV w:val="nil"/>
        </w:tcBorders>
        <w:shd w:val="clear" w:color="auto" w:fill="4472C4"/>
      </w:tcPr>
    </w:tblStylePr>
    <w:tblStylePr w:type="lastCol">
      <w:rPr>
        <w:rFonts w:cs="Times New Roman"/>
        <w:b/>
        <w:bCs/>
        <w:color w:val="FFFFFF"/>
      </w:rPr>
      <w:tblPr/>
      <w:tcPr>
        <w:tcBorders>
          <w:top w:val="single" w:sz="4" w:space="0" w:color="FFFFFF"/>
          <w:bottom w:val="single" w:sz="4" w:space="0" w:color="FFFFFF"/>
          <w:right w:val="single" w:sz="4" w:space="0" w:color="FFFFFF"/>
          <w:insideV w:val="nil"/>
        </w:tcBorders>
        <w:shd w:val="clear" w:color="auto" w:fill="4472C4"/>
      </w:tcPr>
    </w:tblStylePr>
    <w:tblStylePr w:type="band1Vert">
      <w:rPr>
        <w:rFonts w:cs="Times New Roman"/>
      </w:rPr>
      <w:tblPr/>
      <w:tcPr>
        <w:shd w:val="clear" w:color="auto" w:fill="B4C6E7"/>
      </w:tcPr>
    </w:tblStylePr>
    <w:tblStylePr w:type="band1Horz">
      <w:rPr>
        <w:rFonts w:cs="Times New Roman"/>
      </w:rPr>
      <w:tblPr/>
      <w:tcPr>
        <w:shd w:val="clear" w:color="auto" w:fill="B4C6E7"/>
      </w:tcPr>
    </w:tblStylePr>
  </w:style>
  <w:style w:type="paragraph" w:styleId="Textbubliny">
    <w:name w:val="Balloon Text"/>
    <w:basedOn w:val="Normlny"/>
    <w:link w:val="TextbublinyChar"/>
    <w:uiPriority w:val="99"/>
    <w:semiHidden/>
    <w:rsid w:val="0086313F"/>
    <w:pPr>
      <w:spacing w:after="0" w:line="240" w:lineRule="auto"/>
    </w:pPr>
    <w:rPr>
      <w:rFonts w:ascii="Segoe UI" w:hAnsi="Segoe UI" w:cs="Segoe UI"/>
      <w:sz w:val="18"/>
      <w:szCs w:val="18"/>
    </w:rPr>
  </w:style>
  <w:style w:type="character" w:customStyle="1" w:styleId="TextbublinyChar">
    <w:name w:val="Text bubliny Char"/>
    <w:basedOn w:val="Predvolenpsmoodseku"/>
    <w:link w:val="Textbubliny"/>
    <w:uiPriority w:val="99"/>
    <w:semiHidden/>
    <w:locked/>
    <w:rsid w:val="0086313F"/>
    <w:rPr>
      <w:rFonts w:ascii="Segoe UI" w:hAnsi="Segoe UI" w:cs="Segoe UI"/>
      <w:sz w:val="18"/>
      <w:szCs w:val="18"/>
    </w:rPr>
  </w:style>
  <w:style w:type="table" w:customStyle="1" w:styleId="Tabukasmriekou5tmavzvraznenie61">
    <w:name w:val="Tabuľka s mriežkou 5 – tmavá – zvýraznenie 61"/>
    <w:uiPriority w:val="99"/>
    <w:rsid w:val="0086313F"/>
    <w:rPr>
      <w:sz w:val="20"/>
      <w:szCs w:val="20"/>
    </w:rPr>
    <w:tblPr>
      <w:tblStyleRowBandSize w:val="1"/>
      <w:tblStyleColBandSize w:val="1"/>
      <w:tblInd w:w="0" w:type="dxa"/>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CellMar>
        <w:top w:w="0" w:type="dxa"/>
        <w:left w:w="108" w:type="dxa"/>
        <w:bottom w:w="0" w:type="dxa"/>
        <w:right w:w="108" w:type="dxa"/>
      </w:tblCellMar>
    </w:tblPr>
    <w:tcPr>
      <w:shd w:val="clear" w:color="auto" w:fill="E2EFD9"/>
    </w:tcPr>
    <w:tblStylePr w:type="firstRow">
      <w:rPr>
        <w:rFonts w:cs="Times New Roman"/>
        <w:b/>
        <w:bCs/>
        <w:color w:val="FFFFFF"/>
      </w:rPr>
      <w:tblPr/>
      <w:tcPr>
        <w:tcBorders>
          <w:top w:val="single" w:sz="4" w:space="0" w:color="FFFFFF"/>
          <w:left w:val="single" w:sz="4" w:space="0" w:color="FFFFFF"/>
          <w:right w:val="single" w:sz="4" w:space="0" w:color="FFFFFF"/>
          <w:insideH w:val="nil"/>
          <w:insideV w:val="nil"/>
        </w:tcBorders>
        <w:shd w:val="clear" w:color="auto" w:fill="70AD47"/>
      </w:tcPr>
    </w:tblStylePr>
    <w:tblStylePr w:type="lastRow">
      <w:rPr>
        <w:rFonts w:cs="Times New Roman"/>
        <w:b/>
        <w:bCs/>
        <w:color w:val="FFFFFF"/>
      </w:rPr>
      <w:tblPr/>
      <w:tcPr>
        <w:tcBorders>
          <w:left w:val="single" w:sz="4" w:space="0" w:color="FFFFFF"/>
          <w:bottom w:val="single" w:sz="4" w:space="0" w:color="FFFFFF"/>
          <w:right w:val="single" w:sz="4" w:space="0" w:color="FFFFFF"/>
          <w:insideH w:val="nil"/>
          <w:insideV w:val="nil"/>
        </w:tcBorders>
        <w:shd w:val="clear" w:color="auto" w:fill="70AD47"/>
      </w:tcPr>
    </w:tblStylePr>
    <w:tblStylePr w:type="firstCol">
      <w:rPr>
        <w:rFonts w:cs="Times New Roman"/>
        <w:b/>
        <w:bCs/>
        <w:color w:val="FFFFFF"/>
      </w:rPr>
      <w:tblPr/>
      <w:tcPr>
        <w:tcBorders>
          <w:top w:val="single" w:sz="4" w:space="0" w:color="FFFFFF"/>
          <w:left w:val="single" w:sz="4" w:space="0" w:color="FFFFFF"/>
          <w:bottom w:val="single" w:sz="4" w:space="0" w:color="FFFFFF"/>
          <w:insideV w:val="nil"/>
        </w:tcBorders>
        <w:shd w:val="clear" w:color="auto" w:fill="70AD47"/>
      </w:tcPr>
    </w:tblStylePr>
    <w:tblStylePr w:type="lastCol">
      <w:rPr>
        <w:rFonts w:cs="Times New Roman"/>
        <w:b/>
        <w:bCs/>
        <w:color w:val="FFFFFF"/>
      </w:rPr>
      <w:tblPr/>
      <w:tcPr>
        <w:tcBorders>
          <w:top w:val="single" w:sz="4" w:space="0" w:color="FFFFFF"/>
          <w:bottom w:val="single" w:sz="4" w:space="0" w:color="FFFFFF"/>
          <w:right w:val="single" w:sz="4" w:space="0" w:color="FFFFFF"/>
          <w:insideV w:val="nil"/>
        </w:tcBorders>
        <w:shd w:val="clear" w:color="auto" w:fill="70AD47"/>
      </w:tcPr>
    </w:tblStylePr>
    <w:tblStylePr w:type="band1Vert">
      <w:rPr>
        <w:rFonts w:cs="Times New Roman"/>
      </w:rPr>
      <w:tblPr/>
      <w:tcPr>
        <w:shd w:val="clear" w:color="auto" w:fill="C5E0B3"/>
      </w:tcPr>
    </w:tblStylePr>
    <w:tblStylePr w:type="band1Horz">
      <w:rPr>
        <w:rFonts w:cs="Times New Roman"/>
      </w:rPr>
      <w:tblPr/>
      <w:tcPr>
        <w:shd w:val="clear" w:color="auto" w:fill="C5E0B3"/>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5</Pages>
  <Words>1501</Words>
  <Characters>8558</Characters>
  <Application>Microsoft Office Word</Application>
  <DocSecurity>0</DocSecurity>
  <Lines>71</Lines>
  <Paragraphs>20</Paragraphs>
  <ScaleCrop>false</ScaleCrop>
  <HeadingPairs>
    <vt:vector size="2" baseType="variant">
      <vt:variant>
        <vt:lpstr>Názov</vt:lpstr>
      </vt:variant>
      <vt:variant>
        <vt:i4>1</vt:i4>
      </vt:variant>
    </vt:vector>
  </HeadingPairs>
  <TitlesOfParts>
    <vt:vector size="1" baseType="lpstr">
      <vt:lpstr>Obec VEĽKÁ VES</vt:lpstr>
    </vt:vector>
  </TitlesOfParts>
  <Company/>
  <LinksUpToDate>false</LinksUpToDate>
  <CharactersWithSpaces>10039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Obec VEĽKÁ VES</dc:title>
  <dc:subject/>
  <dc:creator>Brigita</dc:creator>
  <cp:keywords/>
  <dc:description/>
  <cp:lastModifiedBy>Brigita Petianová</cp:lastModifiedBy>
  <cp:revision>2</cp:revision>
  <cp:lastPrinted>2015-03-20T09:47:00Z</cp:lastPrinted>
  <dcterms:created xsi:type="dcterms:W3CDTF">2015-03-24T07:45:00Z</dcterms:created>
  <dcterms:modified xsi:type="dcterms:W3CDTF">2015-03-24T07:45:00Z</dcterms:modified>
</cp:coreProperties>
</file>