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b/>
          <w:sz w:val="24"/>
          <w:lang w:val="sk-SK"/>
        </w:rPr>
        <w:t>Poznámky ÚČ MÚJ  3 -01</w:t>
        <w:tab/>
        <w:t>IČO:</w:t>
      </w:r>
      <w:r>
        <w:rPr>
          <w:sz w:val="24"/>
          <w:lang w:val="sk-SK"/>
        </w:rPr>
        <w:t xml:space="preserve">  </w:t>
      </w:r>
      <w:r>
        <w:rPr>
          <w:sz w:val="24"/>
          <w:lang w:val="sk-SK"/>
        </w:rPr>
        <w:t>36336432</w:t>
      </w:r>
      <w:r>
        <w:rPr>
          <w:sz w:val="24"/>
          <w:lang w:val="sk-SK"/>
        </w:rPr>
        <w:t xml:space="preserve"> </w:t>
        <w:tab/>
      </w:r>
      <w:r>
        <w:rPr>
          <w:b/>
          <w:sz w:val="24"/>
          <w:lang w:val="sk-SK"/>
        </w:rPr>
        <w:t xml:space="preserve">DIČ: </w:t>
      </w:r>
      <w:r>
        <w:rPr>
          <w:b w:val="false"/>
          <w:bCs w:val="false"/>
          <w:sz w:val="24"/>
          <w:lang w:val="sk-SK"/>
        </w:rPr>
        <w:t>202</w:t>
      </w:r>
      <w:r>
        <w:rPr>
          <w:b w:val="false"/>
          <w:bCs w:val="false"/>
          <w:sz w:val="24"/>
          <w:lang w:val="sk-SK"/>
        </w:rPr>
        <w:t>1840403</w:t>
      </w:r>
    </w:p>
    <w:p>
      <w:pPr>
        <w:pStyle w:val="Nadpis2"/>
        <w:numPr>
          <w:ilvl w:val="0"/>
          <w:numId w:val="0"/>
        </w:numPr>
        <w:jc w:val="left"/>
        <w:rPr>
          <w:sz w:val="32"/>
          <w:u w:val="single"/>
        </w:rPr>
      </w:pPr>
      <w:r>
        <w:rPr/>
      </w:r>
    </w:p>
    <w:p>
      <w:pPr>
        <w:pStyle w:val="Nadpis2"/>
        <w:jc w:val="left"/>
        <w:rPr/>
      </w:pPr>
      <w:r>
        <w:rPr>
          <w:sz w:val="32"/>
          <w:u w:val="single"/>
        </w:rPr>
        <w:t>Čl. I  Všeobecné údaje</w:t>
      </w:r>
    </w:p>
    <w:p>
      <w:pPr>
        <w:pStyle w:val="Normal"/>
        <w:rPr>
          <w:b/>
          <w:b/>
          <w:sz w:val="24"/>
          <w:u w:val="single"/>
          <w:lang w:val="sk-SK"/>
        </w:rPr>
      </w:pPr>
      <w:r>
        <w:rPr>
          <w:b/>
          <w:sz w:val="24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 xml:space="preserve">1)  </w:t>
      </w:r>
      <w:r>
        <w:rPr>
          <w:b/>
          <w:sz w:val="22"/>
          <w:szCs w:val="22"/>
          <w:lang w:val="sk-SK"/>
        </w:rPr>
        <w:t xml:space="preserve">Obchodné meno </w:t>
      </w:r>
      <w:r>
        <w:rPr>
          <w:b w:val="false"/>
          <w:bCs w:val="false"/>
          <w:sz w:val="22"/>
          <w:szCs w:val="22"/>
          <w:lang w:val="sk-SK"/>
        </w:rPr>
        <w:t>AZ-systém s.r.o.</w:t>
      </w:r>
    </w:p>
    <w:p>
      <w:pPr>
        <w:pStyle w:val="Normal"/>
        <w:rPr/>
      </w:pPr>
      <w:r>
        <w:rPr>
          <w:b/>
          <w:sz w:val="24"/>
          <w:lang w:val="sk-SK"/>
        </w:rPr>
        <w:t>Sídlo:</w:t>
      </w:r>
      <w:r>
        <w:rPr>
          <w:sz w:val="24"/>
          <w:lang w:val="sk-SK"/>
        </w:rPr>
        <w:t xml:space="preserve"> </w:t>
      </w:r>
      <w:r>
        <w:rPr>
          <w:sz w:val="24"/>
          <w:lang w:val="sk-SK"/>
        </w:rPr>
        <w:t>Žitná 1483/6</w:t>
      </w:r>
      <w:r>
        <w:rPr>
          <w:sz w:val="24"/>
          <w:lang w:val="sk-SK"/>
        </w:rPr>
        <w:t>, 9570</w:t>
      </w:r>
      <w:r>
        <w:rPr>
          <w:sz w:val="24"/>
          <w:lang w:val="sk-SK"/>
        </w:rPr>
        <w:t>4</w:t>
      </w:r>
      <w:r>
        <w:rPr>
          <w:sz w:val="24"/>
          <w:lang w:val="sk-SK"/>
        </w:rPr>
        <w:t xml:space="preserve"> Bánovce nad Bebravou</w:t>
        <w:tab/>
        <w:t xml:space="preserve">                              </w:t>
        <w:tab/>
        <w:tab/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>2) Údaje o konsolidovanom celku</w:t>
      </w:r>
    </w:p>
    <w:p>
      <w:pPr>
        <w:pStyle w:val="Normal"/>
        <w:rPr/>
      </w:pPr>
      <w:r>
        <w:rPr>
          <w:sz w:val="24"/>
          <w:lang w:val="sk-SK"/>
        </w:rPr>
        <w:t>Účtovná jednotka nemá náplň pre túto položku.</w:t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 xml:space="preserve">3) Priemerný počet zamestnancov </w:t>
      </w:r>
    </w:p>
    <w:p>
      <w:pPr>
        <w:pStyle w:val="Normal"/>
        <w:ind w:left="3540" w:hanging="3540"/>
        <w:rPr/>
      </w:pPr>
      <w:r>
        <w:rPr>
          <w:sz w:val="24"/>
          <w:lang w:val="sk-SK"/>
        </w:rPr>
        <w:t xml:space="preserve">Spoločnosť v roku 2014 mala v priemere </w:t>
      </w:r>
      <w:r>
        <w:rPr>
          <w:sz w:val="24"/>
          <w:lang w:val="sk-SK"/>
        </w:rPr>
        <w:t>4</w:t>
      </w:r>
      <w:r>
        <w:rPr>
          <w:sz w:val="24"/>
          <w:lang w:val="sk-SK"/>
        </w:rPr>
        <w:t xml:space="preserve"> zamestnancov .</w:t>
      </w:r>
    </w:p>
    <w:p>
      <w:pPr>
        <w:pStyle w:val="Normal"/>
        <w:ind w:left="3540" w:hanging="3540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ind w:left="3540" w:hanging="3540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ind w:left="3540" w:hanging="3540"/>
        <w:rPr/>
      </w:pPr>
      <w:r>
        <w:rPr>
          <w:b/>
          <w:sz w:val="28"/>
          <w:szCs w:val="28"/>
          <w:u w:val="single"/>
          <w:lang w:val="sk-SK"/>
        </w:rPr>
        <w:t>ČL. II  Informácie o prijatých postupoch</w:t>
      </w:r>
    </w:p>
    <w:p>
      <w:pPr>
        <w:pStyle w:val="Normal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 xml:space="preserve">1) </w:t>
      </w:r>
      <w:r>
        <w:rPr>
          <w:sz w:val="24"/>
          <w:szCs w:val="24"/>
          <w:lang w:val="sk-SK"/>
        </w:rPr>
        <w:t>Spoločnosť zostavila účtovnú závierku za predpokladu nepretržitého pokračovania vo svojej činnosti.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a) Spoločnosť v roku 2014 obstarala dlhodobý hmotný majetok </w:t>
      </w:r>
      <w:r>
        <w:rPr>
          <w:sz w:val="24"/>
          <w:szCs w:val="24"/>
          <w:lang w:val="sk-SK"/>
        </w:rPr>
        <w:t>ocenený obstarávacou cenou</w:t>
      </w:r>
      <w:r>
        <w:rPr>
          <w:sz w:val="24"/>
          <w:szCs w:val="24"/>
          <w:lang w:val="sk-SK"/>
        </w:rPr>
        <w:t xml:space="preserve">, dlhodobý </w:t>
      </w:r>
      <w:r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hmotný majetok a dlhodobý finančný majetok </w:t>
      </w:r>
      <w:r>
        <w:rPr>
          <w:sz w:val="24"/>
          <w:szCs w:val="24"/>
          <w:lang w:val="sk-SK"/>
        </w:rPr>
        <w:t>spoločnosť v roku 2014 neobstarala.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b) Spoločnosť v roku 2014 nakupovala zásoby – materiál, ktorý bol účtovaný spôsobom B podľa Postupov</w:t>
      </w:r>
      <w:r>
        <w:rPr>
          <w:rFonts w:eastAsia="Arial Narrow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účtovania PÚ § 43. Nakupované zásoby boli oceňované obstarávacou ceno</w:t>
      </w:r>
      <w:r>
        <w:rPr>
          <w:sz w:val="24"/>
          <w:szCs w:val="24"/>
          <w:lang w:val="sk-SK"/>
        </w:rPr>
        <w:t>u</w:t>
      </w:r>
      <w:r>
        <w:rPr>
          <w:sz w:val="24"/>
          <w:szCs w:val="24"/>
          <w:lang w:val="sk-SK"/>
        </w:rPr>
        <w:t>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c) Pohľadávky oceňovala menovitou hodnotou pri ich vzniku.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d) Krátkodobý finančný majetok sa oceňuje menovitou hodnotou.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e) Záväzky, rezervy, dlhopisy, pôžičky a úvery sa oceňujú menovitou hodnotou.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a dlhodobého nehmotného majetku 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 xml:space="preserve">Spoločnosť v roku 2014 </w:t>
      </w:r>
      <w:r>
        <w:rPr>
          <w:sz w:val="24"/>
          <w:szCs w:val="24"/>
          <w:lang w:val="sk-SK"/>
        </w:rPr>
        <w:t>obstarala DHM (osobný automobil) a použila metódu rovnomerného     odpisovania (alikvotne) s dobou odpisovania 4 roky.</w:t>
      </w:r>
      <w:r>
        <w:rPr>
          <w:sz w:val="24"/>
          <w:szCs w:val="24"/>
          <w:lang w:val="sk-SK"/>
        </w:rPr>
        <w:t xml:space="preserve">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     </w:t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Zmeny účtovných zásad a zmeny účtovných metód : Účtovné metódy a zásady boli aplikované v rámci</w:t>
      </w:r>
      <w:r>
        <w:rPr>
          <w:rFonts w:eastAsia="Arial Narrow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platného zákona o Účtovníctve. Nastala zmena štruktúry účtovnej závierky na mikro účtovnú jednotku.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  <w:lang w:val="sk-SK"/>
        </w:rPr>
        <w:t>5)</w:t>
      </w:r>
      <w:r>
        <w:rPr>
          <w:sz w:val="24"/>
          <w:szCs w:val="24"/>
          <w:lang w:val="sk-SK"/>
        </w:rPr>
        <w:t xml:space="preserve"> Spoločnosť neprijala v roku 2014 žiadnu dotáciu.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  <w:lang w:val="sk-SK"/>
        </w:rPr>
        <w:t>6)</w:t>
      </w:r>
      <w:r>
        <w:rPr>
          <w:sz w:val="24"/>
          <w:szCs w:val="24"/>
          <w:lang w:val="sk-SK"/>
        </w:rPr>
        <w:t xml:space="preserve"> Spoločnosť neopravovala v roku 2014 významné chyby minulých účtovných období v bežnom účtovnom období</w:t>
      </w:r>
      <w:r>
        <w:rPr>
          <w:rFonts w:eastAsia="Arial Narrow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s vplyvom na nerozdelený zisk (stratu) minulých rokov 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>
          <w:sz w:val="24"/>
          <w:szCs w:val="22"/>
          <w:lang w:val="sk-SK"/>
        </w:rPr>
      </w:pPr>
      <w:r>
        <w:rPr>
          <w:sz w:val="24"/>
          <w:szCs w:val="22"/>
          <w:lang w:val="sk-SK"/>
        </w:rPr>
      </w:r>
    </w:p>
    <w:p>
      <w:pPr>
        <w:pStyle w:val="Normal"/>
        <w:rPr/>
      </w:pPr>
      <w:r>
        <w:rPr>
          <w:b/>
          <w:sz w:val="28"/>
          <w:szCs w:val="28"/>
          <w:u w:val="single"/>
          <w:lang w:val="sk-SK"/>
        </w:rPr>
        <w:t xml:space="preserve">ČL. III Informácie, ktoré vysvetľujú a dopĺňajú súvahu a výkaz ziskov a strát </w:t>
      </w:r>
    </w:p>
    <w:p>
      <w:pPr>
        <w:pStyle w:val="Normal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 xml:space="preserve">1) </w:t>
      </w:r>
      <w:r>
        <w:rPr>
          <w:sz w:val="24"/>
          <w:szCs w:val="24"/>
          <w:lang w:val="sk-SK"/>
        </w:rPr>
        <w:t>V roku 2014 sa nevyskytli náklady a výnosy, ktoré majú výnimočný rozsah alebo výskyt.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Informácie o záväzkoch 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>a) Spoločnosť neeviduje záväzky so zostatkovou  dobou splatnosti dlhšou ako 5 rokov.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>b) Spoločnosť nemá zabezpečené záväzky.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3)</w:t>
      </w:r>
      <w:r>
        <w:rPr>
          <w:sz w:val="24"/>
          <w:szCs w:val="24"/>
          <w:lang w:val="sk-SK"/>
        </w:rPr>
        <w:t xml:space="preserve"> Spoločnosť v roku 2014 nenakupovala žiadne akcie.</w:t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) Informácia o orgánoch účtovnej jednotky: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 xml:space="preserve">a) Spoločnosť v roku 2014 neposkytla záruky členom orgánov spoločnosti.                                                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b) Spoločnosť v roku 2014 neposkytla pôžičky členom orgánov spoločnosti.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sz w:val="24"/>
          <w:szCs w:val="24"/>
          <w:lang w:val="sk-SK"/>
        </w:rPr>
        <w:t>5) Informácie o povinnostiach účtovnej jednotky: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a) Spoločnosť v roku 2014 nemala finančné povinnosti, ktoré sa nevykazujú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v súvahe 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b) Spoločnosť v roku 2014 neúčtovala o významných podmienených záväzkoch.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c) Spoločnosť v roku 2014 neúčtovala o významných finančných povinnostiach a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a významných podmienených záväzkoch.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d) Spoločnosť v roku 2014 neúčtovala o podmienených záväzkoch voči dcérskej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účtovnej jednotke a účtovnej jednotke s podstatným vplyvom.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e) Spoločnosť v roku 2014 nemala povinnosti vyplývajúce z dôchodkových programov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 xml:space="preserve">pre zamestnancov. 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suff w:val="nothing"/>
      <w:lvlText w:val=""/>
      <w:lvlJc w:val="left"/>
      <w:pPr>
        <w:ind w:left="432" w:hanging="432"/>
      </w:pPr>
      <w:rPr/>
    </w:lvl>
    <w:lvl w:ilvl="1">
      <w:start w:val="1"/>
      <w:numFmt w:val="decimal"/>
      <w:suff w:val="nothing"/>
      <w:lvlText w:val="%2"/>
      <w:lvlJc w:val="left"/>
      <w:pPr>
        <w:ind w:left="576" w:hanging="576"/>
      </w:pPr>
    </w:lvl>
    <w:lvl w:ilvl="2">
      <w:start w:val="1"/>
      <w:numFmt w:val="decimal"/>
      <w:suff w:val="nothing"/>
      <w:lvlText w:val="%3"/>
      <w:lvlJc w:val="left"/>
      <w:pPr>
        <w:ind w:left="720" w:hanging="720"/>
      </w:pPr>
    </w:lvl>
    <w:lvl w:ilvl="3">
      <w:start w:val="1"/>
      <w:numFmt w:val="decimal"/>
      <w:suff w:val="nothing"/>
      <w:lvlText w:val="%4"/>
      <w:lvlJc w:val="left"/>
      <w:pPr>
        <w:ind w:left="864" w:hanging="864"/>
      </w:pPr>
    </w:lvl>
    <w:lvl w:ilvl="4">
      <w:start w:val="1"/>
      <w:numFmt w:val="decimal"/>
      <w:suff w:val="nothing"/>
      <w:lvlText w:val="%5"/>
      <w:lvlJc w:val="left"/>
      <w:pPr>
        <w:ind w:left="1008" w:hanging="1008"/>
      </w:pPr>
    </w:lvl>
    <w:lvl w:ilvl="5">
      <w:start w:val="1"/>
      <w:numFmt w:val="decimal"/>
      <w:suff w:val="nothing"/>
      <w:lvlText w:val="%6"/>
      <w:lvlJc w:val="left"/>
      <w:pPr>
        <w:ind w:left="1152" w:hanging="1152"/>
      </w:pPr>
    </w:lvl>
    <w:lvl w:ilvl="6">
      <w:start w:val="1"/>
      <w:numFmt w:val="decimal"/>
      <w:suff w:val="nothing"/>
      <w:lvlText w:val="%7"/>
      <w:lvlJc w:val="left"/>
      <w:pPr>
        <w:ind w:left="1296" w:hanging="1296"/>
      </w:pPr>
    </w:lvl>
    <w:lvl w:ilvl="7">
      <w:start w:val="1"/>
      <w:numFmt w:val="decimal"/>
      <w:suff w:val="nothing"/>
      <w:lvlText w:val="%8"/>
      <w:lvlJc w:val="left"/>
      <w:pPr>
        <w:ind w:left="1440" w:hanging="1440"/>
      </w:pPr>
    </w:lvl>
    <w:lvl w:ilvl="8">
      <w:start w:val="1"/>
      <w:numFmt w:val="decimal"/>
      <w:suff w:val="nothing"/>
      <w:lvlText w:val="%9"/>
      <w:lvlJc w:val="left"/>
      <w:pPr>
        <w:ind w:left="1584" w:hanging="1584"/>
      </w:pPr>
    </w:lvl>
  </w:abstractNum>
  <w:abstractNum w:abstractNumId="2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</w:pPr>
    <w:rPr>
      <w:rFonts w:ascii="Liberation Serif" w:hAnsi="Liberation Serif" w:eastAsia="SimSun" w:cs="Mangal"/>
      <w:color w:val="auto"/>
      <w:sz w:val="24"/>
      <w:szCs w:val="24"/>
      <w:lang w:val="sk-SK" w:eastAsia="zh-CN" w:bidi="hi-IN"/>
    </w:rPr>
  </w:style>
  <w:style w:type="paragraph" w:styleId="Nadpis2">
    <w:name w:val="Nadpis 2"/>
    <w:basedOn w:val="Normal"/>
    <w:next w:val="Normal"/>
    <w:pPr>
      <w:keepNext/>
      <w:outlineLvl w:val="1"/>
    </w:pPr>
    <w:rPr>
      <w:b/>
      <w:sz w:val="24"/>
      <w:lang w:val="sk-SK"/>
    </w:rPr>
  </w:style>
  <w:style w:type="character" w:styleId="Symbolypreslovanie">
    <w:name w:val="Symboly pre číslovanie"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58</TotalTime>
  <Application>LibreOffice/4.4.0.3$Windows_x86 LibreOffice_project/de093506bcdc5fafd9023ee680b8c60e3e0645d7</Application>
  <Paragraphs>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2015-03-25T11:30:49Z</dcterms:created>
  <dc:language>sk-SK</dc:language>
  <dcterms:modified xsi:type="dcterms:W3CDTF">2015-03-25T11:48:51Z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