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Čl. I</w:t>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Všeobecné údaje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(1)</w:t>
      </w:r>
      <w:r>
        <w:rPr>
          <w:rFonts w:ascii="Times New Roman" w:hAnsi="Times New Roman" w:cs="Times New Roman"/>
        </w:rPr>
        <w:tab/>
        <w:t>Identifikačné údaje účtovnej jednotky</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a) názov a sídlo  účtovnej jednotky zostavujúcej účtovnú závierku, identifikačné číslo organizácie, dátum zriadenia, spôsob  zriadenia, názov a sídlo zriaďovateľa: Obec Pleš č. 7.,  985 31 Rapovce, IČO: 00648299, DIČ: 2021097221, 01.01.1991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b) právny dôvod na zostavenie účtovnej závierky: riadna.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c) informácia, či je účtovná jednotka súčasťou konsolidovaného celku: nie.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(2)</w:t>
      </w:r>
      <w:r>
        <w:rPr>
          <w:rFonts w:ascii="Times New Roman" w:hAnsi="Times New Roman" w:cs="Times New Roman"/>
        </w:rPr>
        <w:tab/>
        <w:t>Opis činnosti účtovnej jednotky: Všeobecná verejná správa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(3)</w:t>
      </w:r>
      <w:r>
        <w:rPr>
          <w:rFonts w:ascii="Times New Roman" w:hAnsi="Times New Roman" w:cs="Times New Roman"/>
        </w:rPr>
        <w:tab/>
        <w:t>Informácie o štatutárnych zástupcoch a o organizačnej štruktúre účtovnej jednotky.</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Mená a priezviská štatutárnych zástupcov, funkcie štatutárnych zástupcov, priemerný počet zamestnancov počas účtovného obdobia, počet zamestnancov ku dňu, ku ktorému sa zostavuje účtovná závierka účtovnej jednotky, z toho počet vedúcich zamestnancov.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Štatutárny zástupca: Dorota Molnárová, </w:t>
      </w:r>
      <w:proofErr w:type="spellStart"/>
      <w:r>
        <w:rPr>
          <w:rFonts w:ascii="Times New Roman" w:hAnsi="Times New Roman" w:cs="Times New Roman"/>
        </w:rPr>
        <w:t>zást</w:t>
      </w:r>
      <w:proofErr w:type="spellEnd"/>
      <w:r>
        <w:rPr>
          <w:rFonts w:ascii="Times New Roman" w:hAnsi="Times New Roman" w:cs="Times New Roman"/>
        </w:rPr>
        <w:t xml:space="preserve">. št. orgánu: Peter Albert, Priemerný počet zamestnancov: 2- Počet zamestnancov ku dňu zostavenia účtovnej závierky: 2.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Čl. II</w:t>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Informácie o účtovných zásadách a účtovných metódach</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(1)</w:t>
      </w:r>
      <w:r>
        <w:rPr>
          <w:rFonts w:ascii="Times New Roman" w:hAnsi="Times New Roman" w:cs="Times New Roman"/>
        </w:rPr>
        <w:tab/>
        <w:t>Informácia, či je účtovná závierka zostavená za splnenia predpokladu, že účtovná jednotka bude nepretržite pokračovať vo svojej činnosti.</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w:t>
      </w:r>
      <w:r>
        <w:rPr>
          <w:rFonts w:ascii="Times New Roman" w:hAnsi="Times New Roman" w:cs="Times New Roman"/>
        </w:rPr>
        <w:tab/>
        <w:t>áno</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(2)</w:t>
      </w:r>
      <w:r>
        <w:rPr>
          <w:rFonts w:ascii="Times New Roman" w:hAnsi="Times New Roman" w:cs="Times New Roman"/>
        </w:rPr>
        <w:tab/>
        <w:t>Zmeny účtovných metód a účtovných zásad s uvedením dôvodov týchto zmien a vyčíslením ich vplyvu na hodnotu majetku, záväzkov, vlastného imania a výsledku hospodárenia: neboli žiadne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(3)</w:t>
      </w:r>
      <w:r>
        <w:rPr>
          <w:rFonts w:ascii="Times New Roman" w:hAnsi="Times New Roman" w:cs="Times New Roman"/>
        </w:rPr>
        <w:tab/>
        <w:t>Spôsob ocenenia jednotlivých položiek</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dlhodobý nehmotný majetok nakupovaný,</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b) dlhodobý nehmotný majetok vytvorený vlastnou činnosťou,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c) dlhodobý hmotný majetok nakupovaný,</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d) dlhodobý hmotný majetok vytvorený vlastnou činnosťou,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e) dlhodobý nehmotný majetok a dlhodobý hmotný majetok získaný bezodplatne,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f) dlhodobý finančný majetok,</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g) zásoby nakupované,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h) zásoby vytvorené vlastnou činnosťou,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i) zásoby získané  bezodplatne,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j) pohľadávky,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k) krátkodobý finančný majetok,</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l) časové rozlíšenie na strane aktív,</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m) záväzky, vrátane rezerv, dlhopisov, pôžičiek a úverov,</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n) časové rozlíšenie na strane pasív,</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o) deriváty,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p) majetok a záväzky zabezpečené derivátmi.</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(4)</w:t>
      </w:r>
      <w:r>
        <w:rPr>
          <w:rFonts w:ascii="Times New Roman" w:hAnsi="Times New Roman" w:cs="Times New Roman"/>
        </w:rPr>
        <w:tab/>
        <w:t>Spôsob zostavenia odpisového plánu pre dlhodobý majetok, doba odpisovania, sadzby odpisov a odpisové metódy pri stanovení účtovných odpisov.</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lastRenderedPageBreak/>
        <w:tab/>
        <w:t xml:space="preserve"> Odpisová skupina                                       doba odpisovania v rokoch                          ročná odpisová sadzba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1                                                                             4                                                         1/4</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2                                                                            10                                                        1/10</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3                                                                            25                                                        1/25</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4                                                                            60                                                        1/60</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(5)</w:t>
      </w:r>
      <w:r>
        <w:rPr>
          <w:rFonts w:ascii="Times New Roman" w:hAnsi="Times New Roman" w:cs="Times New Roman"/>
        </w:rPr>
        <w:tab/>
        <w:t xml:space="preserve"> Zásady pre zohľadnenie zníženia hodnoty majetku.</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(6) </w:t>
      </w:r>
      <w:r>
        <w:rPr>
          <w:rFonts w:ascii="Times New Roman" w:hAnsi="Times New Roman" w:cs="Times New Roman"/>
        </w:rPr>
        <w:tab/>
        <w:t>Zásady pre vykazovanie transferov.</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(7)</w:t>
      </w:r>
      <w:r>
        <w:rPr>
          <w:rFonts w:ascii="Times New Roman" w:hAnsi="Times New Roman" w:cs="Times New Roman"/>
        </w:rPr>
        <w:tab/>
        <w:t>Spôsob prepočtu údajov v cudzích menách na menu euro.</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Čl. III</w:t>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Informácie o údajoch na strane aktív súvahy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w:t>
      </w:r>
      <w:r>
        <w:rPr>
          <w:rFonts w:ascii="Times New Roman" w:hAnsi="Times New Roman" w:cs="Times New Roman"/>
        </w:rPr>
        <w:tab/>
        <w:t>Neobežný majetok viď. tab. 1 -2</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(1)  </w:t>
      </w:r>
      <w:r>
        <w:rPr>
          <w:rFonts w:ascii="Times New Roman" w:hAnsi="Times New Roman" w:cs="Times New Roman"/>
        </w:rPr>
        <w:tab/>
        <w:t>Dlhodobý nehmotný majetok a dlhodobý hmotný majetok</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a) prehľad o pohybe dlhodobého majetku, pohybe obstarávacích cien,  pohybe oprávok a opravných položiek,  pohybe zostatkových cien podľa jednotlivých zložiek tohto majetku v členení podľa jednotlivých položiek súvahy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1. názov účtovnej jednotky,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2. dátum, ku ktorému sa zostavuje prehľad o pohybe dlhodobého majetku,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3. stav k 31.decembru bezprostredne predchádzajúceho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 xml:space="preserve">4.  + prírastky,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5.  - úbytky,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6. +/ - presuny,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7. stav k 31.decembru bežného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b) spôsob a výška poistenia dlhodobého nehmotného majetku a dlhodobého hmotného majetku: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 majetok je poistený pre prípad združené poistenie </w:t>
      </w:r>
      <w:proofErr w:type="spellStart"/>
      <w:r>
        <w:rPr>
          <w:rFonts w:ascii="Times New Roman" w:hAnsi="Times New Roman" w:cs="Times New Roman"/>
        </w:rPr>
        <w:t>OcÚ</w:t>
      </w:r>
      <w:proofErr w:type="spellEnd"/>
      <w:r>
        <w:rPr>
          <w:rFonts w:ascii="Times New Roman" w:hAnsi="Times New Roman" w:cs="Times New Roman"/>
        </w:rPr>
        <w:t xml:space="preserve"> +PZ až do výšky 417 552, 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 majetok je poistený pre prípad ukradnutia vecí DS                až do výšky   49 488,00 €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 majetok je poistený pre prípad združené poistenie DS            až do výšky  84 610,00 €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w:t>
      </w:r>
      <w:r>
        <w:rPr>
          <w:rFonts w:ascii="Times New Roman" w:hAnsi="Times New Roman" w:cs="Times New Roman"/>
        </w:rPr>
        <w:tab/>
        <w:t>c) zriadenie záložného práva na dlhodobý nehmotný majetok a dlhodobý hmotný majetok alebo obmedzenie práva nakladať s dlhodobým majetkom,</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d) opis a hodnota dlhodobého majetku vo vlastníctve alebo v správe účtovnej jednotky,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f) opis dôvodov zvýšenia, zníženia a zrušenia opravných položiek k dlhodobému nehmotnému majetku a dlhodobému hmotnému majetku.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(2)  </w:t>
      </w:r>
      <w:r>
        <w:rPr>
          <w:rFonts w:ascii="Times New Roman" w:hAnsi="Times New Roman" w:cs="Times New Roman"/>
        </w:rPr>
        <w:tab/>
        <w:t>Dlhodobý finančný majetok viď. tab. 1-2</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lastRenderedPageBreak/>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a) prehľad o pohybe dlhodobého finančného majetku, pohybe obstarávacích cien,  pohybe opravných položiek a pohybe zostatkových cien, podľa jednotlivých zložiek tohto majetku v členení podľa jednotlivých položiek súvahy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1. názov účtovnej jednotky,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2. dátum, ku ktorému sa zostavuje prehľad o pohybe dlhodobého majetku,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3. stav k 31.decembru bezprostredne predchádzajúceho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4. + prírastky,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5.  - úbytky,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6. +/ - presuny,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7. stav k 31.decembru bežného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b) opis dôvodov zvýšenia, zníženia a zrušenia opravných položiek k dlhodobému finančnému majetku.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(3)</w:t>
      </w:r>
      <w:r>
        <w:rPr>
          <w:rFonts w:ascii="Times New Roman" w:hAnsi="Times New Roman" w:cs="Times New Roman"/>
        </w:rPr>
        <w:tab/>
        <w:t xml:space="preserve">Majetkové podiely účtovnej jednotky v iných spoločnostiach </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Informácie o spoločnostiach, v ktorých má účtovná jednotka majetkový podiel, v tejto štruktúre:</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a) názov spoločnosti: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b) právna forma: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c) základné imanie spoločnosti v peňažných  jednotkách: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d) podiel účtovnej jednotky na základnom imaní spoločnosti v %, </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e) podiel účtovnej jednotky na hlasovacích právach  v %,</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f) hodnota vlastného imania spoločnosti v eurách k 31.decembru bežného účtovného obdobia ,</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g) hodnota vlastného imania spoločnosti v eurách k 31.decembru bezprostredne predchádzajúceho účtovného obdobia ,</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h) účtovná hodnota vykázaná v súvahe účtovnej jednotky k 31.decembru bežného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i) účtovná hodnota vykázaná v súvahe účtovnej jednotky k 31.decembru bezprostredne predchádzajúceho účtovného obdobia</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(4)</w:t>
      </w:r>
      <w:r>
        <w:rPr>
          <w:rFonts w:ascii="Times New Roman" w:hAnsi="Times New Roman" w:cs="Times New Roman"/>
        </w:rPr>
        <w:tab/>
        <w:t>Dlhové cenné papiere a realizovateľné cenné papiere, dlhodobé pôžičky a ostatný dlhodobý finančný majetok</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dlhové cenné papiere držané do splatnosti a realizovateľné cenné papiere  v tejto štruktúre: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1. názov emitenta: Stredoslovenská vodárenská spoločnosť, a.s.</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2. druh cenného papiera: akcia kmeňová</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3. mena cenného papiera: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4. výnos v %: 0.029</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5. dátum splatnosti,</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6. účtovná hodnota vykázaná v súvahe účtovnej jednotky k 31.decembru bežného účtovného obdobia: 44 234.00 €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7. účtovná hodnota vykázaná v súvahe účtovnej jednotky k 31.decembru bezprostredne predchádzajúceho účtovného obdobia: 44 234.00 €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b) dlhodobé pôžičky v tejto štruktúre: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1. názov dlžníka,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2. výnos v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3. mena,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4. dátum splatnosti,</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5. účtovná hodnota vykázaná v súvahe účtovnej jednotky k 31.decembru bežného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lastRenderedPageBreak/>
        <w:tab/>
      </w:r>
      <w:r>
        <w:rPr>
          <w:rFonts w:ascii="Times New Roman" w:hAnsi="Times New Roman" w:cs="Times New Roman"/>
        </w:rPr>
        <w:tab/>
        <w:t>"6. účtovná hodnota vykázaná v súvahe účtovnej jednotky k 31.decembru bezprostredne predchádzajúceho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 xml:space="preserve">7. popis zabezpečenia pôžičky,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c) popis významných položiek ostatného dlhodobého finančného majetku vykázaných v súvahe účtovnej jednotky k 31.Odecembru bežného účtovného obdobia a bezprostredne predchádzajúceho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B</w:t>
      </w:r>
      <w:r>
        <w:rPr>
          <w:rFonts w:ascii="Times New Roman" w:hAnsi="Times New Roman" w:cs="Times New Roman"/>
        </w:rPr>
        <w:tab/>
        <w:t>Obežný majetok</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(1)</w:t>
      </w:r>
      <w:r>
        <w:rPr>
          <w:rFonts w:ascii="Times New Roman" w:hAnsi="Times New Roman" w:cs="Times New Roman"/>
        </w:rPr>
        <w:tab/>
        <w:t>Zásoby</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a) vývoj opravnej položky k zásobám v tejto štruktúre: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1. položka zásob v členení podľa jednotlivých položiek súvahy,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2. výška zásob k 31. decembru bezprostredne predchádzajúceho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3. + tvorba opravných položiek,</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4. - zníženie opravných položiek,</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5. -zrušenie opravných položiek,</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6. výška  zásob k 31. decembru bežného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 xml:space="preserve">7. opis dôvodov tvorby, zníženia a zrušenia opravných položiek k </w:t>
      </w:r>
      <w:proofErr w:type="spellStart"/>
      <w:r>
        <w:rPr>
          <w:rFonts w:ascii="Times New Roman" w:hAnsi="Times New Roman" w:cs="Times New Roman"/>
        </w:rPr>
        <w:t>zásobam</w:t>
      </w:r>
      <w:proofErr w:type="spellEnd"/>
      <w:r>
        <w:rPr>
          <w:rFonts w:ascii="Times New Roman" w:hAnsi="Times New Roman" w:cs="Times New Roman"/>
        </w:rPr>
        <w:t>,</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b) výška zásob, na ktoré je zriadené záložné právo a výška zásob, pri ktorých má účtovná jednotka obmedzené právo s nimi nakladať,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c) spôsob a výška poistenia zásob.</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(2)</w:t>
      </w:r>
      <w:r>
        <w:rPr>
          <w:rFonts w:ascii="Times New Roman" w:hAnsi="Times New Roman" w:cs="Times New Roman"/>
        </w:rPr>
        <w:tab/>
        <w:t>Pohľadávky viď. tab. 4</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opis významných pohľadávok podľa jednotlivých položiek súvahy,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     - daň z nehnuteľnosti: 584,35 €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 daň za psa: 194,10 €</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 poplatok za komunálny odpad: 1 989,44 €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b) vývoj opravnej položky k pohľadávkam v tejto štruktúre: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1. položka pohľadávok,</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2. hodnota pohľadávok k 31. decembru bezprostredne predchádzajúceho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3. + tvorba opravných položiek,</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4.  - zníženie opravných položiek,</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5. - zrušenie opravných položiek,</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6. hodnota pohľadávok k 31. decembru bežného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7. opis dôvodov tvorby, zníženia a zrušenia opravných položiek k pohľadávkam,</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c) pohľadávky podľa doby splatnosti v tejto štruktúre: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1. hodnota pohľadávok v lehote splatnosti a po lehote splatnosti k 31. decembru bežného účtovného obdobia: 2 767,89 €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2. hodnota pohľadávok v lehote splatnosti a po lehote splatnosti k 31. decembru bezprostredne predchádzajúceho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 xml:space="preserve">    2 572,32 €</w:t>
      </w:r>
    </w:p>
    <w:p w:rsidR="00A4649B" w:rsidRDefault="00A4649B" w:rsidP="00A4649B">
      <w:pPr>
        <w:autoSpaceDE w:val="0"/>
        <w:autoSpaceDN w:val="0"/>
        <w:adjustRightInd w:val="0"/>
        <w:spacing w:after="0" w:line="240" w:lineRule="auto"/>
        <w:rPr>
          <w:rFonts w:ascii="Times New Roman" w:hAnsi="Times New Roman" w:cs="Times New Roman"/>
        </w:rPr>
      </w:pP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d) opis pohľadávok podľa zostatkovej doby splatnosti k 31.decembru bežného účtovného obdobia a k 31. decembru bezprostredne predchádzajúceho účtovného obdobia v tejto štruktúre: viď. tab. 4</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1. pohľadávky so zostatkovou dobou splatnosti do jedného roka,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2. pohľadávky so zostatkovou dobou splatnosti od jedného do piatich rokov</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3. pohľadávky so zostatkovou dobou splatnosti dlhšou ako päť rokov,</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lastRenderedPageBreak/>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e) výška pohľadávok zabezpečených záložným právom alebo inou formou zabezpečenia s uvedením formy zabezpečenia,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žiadne</w:t>
      </w: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f) výška pohľadávok, na ktoré sa zriadilo záložné právo a výška  pohľadávok, pri ktorých má účtovná jednotka obmedzené právo s nimi nakladať.</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žiadne</w:t>
      </w: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(3)</w:t>
      </w:r>
      <w:r>
        <w:rPr>
          <w:rFonts w:ascii="Times New Roman" w:hAnsi="Times New Roman" w:cs="Times New Roman"/>
        </w:rPr>
        <w:tab/>
        <w:t>Finančný majetok</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opis významných zložiek krátkodobého finančného majetku: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 pokladnica:         210,09 €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 bankové účty: 12 177,37 €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 ceniny:                 18,40 €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b) "zriadenie záložného práva na krátkodobý finančný majetok a obmedzenie práva nakladať s krátkodobým finančným majetkom."</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(4)</w:t>
      </w:r>
      <w:r>
        <w:rPr>
          <w:rFonts w:ascii="Times New Roman" w:hAnsi="Times New Roman" w:cs="Times New Roman"/>
        </w:rPr>
        <w:tab/>
        <w:t>Poskytnuté návratné finančné výpomoci</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Popis a hodnota poskytnutých návratných finančných výpomocí podľa jednotlivých druhov výpomocí v členení na dlhodobé návratné finančné výpomoci a krátkodobé návratné finančné výpomoci v tejto štruktúre: </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dlžník,</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b) výnos v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c) mena, v ktorej bola návratná finančná výpomoc poskytnutá,</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d) dátum splatnosti,</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e) výška návratnej finančnej výpomoci k 31.decembru bežného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f) výška návratnej finančnej výpomoci k 31. decembru bezprostredne predchádzajúceho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(5)</w:t>
      </w:r>
      <w:r>
        <w:rPr>
          <w:rFonts w:ascii="Times New Roman" w:hAnsi="Times New Roman" w:cs="Times New Roman"/>
        </w:rPr>
        <w:tab/>
        <w:t>Časové rozlíšenie</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Popis významných položiek časového rozlíšenia.</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Čl. IV</w:t>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Informácie o údajoch na strane pasív súvahy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w:t>
      </w:r>
      <w:r>
        <w:rPr>
          <w:rFonts w:ascii="Times New Roman" w:hAnsi="Times New Roman" w:cs="Times New Roman"/>
        </w:rPr>
        <w:tab/>
        <w:t>Vlastné imanie viď. tab. 5</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Prehľad o pohybe vlastného imania v členení podľa jednotlivých položiek súvahy, pre ktoré má účtovná jednotka obsahovú náplň, v tejto štruktúre:</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názov položky,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b) výška vlastného imania k 31.decembru bezprostredne predchádzajúceho účtovného obdobia: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c) + zvýšenie,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d) - zníženie,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e) +/- presun,</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f) výška vlastného imania  k  31.decembru bežného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g) opis jednotlivých položiek a opis uvedených zmien jednotlivých položiek vlastného imania uskutočnených v priebehu účtovného obdobia, najmä zmeny oceňovacích rozdielov, opravy významných chýb minulých rokov.</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B</w:t>
      </w:r>
      <w:r>
        <w:rPr>
          <w:rFonts w:ascii="Times New Roman" w:hAnsi="Times New Roman" w:cs="Times New Roman"/>
        </w:rPr>
        <w:tab/>
        <w:t>Záväzky viď. tab. 6 -7</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(1)</w:t>
      </w:r>
      <w:r>
        <w:rPr>
          <w:rFonts w:ascii="Times New Roman" w:hAnsi="Times New Roman" w:cs="Times New Roman"/>
        </w:rPr>
        <w:tab/>
        <w:t>Rezervy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Vývoj rezerv v tejto štruktúre:</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položka rezerv,</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b) výška rezerv k 31. decembru bezprostredne predchádzajúceho účtovného obdobia: 2 307.00 €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lastRenderedPageBreak/>
        <w:tab/>
        <w:t>c)  +  tvorba,                                                                                                          2 123,00 €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d)  - použitie,                                                                                                          2 307,00 €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e)  - zrušenie,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f) výška rezerv k 31. decembru bežného účtovného obdobia,                                     2 123,00 €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g) predpokladaný rok použitia rezerv,</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h) opis významných položiek rezerv.</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(2)</w:t>
      </w:r>
      <w:r>
        <w:rPr>
          <w:rFonts w:ascii="Times New Roman" w:hAnsi="Times New Roman" w:cs="Times New Roman"/>
        </w:rPr>
        <w:tab/>
        <w:t>Záväzky podľa doby splatnosti</w:t>
      </w:r>
      <w:r>
        <w:rPr>
          <w:rFonts w:ascii="Times New Roman" w:hAnsi="Times New Roman" w:cs="Times New Roman"/>
        </w:rPr>
        <w:tab/>
        <w:t>viď. tab. 8</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záväzky podľa doby splatnosti v tejto štruktúre: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1. výška záväzkov v lehote splatnosti a po lehote splatnosti k 31. decembru bežného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 xml:space="preserve">2. výška záväzkov v lehote splatnosti a po lehote splatnosti k 31. decembru bezprostredne predchádzajúceho  účtovného  obdobia,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b) opis záväzkov podľa zostatkovej doby splatnosti k 31. decembru bežného účtovného obdobia a k 31.decembru bezprostredne predchádzajúceho účtovného obdobia v tejto štruktúre: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1. záväzky so zostatkovou dobou splatnosti do jedného roka,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2. záväzky so zostatkovou dobou splatnosti od jedného do piatich rokov vrátane,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3. záväzky so zostatkovou dobou splatnosti dlhšou ako päť rokov,</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c) popis významných položiek záväzkov.</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(3)</w:t>
      </w:r>
      <w:r>
        <w:rPr>
          <w:rFonts w:ascii="Times New Roman" w:hAnsi="Times New Roman" w:cs="Times New Roman"/>
        </w:rPr>
        <w:tab/>
        <w:t>Bankové úvery a ostatné prijaté návratné finančné výpomoci</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dlhodobé bankové úvery a krátkodobé bankové úvery v tejto štruktúre: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1. charakter bankového úveru, napríklad investičný úver, prevádzkový úver,</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2. druh bankového úveru podľa splatnosti, napríklad dlhodobý úver, krátkodobý úver,</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3. poskytovateľ bankového úveru,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4. mena, v ktorej bol bankový úver poskytnutý,</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5. druh úrokovej sadzby a výška sadzby v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 xml:space="preserve">6. nákladový úrok za bežné účtovné obdobie,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7. dátum splatnosti bankového úveru,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8. výška bankového úveru k 31. decembru bežného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9. výška bankového úveru k 31. decembru bezprostredne predchádzajúceho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b) popis zabezpečenia dlhodobého bankového úveru alebo krátkodobého bankového úveru,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c) dlhodobé emitované dlhopisy a krátkodobé emitované dlhopisy v tejto štruktúre: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1. druh cenného papiera,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2. mena, v ktorej sú cenné papiere vydané,</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3. úroková sadzba v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4. dátum splatnosti,</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5. stav k 31. decembru bežného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6. stav k 31. decembru bezprostredne predchádzajúceho účtovného obdobia,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d) prijaté dlhodobé návratné finančné výpomoci a krátkodobé návratné finančné výpomoci v tejto štruktúre: viď. tab. 14</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 xml:space="preserve">1. poskytovateľ návratnej finančnej výpomoci: </w:t>
      </w:r>
      <w:proofErr w:type="spellStart"/>
      <w:r>
        <w:rPr>
          <w:rFonts w:ascii="Times New Roman" w:hAnsi="Times New Roman" w:cs="Times New Roman"/>
        </w:rPr>
        <w:t>Slovanet</w:t>
      </w:r>
      <w:proofErr w:type="spellEnd"/>
      <w:r>
        <w:rPr>
          <w:rFonts w:ascii="Times New Roman" w:hAnsi="Times New Roman" w:cs="Times New Roman"/>
        </w:rPr>
        <w:t xml:space="preserve">, a.s. Bratislava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 xml:space="preserve">2. druh prijatej návratnej finančnej výpomoci,: krátkodobá návratná finančná výpomoc,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 xml:space="preserve">3. účel použitia: </w:t>
      </w:r>
      <w:proofErr w:type="spellStart"/>
      <w:r>
        <w:rPr>
          <w:rFonts w:ascii="Times New Roman" w:hAnsi="Times New Roman" w:cs="Times New Roman"/>
        </w:rPr>
        <w:t>Internetizácia</w:t>
      </w:r>
      <w:proofErr w:type="spellEnd"/>
      <w:r>
        <w:rPr>
          <w:rFonts w:ascii="Times New Roman" w:hAnsi="Times New Roman" w:cs="Times New Roman"/>
        </w:rPr>
        <w:t xml:space="preserve"> širokopásmového internetu v obci Pleš</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4. dátum splatnosti,</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lastRenderedPageBreak/>
        <w:tab/>
      </w:r>
      <w:r>
        <w:rPr>
          <w:rFonts w:ascii="Times New Roman" w:hAnsi="Times New Roman" w:cs="Times New Roman"/>
        </w:rPr>
        <w:tab/>
        <w:t>5. výška návratnej finančnej výpomoci k 31. decembru bežného účtovného obdobia: 150 000.00 €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6. výška návratnej finančnej výpomoci k 31. decembru bezprostredne predchádzajúceho účtovného obdobia: 0,00 €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(4)</w:t>
      </w:r>
      <w:r>
        <w:rPr>
          <w:rFonts w:ascii="Times New Roman" w:hAnsi="Times New Roman" w:cs="Times New Roman"/>
        </w:rPr>
        <w:tab/>
        <w:t>Časové rozlíšenie</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popis významných položiek časového rozlíšenia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b) informácie o  prijatých kapitálových transferoch  zaúčtovaných na účte 384: 12 101,65 €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Čl. V</w:t>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Informácie o výnosoch a nákladoch</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(1)</w:t>
      </w:r>
      <w:r>
        <w:rPr>
          <w:rFonts w:ascii="Times New Roman" w:hAnsi="Times New Roman" w:cs="Times New Roman"/>
        </w:rPr>
        <w:tab/>
        <w:t>Výnosy</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Popis a výška významných položiek výnosov</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tržby za vlastné výkony a tovar: 552,17 €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b) zmena stavu vnútroorganizačných zásob: 0,00 €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c) aktivácia: 0,00 €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d) daňové výnosy a colné výnosy a výnosy z poplatkov: 47 980,12 €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e) finančné výnosy: 3,70 €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f) mimoriadne výnosy: 0,00 €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g) výnosy z transferov: 6 765,38 €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h) ostatné výnosy: 25,00 €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i) zúčtovanie rezerv a opravných položiek: 3 389,00 €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(2)</w:t>
      </w:r>
      <w:r>
        <w:rPr>
          <w:rFonts w:ascii="Times New Roman" w:hAnsi="Times New Roman" w:cs="Times New Roman"/>
        </w:rPr>
        <w:tab/>
        <w:t xml:space="preserve">Náklady </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Popis a výška významných položiek nákladov</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spotrebované nákupy: 5 658,31 €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b) služby: 13 321,70 €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c) osobné náklady: 30 538,36 €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d) dane a poplatky: 7,50 €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e) odpisy, rezervy a opravné položky: 13 024,40 €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f) finančné náklady: 768,04 €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g) mimoriadne náklady: 0,00 €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h) náklady na transfery a náklady z odvodu príjmov: 0,00 €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i) ostatné náklady: 0, 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(3)</w:t>
      </w:r>
      <w:r>
        <w:rPr>
          <w:rFonts w:ascii="Times New Roman" w:hAnsi="Times New Roman" w:cs="Times New Roman"/>
        </w:rPr>
        <w:tab/>
        <w:t xml:space="preserve">Náklady voči audítorovi alebo audítorskej spoločnosti </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Popis a výška nákladov voči audítorovi alebo audítorskej spoločnosti: Ing. Emília </w:t>
      </w:r>
      <w:proofErr w:type="spellStart"/>
      <w:r>
        <w:rPr>
          <w:rFonts w:ascii="Times New Roman" w:hAnsi="Times New Roman" w:cs="Times New Roman"/>
        </w:rPr>
        <w:t>Kaszová</w:t>
      </w:r>
      <w:proofErr w:type="spellEnd"/>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overenie účtovnej závierky: 350,00 €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b) </w:t>
      </w:r>
      <w:proofErr w:type="spellStart"/>
      <w:r>
        <w:rPr>
          <w:rFonts w:ascii="Times New Roman" w:hAnsi="Times New Roman" w:cs="Times New Roman"/>
        </w:rPr>
        <w:t>uisťovacie</w:t>
      </w:r>
      <w:proofErr w:type="spellEnd"/>
      <w:r>
        <w:rPr>
          <w:rFonts w:ascii="Times New Roman" w:hAnsi="Times New Roman" w:cs="Times New Roman"/>
        </w:rPr>
        <w:t xml:space="preserve"> audítorské služby s výnimkou overenia účtovnej závierky,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c) súvisiace audítorské služby,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d) daňové poradenstvo,</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e) ostatné neaudítorské služby. </w:t>
      </w:r>
    </w:p>
    <w:p w:rsidR="00A4649B" w:rsidRDefault="00A4649B" w:rsidP="00A4649B">
      <w:pPr>
        <w:autoSpaceDE w:val="0"/>
        <w:autoSpaceDN w:val="0"/>
        <w:adjustRightInd w:val="0"/>
        <w:spacing w:after="0" w:line="240" w:lineRule="auto"/>
        <w:rPr>
          <w:rFonts w:ascii="Times New Roman" w:hAnsi="Times New Roman" w:cs="Times New Roman"/>
        </w:rPr>
      </w:pP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(4)</w:t>
      </w:r>
      <w:r>
        <w:rPr>
          <w:rFonts w:ascii="Times New Roman" w:hAnsi="Times New Roman" w:cs="Times New Roman"/>
        </w:rPr>
        <w:tab/>
        <w:t xml:space="preserve">Tržby a výrobné náklady príspevkových organizácií  </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Výška tržieb v členení na tržby za vlastné výrobky, tržby z predaja služieb a tržby za tovar znížené o náklady na predaný tovar. </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Výška výrobných nákladov v členení na: </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spotreba materiálu,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b) spotreba energie,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lastRenderedPageBreak/>
        <w:tab/>
        <w:t>c) spotreba ostatných neskladovateľných dodávok,</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d) opravy a udržiavanie,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e) cestovné,</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f) ostatné služby,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g) mzdové náklady,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h) zákonné sociálne poistenie,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i) ostatné sociálne poistenie,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j) zákonné sociálne náklady,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k) ostatné sociálne náklady,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l) daň z motorových vozidiel,</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m) daň z nehnuteľností,</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n) ostatné dane a poplatky,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o) odpisy dlhodobého nehmotného majetku a dlhodobého hmotného majetku.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 </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w:t>
      </w:r>
      <w:r>
        <w:rPr>
          <w:rFonts w:ascii="Times New Roman" w:hAnsi="Times New Roman" w:cs="Times New Roman"/>
        </w:rPr>
        <w:tab/>
        <w:t xml:space="preserve"> </w:t>
      </w:r>
      <w:r>
        <w:rPr>
          <w:rFonts w:ascii="Times New Roman" w:hAnsi="Times New Roman" w:cs="Times New Roman"/>
        </w:rPr>
        <w:tab/>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Čl. VI</w:t>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Informácie o údajoch na podsúvahových účtoch</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(1)</w:t>
      </w:r>
      <w:r>
        <w:rPr>
          <w:rFonts w:ascii="Times New Roman" w:hAnsi="Times New Roman" w:cs="Times New Roman"/>
        </w:rPr>
        <w:tab/>
        <w:t>Majetok a záväzky zabezpečené derivátmi</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Popis významných položiek majetku a záväzkov zabezpečených derivátmi a popis tohto zabezpečenia.</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(2)</w:t>
      </w:r>
      <w:r>
        <w:rPr>
          <w:rFonts w:ascii="Times New Roman" w:hAnsi="Times New Roman" w:cs="Times New Roman"/>
        </w:rPr>
        <w:tab/>
        <w:t>Ďalšie informácie</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Informácie o významných položkách prenajatého majetku, majetku prijatého do úschovy a o odpísaných pohľadávkach. </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ČI. VII</w:t>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Informácie o iných aktívach a iných pasívach</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(1)</w:t>
      </w:r>
      <w:r>
        <w:rPr>
          <w:rFonts w:ascii="Times New Roman" w:hAnsi="Times New Roman" w:cs="Times New Roman"/>
        </w:rPr>
        <w:tab/>
        <w:t>Iné aktíva a iné pasíva</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b) opis a hodnota iných pasív vyplývajúcich zo súdnych rozhodnutí, z poskytnutých záruk, zo všeobecne záväzných právnych predpisov, z ručenia podľa jednotlivých druhov ručenia; takýmito inými pasívami sú:</w:t>
      </w:r>
    </w:p>
    <w:p w:rsidR="00A4649B" w:rsidRDefault="00A4649B" w:rsidP="00A4649B">
      <w:pPr>
        <w:autoSpaceDE w:val="0"/>
        <w:autoSpaceDN w:val="0"/>
        <w:adjustRightInd w:val="0"/>
        <w:spacing w:after="0" w:line="240" w:lineRule="auto"/>
        <w:rPr>
          <w:rFonts w:ascii="Times New Roman" w:hAnsi="Times New Roman" w:cs="Times New Roman"/>
        </w:rPr>
      </w:pP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1. možná povinnosť, ktorá vznikla ako dôsledok minulej udalosti a ktorej existencia závisí od toho, či nastane alebo nenastane jedna alebo viac neistých udalostí v budúcnosti, ktorých vznik nezávisí od účtovnej jednotky, alebo</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2. 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A4649B" w:rsidRDefault="00A4649B" w:rsidP="00A4649B">
      <w:pPr>
        <w:autoSpaceDE w:val="0"/>
        <w:autoSpaceDN w:val="0"/>
        <w:adjustRightInd w:val="0"/>
        <w:spacing w:after="0" w:line="240" w:lineRule="auto"/>
        <w:rPr>
          <w:rFonts w:ascii="Times New Roman" w:hAnsi="Times New Roman" w:cs="Times New Roman"/>
        </w:rPr>
      </w:pP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c) zoznam nehnuteľných kultúrnych pamiatok v správe alebo vo vlastníctve účtovnej jednotky,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d) informácia, či sú iné aktíva a iné pasíva vykázané voči účtovnej jednotke súhrnného celku.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lastRenderedPageBreak/>
        <w:t>(2)</w:t>
      </w:r>
      <w:r>
        <w:rPr>
          <w:rFonts w:ascii="Times New Roman" w:hAnsi="Times New Roman" w:cs="Times New Roman"/>
        </w:rPr>
        <w:tab/>
        <w:t>Ostatné finančné povinnosti</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Významné položky ostatných finančných povinností, ktoré sa nevykazujú v účtovných výkazoch; pri každej položke sa uvádza jej popis, výška a údaj, či sa netýka spriaznených osôb</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povinnosti z devízových termínovaných obchodov a iných finančných derivátov,</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b) povinnosti z opčných obchodov,</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c) zákonná alebo zmluvná povinnosť odobrať určité produkty, napríklad z dodávateľských zmlúv alebo odberateľských zmlúv,</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d) povinnosti z  nájomných zmlúv, servisných zmlúv, poistných zmlúv, koncesionárskych zmlúv, licenčných zmlúv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 podobných zmlúv,</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e) iné povinnosti.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Čl. VIII</w:t>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Informácie o spriaznených osobách a o ekonomických vzťahoch účtovnej jednotky a spriaznených osôb</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(1)</w:t>
      </w:r>
      <w:r>
        <w:rPr>
          <w:rFonts w:ascii="Times New Roman" w:hAnsi="Times New Roman" w:cs="Times New Roman"/>
        </w:rPr>
        <w:tab/>
        <w:t>Informácie o spriaznených osobách a o ekonomických vzťahoch účtovnej jednotky a spriaznených osôb</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a) zoznam obchodov, ktoré sa uskutočnili medzi účtovnou jednotkou a spriaznenými osobami, a to: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 xml:space="preserve">1.  druh obchodu, napríklad kúpa alebo  predaj, poskytnutie služby, obchodné zastúpenie, licencie, </w:t>
      </w:r>
      <w:proofErr w:type="spellStart"/>
      <w:r>
        <w:rPr>
          <w:rFonts w:ascii="Times New Roman" w:hAnsi="Times New Roman" w:cs="Times New Roman"/>
        </w:rPr>
        <w:t>transféry</w:t>
      </w:r>
      <w:proofErr w:type="spellEnd"/>
      <w:r>
        <w:rPr>
          <w:rFonts w:ascii="Times New Roman" w:hAnsi="Times New Roman" w:cs="Times New Roman"/>
        </w:rPr>
        <w:t xml:space="preserve">, </w:t>
      </w:r>
      <w:proofErr w:type="spellStart"/>
      <w:r>
        <w:rPr>
          <w:rFonts w:ascii="Times New Roman" w:hAnsi="Times New Roman" w:cs="Times New Roman"/>
        </w:rPr>
        <w:t>know-how</w:t>
      </w:r>
      <w:proofErr w:type="spellEnd"/>
      <w:r>
        <w:rPr>
          <w:rFonts w:ascii="Times New Roman" w:hAnsi="Times New Roman" w:cs="Times New Roman"/>
        </w:rPr>
        <w:t>, úver, pôžička, výpomoc a záruka,</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b) informácie o obchodoch podľa písmena a), ktoré sú rovnakého druhu a uvádzajú sa kumulovane,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c) opis a hodnota podmienených záväzkov  voči spriazneným osobám.</w:t>
      </w:r>
    </w:p>
    <w:p w:rsidR="00A4649B" w:rsidRDefault="00A4649B" w:rsidP="00A4649B">
      <w:pPr>
        <w:autoSpaceDE w:val="0"/>
        <w:autoSpaceDN w:val="0"/>
        <w:adjustRightInd w:val="0"/>
        <w:spacing w:after="0" w:line="240" w:lineRule="auto"/>
        <w:rPr>
          <w:rFonts w:ascii="Times New Roman" w:hAnsi="Times New Roman" w:cs="Times New Roman"/>
        </w:rPr>
      </w:pP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(2)</w:t>
      </w:r>
      <w:r>
        <w:rPr>
          <w:rFonts w:ascii="Times New Roman" w:hAnsi="Times New Roman" w:cs="Times New Roman"/>
        </w:rPr>
        <w:tab/>
        <w:t>Informácie podľa odseku 1 sa vykazujú za</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právnické osoby, ktoré sú vo vzťahu k účtovnej jednotke dcérskou účtovnou jednotkou alebo materskou účtovnou jednotkou,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b) zamestnancov zodpovedných za riadenie a kontrolu činnosti účtovnej jednotky a ich blízke osoby a  za osoby zodpovedné za riadenie a kontrolu  činnosti účtovnej jednotky, ktoré nie sú zamestnancami a ich blízke osoby,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c) právnické osoby, v ktorých fyzické osoby uvedené v písmene b)  vykonávajú podstatný vplyv a to aj sprostredkovane,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e) osoby, ktoré poskytli účtovnej jednotke úver, a z tohto dôvodu sú schopné ovplyvniť ekonomické vzťahy s účtovnou jednotkou,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f) osoby, s ktorými účtovná jednotka realizuje taký objem obchodov, že je od týchto osôb hospodársky závislá.</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 </w:t>
      </w:r>
      <w:r>
        <w:rPr>
          <w:rFonts w:ascii="Times New Roman" w:hAnsi="Times New Roman" w:cs="Times New Roman"/>
        </w:rPr>
        <w:tab/>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Čl. IX</w:t>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Informácie o rozpočte a hodnotenie plnenia rozpočtu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lastRenderedPageBreak/>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Informácie o rozpočte a hodnotenie plnenia rozpočtu v tejto štruktúre: viď. tab. 12-13</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príjmy bežného rozpočtu s uvedením názvu príjmu, výšky príjmu podľa schváleného rozpočtu, rozpočtu po zmenách a skutočnosti za bežné účtovné obdobie a bezprostredne predchádzajúce účtovné obdobie,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b) príjmy kapitálového rozpočtu s uvedením názvu príjmu, výšky príjmu podľa schváleného rozpočtu, rozpočtu po zmenách  a skutočnosti za bežné účtovné obdobie a bezprostredne predchádzajúce účtovné obdobie,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c) výdavky bežného rozpočtu s uvedením názvu výdavku, výšky výdavku podľa schváleného rozpočtu, rozpočtu po zmenách  a skutočnosti za bežné účtovné obdobie a bezprostredne predchádzajúce účtovné obdobie,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d) výdavky kapitálového rozpočtu s uvedením názvu výdavku, výšky výdavku podľa schváleného rozpočtu, rozpočtu po zmenách  a skutočnosti za bežné účtovné obdobie a bezprostredne predchádzajúce účtovné obdobie,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e) finančné operácie s finančnými aktívami  za bežné účtovné obdobie a bezprostredne predchádzajúce účtovné obdobie,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f) výška dlhu podľa § 17 ods. 7 zákona č. 583/2004 Z. z. o rozpočtových pravidlách územnej samosprávy a o zmene a doplnení niektorých zákonov v znení neskorších predpisov  za bežné účtovné obdobie a bezprostredne predchádzajúce účtovné obdobie.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Čl. X</w:t>
      </w:r>
    </w:p>
    <w:p w:rsidR="00A4649B" w:rsidRDefault="00A4649B" w:rsidP="00A4649B">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Informácie o skutočnostiach, ktoré nastali po dni, ku ktorému sa zostavuje účtovná závierka do dňa zostavenia účtovnej závierky</w:t>
      </w:r>
    </w:p>
    <w:p w:rsidR="00A4649B" w:rsidRDefault="00A4649B" w:rsidP="00A4649B">
      <w:pPr>
        <w:autoSpaceDE w:val="0"/>
        <w:autoSpaceDN w:val="0"/>
        <w:adjustRightInd w:val="0"/>
        <w:spacing w:after="0" w:line="240" w:lineRule="auto"/>
        <w:rPr>
          <w:rFonts w:ascii="Times New Roman" w:hAnsi="Times New Roman" w:cs="Times New Roman"/>
        </w:rPr>
      </w:pP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Informácie o skutočnostiach, ktoré nastali po dni, ku ktorému sa zostavuje účtovná závierka do dňa zostavenia účtovnej závierky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a) pokles alebo zvýšenie trhovej ceny finančného majetku ako dôsledku okolností, ktoré nastali po dni, ku ktorému sa zostavuje účtovná závierka do dňa zostavenia účtovnej závierky s uvedením dôvodu týchto zmien,</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b) dôvody pre zmenu výšky rezerv a opravných položiek,</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c) zmeny významných položiek dlhodobého finančného majetku,</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d) vydané dlhopisy a iné cenné papiere,</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e) zmena právnej formy účtovnej jednotky,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f) mimoriadne skutočnosti, ktoré majú vplyv na hospodárenie účtovnej jednotky,</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t xml:space="preserve">g) iné mimoriadne skutočnosti. </w:t>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Po zostavení účtovnej závierky nenastali žiadne zmeny, ktoré by ovplyvnili účtovnú závierku. </w:t>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A4649B" w:rsidRDefault="00A4649B" w:rsidP="00A4649B">
      <w:pPr>
        <w:autoSpaceDE w:val="0"/>
        <w:autoSpaceDN w:val="0"/>
        <w:adjustRightInd w:val="0"/>
        <w:spacing w:after="0"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700A36" w:rsidRDefault="00700A36"/>
    <w:sectPr w:rsidR="00700A36" w:rsidSect="00D90420">
      <w:pgSz w:w="12240" w:h="15840"/>
      <w:pgMar w:top="1417" w:right="1417" w:bottom="1417" w:left="1417" w:header="708" w:footer="708" w:gutter="0"/>
      <w:cols w:space="708"/>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4649B"/>
    <w:rsid w:val="00204354"/>
    <w:rsid w:val="00700A36"/>
    <w:rsid w:val="00A4649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00A36"/>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3541</Words>
  <Characters>20184</Characters>
  <Application>Microsoft Office Word</Application>
  <DocSecurity>0</DocSecurity>
  <Lines>168</Lines>
  <Paragraphs>47</Paragraphs>
  <ScaleCrop>false</ScaleCrop>
  <Company/>
  <LinksUpToDate>false</LinksUpToDate>
  <CharactersWithSpaces>23678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Intel</dc:creator>
  <cp:lastModifiedBy>Intel</cp:lastModifiedBy>
  <cp:revision>1</cp:revision>
  <dcterms:created xsi:type="dcterms:W3CDTF">2015-03-26T10:38:00Z</dcterms:created>
  <dcterms:modified xsi:type="dcterms:W3CDTF">2015-03-26T10:39:00Z</dcterms:modified>
</cp:coreProperties>
</file>