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953" w:rsidRDefault="002714ED">
      <w:pPr>
        <w:rPr>
          <w:rStyle w:val="Zvraznenie"/>
        </w:rPr>
      </w:pPr>
      <w:r w:rsidRPr="002714ED">
        <w:rPr>
          <w:rStyle w:val="Zvraznenie"/>
        </w:rPr>
        <w:t>Poznámky MÚJ 3-01</w:t>
      </w:r>
    </w:p>
    <w:p w:rsidR="002714ED" w:rsidRDefault="002714ED" w:rsidP="002714ED">
      <w:pPr>
        <w:pStyle w:val="Bezriadkovania"/>
        <w:rPr>
          <w:rStyle w:val="Zvraznenie"/>
        </w:rPr>
      </w:pPr>
    </w:p>
    <w:p w:rsidR="002714ED" w:rsidRDefault="009D3D90" w:rsidP="002714ED">
      <w:pPr>
        <w:pStyle w:val="Nzov"/>
        <w:pBdr>
          <w:bottom w:val="single" w:sz="8" w:space="4" w:color="4F81BD"/>
        </w:pBdr>
        <w:rPr>
          <w:rFonts w:ascii="Cambria" w:eastAsia="Times New Roman" w:hAnsi="Cambria" w:cs="Times New Roman"/>
          <w:color w:val="17365D"/>
        </w:rPr>
      </w:pPr>
      <w:proofErr w:type="spellStart"/>
      <w:r>
        <w:rPr>
          <w:rFonts w:ascii="Cambria" w:eastAsia="Times New Roman" w:hAnsi="Cambria" w:cs="Times New Roman"/>
          <w:color w:val="17365D"/>
        </w:rPr>
        <w:t>Exortim</w:t>
      </w:r>
      <w:proofErr w:type="spellEnd"/>
      <w:r w:rsidR="002714ED">
        <w:rPr>
          <w:rFonts w:ascii="Cambria" w:eastAsia="Times New Roman" w:hAnsi="Cambria" w:cs="Times New Roman"/>
          <w:color w:val="17365D"/>
        </w:rPr>
        <w:t xml:space="preserve">, </w:t>
      </w:r>
      <w:proofErr w:type="spellStart"/>
      <w:r w:rsidR="002714ED">
        <w:rPr>
          <w:rFonts w:ascii="Cambria" w:eastAsia="Times New Roman" w:hAnsi="Cambria" w:cs="Times New Roman"/>
          <w:color w:val="17365D"/>
        </w:rPr>
        <w:t>sro</w:t>
      </w:r>
      <w:proofErr w:type="spellEnd"/>
    </w:p>
    <w:p w:rsidR="009D3D90" w:rsidRPr="009D3D90" w:rsidRDefault="009D3D90" w:rsidP="002714ED">
      <w:pPr>
        <w:pStyle w:val="Bezriadkovania"/>
        <w:rPr>
          <w:rStyle w:val="ra"/>
          <w:rFonts w:ascii="Arial" w:hAnsi="Arial" w:cs="Arial"/>
          <w:bCs/>
          <w:color w:val="000000"/>
          <w:shd w:val="clear" w:color="auto" w:fill="FFFFFF"/>
        </w:rPr>
      </w:pPr>
      <w:r w:rsidRPr="009D3D90">
        <w:rPr>
          <w:rStyle w:val="ra"/>
          <w:rFonts w:ascii="Arial" w:hAnsi="Arial" w:cs="Arial"/>
          <w:bCs/>
          <w:color w:val="000000"/>
          <w:shd w:val="clear" w:color="auto" w:fill="FFFFFF"/>
        </w:rPr>
        <w:t>Hlavná</w:t>
      </w:r>
      <w:r w:rsidRPr="009D3D90">
        <w:rPr>
          <w:rStyle w:val="apple-converted-space"/>
          <w:rFonts w:ascii="Arial" w:hAnsi="Arial" w:cs="Arial"/>
          <w:bCs/>
          <w:color w:val="000000"/>
          <w:shd w:val="clear" w:color="auto" w:fill="FFFFFF"/>
        </w:rPr>
        <w:t> </w:t>
      </w:r>
      <w:r w:rsidRPr="009D3D90">
        <w:rPr>
          <w:rStyle w:val="ra"/>
          <w:rFonts w:ascii="Arial" w:hAnsi="Arial" w:cs="Arial"/>
          <w:bCs/>
          <w:color w:val="000000"/>
          <w:shd w:val="clear" w:color="auto" w:fill="FFFFFF"/>
        </w:rPr>
        <w:t>85/100, Častá</w:t>
      </w:r>
      <w:r w:rsidRPr="009D3D90">
        <w:rPr>
          <w:rStyle w:val="apple-converted-space"/>
          <w:rFonts w:ascii="Arial" w:hAnsi="Arial" w:cs="Arial"/>
          <w:bCs/>
          <w:color w:val="000000"/>
          <w:shd w:val="clear" w:color="auto" w:fill="FFFFFF"/>
        </w:rPr>
        <w:t> </w:t>
      </w:r>
      <w:r w:rsidRPr="009D3D90">
        <w:rPr>
          <w:rStyle w:val="ra"/>
          <w:rFonts w:ascii="Arial" w:hAnsi="Arial" w:cs="Arial"/>
          <w:bCs/>
          <w:color w:val="000000"/>
          <w:shd w:val="clear" w:color="auto" w:fill="FFFFFF"/>
        </w:rPr>
        <w:t>900 89</w:t>
      </w:r>
    </w:p>
    <w:p w:rsidR="002714ED" w:rsidRPr="009D3D90" w:rsidRDefault="002714ED" w:rsidP="002714ED">
      <w:pPr>
        <w:pStyle w:val="Bezriadkovania"/>
        <w:rPr>
          <w:rFonts w:ascii="Arial" w:eastAsia="Calibri" w:hAnsi="Arial" w:cs="Arial"/>
        </w:rPr>
      </w:pPr>
      <w:r w:rsidRPr="009D3D90">
        <w:rPr>
          <w:rFonts w:ascii="Arial" w:eastAsia="Calibri" w:hAnsi="Arial" w:cs="Arial"/>
        </w:rPr>
        <w:t xml:space="preserve">IČO: </w:t>
      </w:r>
      <w:r w:rsidR="009D3D90" w:rsidRPr="009D3D90">
        <w:rPr>
          <w:rFonts w:ascii="Arial" w:hAnsi="Arial" w:cs="Arial"/>
          <w:bCs/>
          <w:color w:val="000000"/>
          <w:shd w:val="clear" w:color="auto" w:fill="FFFFFF"/>
        </w:rPr>
        <w:t>47 531 649</w:t>
      </w:r>
      <w:r w:rsidRPr="009D3D90">
        <w:rPr>
          <w:rStyle w:val="apple-converted-space"/>
          <w:rFonts w:ascii="Arial" w:eastAsia="Calibri" w:hAnsi="Arial" w:cs="Arial"/>
          <w:bCs/>
          <w:color w:val="000000"/>
          <w:shd w:val="clear" w:color="auto" w:fill="FFFFFF"/>
        </w:rPr>
        <w:t> </w:t>
      </w:r>
      <w:r w:rsidRPr="009D3D90">
        <w:rPr>
          <w:rFonts w:ascii="Arial" w:eastAsia="Calibri" w:hAnsi="Arial" w:cs="Arial"/>
        </w:rPr>
        <w:t>, DIČ: 202</w:t>
      </w:r>
      <w:r w:rsidR="009D3D90" w:rsidRPr="009D3D90">
        <w:rPr>
          <w:rFonts w:ascii="Arial" w:eastAsia="Calibri" w:hAnsi="Arial" w:cs="Arial"/>
        </w:rPr>
        <w:t>3946353</w:t>
      </w:r>
    </w:p>
    <w:p w:rsidR="002714ED" w:rsidRPr="009D3D90" w:rsidRDefault="002714ED" w:rsidP="002714ED">
      <w:pPr>
        <w:pStyle w:val="Bezriadkovania"/>
        <w:rPr>
          <w:rFonts w:ascii="Arial" w:eastAsia="Calibri" w:hAnsi="Arial" w:cs="Arial"/>
        </w:rPr>
      </w:pPr>
      <w:r w:rsidRPr="009D3D90">
        <w:rPr>
          <w:rFonts w:ascii="Arial" w:eastAsia="Calibri" w:hAnsi="Arial" w:cs="Arial"/>
        </w:rPr>
        <w:t xml:space="preserve">Zapísanej v Obchodnom registri Okresného súdu Bratislava I., Oddiel: </w:t>
      </w:r>
      <w:proofErr w:type="spellStart"/>
      <w:r w:rsidRPr="009D3D90">
        <w:rPr>
          <w:rFonts w:ascii="Arial" w:eastAsia="Calibri" w:hAnsi="Arial" w:cs="Arial"/>
        </w:rPr>
        <w:t>Sro</w:t>
      </w:r>
      <w:proofErr w:type="spellEnd"/>
      <w:r w:rsidRPr="009D3D90">
        <w:rPr>
          <w:rFonts w:ascii="Arial" w:eastAsia="Calibri" w:hAnsi="Arial" w:cs="Arial"/>
        </w:rPr>
        <w:t xml:space="preserve">, </w:t>
      </w:r>
    </w:p>
    <w:p w:rsidR="002714ED" w:rsidRPr="009D3D90" w:rsidRDefault="002714ED" w:rsidP="002714ED">
      <w:pPr>
        <w:pStyle w:val="Bezriadkovania"/>
        <w:rPr>
          <w:rFonts w:ascii="Arial" w:eastAsia="Calibri" w:hAnsi="Arial" w:cs="Arial"/>
        </w:rPr>
      </w:pPr>
      <w:r w:rsidRPr="009D3D90">
        <w:rPr>
          <w:rFonts w:ascii="Arial" w:eastAsia="Calibri" w:hAnsi="Arial" w:cs="Arial"/>
        </w:rPr>
        <w:t>Vložka:</w:t>
      </w:r>
      <w:r w:rsidRPr="009D3D90">
        <w:rPr>
          <w:rFonts w:ascii="Arial" w:eastAsia="Calibri" w:hAnsi="Arial" w:cs="Arial"/>
          <w:bCs/>
          <w:color w:val="000000"/>
          <w:shd w:val="clear" w:color="auto" w:fill="FFFFFF"/>
        </w:rPr>
        <w:t xml:space="preserve"> </w:t>
      </w:r>
      <w:r w:rsidR="009D3D90" w:rsidRPr="009D3D90">
        <w:rPr>
          <w:rFonts w:ascii="Arial" w:hAnsi="Arial" w:cs="Arial"/>
          <w:bCs/>
          <w:color w:val="000000"/>
          <w:shd w:val="clear" w:color="auto" w:fill="FFFFFF"/>
        </w:rPr>
        <w:t>94197/B</w:t>
      </w:r>
    </w:p>
    <w:p w:rsidR="005212AC" w:rsidRDefault="005212AC" w:rsidP="002714ED">
      <w:pPr>
        <w:pStyle w:val="Bezriadkovania"/>
        <w:rPr>
          <w:rFonts w:ascii="Arial" w:eastAsia="Calibri" w:hAnsi="Arial" w:cs="Arial"/>
        </w:rPr>
      </w:pPr>
    </w:p>
    <w:p w:rsidR="005212AC" w:rsidRDefault="005212AC" w:rsidP="005212AC">
      <w:pPr>
        <w:pStyle w:val="Nadpis1"/>
      </w:pPr>
      <w:r>
        <w:t>Čl.1 Všeobecné údaje</w:t>
      </w:r>
    </w:p>
    <w:p w:rsidR="00F85184" w:rsidRPr="00F85184" w:rsidRDefault="00F85184" w:rsidP="00F85184"/>
    <w:p w:rsidR="002714ED" w:rsidRPr="009D3D90" w:rsidRDefault="002714ED" w:rsidP="002714ED">
      <w:pPr>
        <w:pStyle w:val="Bezriadkovania"/>
        <w:rPr>
          <w:rFonts w:ascii="Arial" w:eastAsia="Calibri" w:hAnsi="Arial" w:cs="Arial"/>
        </w:rPr>
      </w:pPr>
      <w:r w:rsidRPr="009D3D90">
        <w:rPr>
          <w:rFonts w:ascii="Arial" w:eastAsia="Calibri" w:hAnsi="Arial" w:cs="Arial"/>
        </w:rPr>
        <w:t>Konateľ:</w:t>
      </w:r>
    </w:p>
    <w:p w:rsidR="005212AC" w:rsidRPr="009D3D90" w:rsidRDefault="009D3D90" w:rsidP="002714ED">
      <w:pPr>
        <w:pStyle w:val="Bezriadkovania"/>
        <w:rPr>
          <w:rFonts w:ascii="Arial" w:hAnsi="Arial" w:cs="Arial"/>
        </w:rPr>
      </w:pPr>
      <w:r w:rsidRPr="009D3D90">
        <w:rPr>
          <w:rStyle w:val="ra"/>
          <w:rFonts w:ascii="Arial" w:hAnsi="Arial" w:cs="Arial"/>
          <w:bCs/>
          <w:color w:val="000000"/>
          <w:shd w:val="clear" w:color="auto" w:fill="FFFFFF"/>
        </w:rPr>
        <w:t>MUDr.</w:t>
      </w:r>
      <w:r w:rsidRPr="009D3D90">
        <w:rPr>
          <w:rStyle w:val="apple-converted-space"/>
          <w:rFonts w:ascii="Arial" w:hAnsi="Arial" w:cs="Arial"/>
          <w:bCs/>
          <w:color w:val="000000"/>
          <w:shd w:val="clear" w:color="auto" w:fill="FFFFFF"/>
        </w:rPr>
        <w:t> </w:t>
      </w:r>
      <w:hyperlink r:id="rId5" w:history="1">
        <w:r w:rsidRPr="009D3D90">
          <w:rPr>
            <w:rStyle w:val="ra"/>
            <w:rFonts w:ascii="Arial" w:hAnsi="Arial" w:cs="Arial"/>
            <w:bCs/>
            <w:color w:val="000000"/>
            <w:shd w:val="clear" w:color="auto" w:fill="FFFFFF"/>
          </w:rPr>
          <w:t>Juraj</w:t>
        </w:r>
        <w:r w:rsidRPr="009D3D90">
          <w:rPr>
            <w:rStyle w:val="apple-converted-space"/>
            <w:rFonts w:ascii="Arial" w:hAnsi="Arial" w:cs="Arial"/>
            <w:bCs/>
            <w:color w:val="000000"/>
            <w:shd w:val="clear" w:color="auto" w:fill="FFFFFF"/>
          </w:rPr>
          <w:t> </w:t>
        </w:r>
        <w:r w:rsidRPr="009D3D90">
          <w:rPr>
            <w:rStyle w:val="ra"/>
            <w:rFonts w:ascii="Arial" w:hAnsi="Arial" w:cs="Arial"/>
            <w:bCs/>
            <w:color w:val="000000"/>
            <w:shd w:val="clear" w:color="auto" w:fill="FFFFFF"/>
          </w:rPr>
          <w:t>Lukáč</w:t>
        </w:r>
      </w:hyperlink>
    </w:p>
    <w:p w:rsidR="009D3D90" w:rsidRPr="009D3D90" w:rsidRDefault="009D3D90" w:rsidP="002714ED">
      <w:pPr>
        <w:pStyle w:val="Bezriadkovania"/>
        <w:rPr>
          <w:rFonts w:ascii="Arial" w:eastAsia="Calibri" w:hAnsi="Arial" w:cs="Arial"/>
        </w:rPr>
      </w:pPr>
    </w:p>
    <w:p w:rsidR="005212AC" w:rsidRPr="009D3D90" w:rsidRDefault="005212AC" w:rsidP="002714ED">
      <w:pPr>
        <w:pStyle w:val="Bezriadkovania"/>
        <w:rPr>
          <w:rFonts w:ascii="Arial" w:hAnsi="Arial" w:cs="Arial"/>
        </w:rPr>
      </w:pPr>
      <w:r w:rsidRPr="009D3D90">
        <w:rPr>
          <w:rFonts w:ascii="Arial" w:hAnsi="Arial" w:cs="Arial"/>
        </w:rPr>
        <w:t>Spoločníci:</w:t>
      </w:r>
    </w:p>
    <w:p w:rsidR="005212AC" w:rsidRPr="009D3D90" w:rsidRDefault="009D3D90" w:rsidP="005212AC">
      <w:pPr>
        <w:pStyle w:val="Bezriadkovania"/>
        <w:rPr>
          <w:rFonts w:ascii="Arial" w:eastAsia="Calibri" w:hAnsi="Arial" w:cs="Arial"/>
        </w:rPr>
      </w:pPr>
      <w:r w:rsidRPr="009D3D90">
        <w:rPr>
          <w:rStyle w:val="ra"/>
          <w:rFonts w:ascii="Arial" w:hAnsi="Arial" w:cs="Arial"/>
          <w:bCs/>
          <w:color w:val="000000"/>
          <w:shd w:val="clear" w:color="auto" w:fill="FFFFFF"/>
        </w:rPr>
        <w:t>MUDr.</w:t>
      </w:r>
      <w:r w:rsidRPr="009D3D90">
        <w:rPr>
          <w:rStyle w:val="apple-converted-space"/>
          <w:rFonts w:ascii="Arial" w:hAnsi="Arial" w:cs="Arial"/>
          <w:bCs/>
          <w:color w:val="000000"/>
          <w:shd w:val="clear" w:color="auto" w:fill="FFFFFF"/>
        </w:rPr>
        <w:t> </w:t>
      </w:r>
      <w:hyperlink r:id="rId6" w:history="1">
        <w:r w:rsidRPr="009D3D90">
          <w:rPr>
            <w:rStyle w:val="ra"/>
            <w:rFonts w:ascii="Arial" w:hAnsi="Arial" w:cs="Arial"/>
            <w:bCs/>
            <w:color w:val="000000"/>
            <w:shd w:val="clear" w:color="auto" w:fill="FFFFFF"/>
          </w:rPr>
          <w:t>Juraj</w:t>
        </w:r>
        <w:r w:rsidRPr="009D3D90">
          <w:rPr>
            <w:rStyle w:val="apple-converted-space"/>
            <w:rFonts w:ascii="Arial" w:hAnsi="Arial" w:cs="Arial"/>
            <w:bCs/>
            <w:color w:val="000000"/>
            <w:shd w:val="clear" w:color="auto" w:fill="FFFFFF"/>
          </w:rPr>
          <w:t> </w:t>
        </w:r>
        <w:r w:rsidRPr="009D3D90">
          <w:rPr>
            <w:rStyle w:val="ra"/>
            <w:rFonts w:ascii="Arial" w:hAnsi="Arial" w:cs="Arial"/>
            <w:bCs/>
            <w:color w:val="000000"/>
            <w:shd w:val="clear" w:color="auto" w:fill="FFFFFF"/>
          </w:rPr>
          <w:t>Lukáč</w:t>
        </w:r>
      </w:hyperlink>
      <w:r w:rsidRPr="009D3D90">
        <w:rPr>
          <w:rFonts w:ascii="Arial" w:hAnsi="Arial" w:cs="Arial"/>
        </w:rPr>
        <w:t xml:space="preserve"> 100 %</w:t>
      </w:r>
    </w:p>
    <w:p w:rsidR="009D3D90" w:rsidRDefault="009D3D90"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r>
        <w:rPr>
          <w:rFonts w:ascii="Arial" w:eastAsia="Calibri" w:hAnsi="Arial" w:cs="Arial"/>
        </w:rPr>
        <w:t>Základné imanie: 5000 eur</w:t>
      </w:r>
    </w:p>
    <w:p w:rsidR="005212AC" w:rsidRDefault="005212AC" w:rsidP="005212AC">
      <w:pPr>
        <w:pStyle w:val="Bezriadkovania"/>
        <w:rPr>
          <w:rFonts w:ascii="Arial" w:eastAsia="Calibri" w:hAnsi="Arial" w:cs="Arial"/>
        </w:rPr>
      </w:pPr>
    </w:p>
    <w:p w:rsidR="009D3D90" w:rsidRPr="009D3D90" w:rsidRDefault="005212AC" w:rsidP="005212AC">
      <w:pPr>
        <w:pStyle w:val="Bezriadkovania"/>
        <w:rPr>
          <w:rFonts w:ascii="Arial" w:eastAsia="Calibri" w:hAnsi="Arial" w:cs="Arial"/>
        </w:rPr>
      </w:pPr>
      <w:r w:rsidRPr="009D3D90">
        <w:rPr>
          <w:rFonts w:ascii="Arial" w:eastAsia="Calibri" w:hAnsi="Arial" w:cs="Arial"/>
        </w:rPr>
        <w:t xml:space="preserve">Hospodárska činnosť: </w:t>
      </w: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9D3D90" w:rsidRPr="009D3D90" w:rsidTr="009D3D90">
        <w:trPr>
          <w:tblCellSpacing w:w="15" w:type="dxa"/>
        </w:trPr>
        <w:tc>
          <w:tcPr>
            <w:tcW w:w="3350" w:type="pct"/>
            <w:shd w:val="clear" w:color="auto" w:fill="FFFFFF"/>
            <w:vAlign w:val="center"/>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bCs/>
                <w:color w:val="000000"/>
                <w:lang w:eastAsia="sk-SK"/>
              </w:rPr>
              <w:t>Kúpa tovaru na účely jeho predaja konečnému spotrebiteľovi (maloobchod) alebo iným prevádzkovateľom živnosti (veľkoobchod) </w:t>
            </w:r>
          </w:p>
        </w:tc>
        <w:tc>
          <w:tcPr>
            <w:tcW w:w="1650" w:type="pct"/>
            <w:shd w:val="clear" w:color="auto" w:fill="FFFFFF"/>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lang w:eastAsia="sk-SK"/>
              </w:rPr>
              <w:t>  </w:t>
            </w:r>
          </w:p>
        </w:tc>
      </w:tr>
    </w:tbl>
    <w:p w:rsidR="009D3D90" w:rsidRPr="009D3D90" w:rsidRDefault="009D3D90" w:rsidP="009D3D90">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9D3D90" w:rsidRPr="009D3D90" w:rsidTr="009D3D90">
        <w:trPr>
          <w:tblCellSpacing w:w="15" w:type="dxa"/>
        </w:trPr>
        <w:tc>
          <w:tcPr>
            <w:tcW w:w="3350" w:type="pct"/>
            <w:shd w:val="clear" w:color="auto" w:fill="FFFFFF"/>
            <w:vAlign w:val="center"/>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bCs/>
                <w:color w:val="000000"/>
                <w:lang w:eastAsia="sk-SK"/>
              </w:rPr>
              <w:t>Sprostredkovateľská činnosť v oblasti obchodu </w:t>
            </w:r>
          </w:p>
        </w:tc>
        <w:tc>
          <w:tcPr>
            <w:tcW w:w="1650" w:type="pct"/>
            <w:shd w:val="clear" w:color="auto" w:fill="FFFFFF"/>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lang w:eastAsia="sk-SK"/>
              </w:rPr>
              <w:t>  </w:t>
            </w:r>
          </w:p>
        </w:tc>
      </w:tr>
    </w:tbl>
    <w:p w:rsidR="009D3D90" w:rsidRPr="009D3D90" w:rsidRDefault="009D3D90" w:rsidP="009D3D90">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9D3D90" w:rsidRPr="009D3D90" w:rsidTr="009D3D90">
        <w:trPr>
          <w:tblCellSpacing w:w="15" w:type="dxa"/>
        </w:trPr>
        <w:tc>
          <w:tcPr>
            <w:tcW w:w="3350" w:type="pct"/>
            <w:shd w:val="clear" w:color="auto" w:fill="FFFFFF"/>
            <w:vAlign w:val="center"/>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bCs/>
                <w:color w:val="000000"/>
                <w:lang w:eastAsia="sk-SK"/>
              </w:rPr>
              <w:t>Sprostredkovateľská činnosť v oblasti služieb </w:t>
            </w:r>
          </w:p>
        </w:tc>
        <w:tc>
          <w:tcPr>
            <w:tcW w:w="1650" w:type="pct"/>
            <w:shd w:val="clear" w:color="auto" w:fill="FFFFFF"/>
            <w:hideMark/>
          </w:tcPr>
          <w:p w:rsidR="009D3D90" w:rsidRPr="009D3D90" w:rsidRDefault="009D3D90" w:rsidP="009D3D90">
            <w:pPr>
              <w:spacing w:after="0" w:line="240" w:lineRule="auto"/>
              <w:rPr>
                <w:rFonts w:ascii="Arial" w:eastAsia="Times New Roman" w:hAnsi="Arial" w:cs="Arial"/>
                <w:lang w:eastAsia="sk-SK"/>
              </w:rPr>
            </w:pPr>
          </w:p>
        </w:tc>
      </w:tr>
    </w:tbl>
    <w:p w:rsidR="009D3D90" w:rsidRPr="009D3D90" w:rsidRDefault="009D3D90" w:rsidP="009D3D90">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9D3D90" w:rsidRPr="009D3D90" w:rsidTr="009D3D90">
        <w:trPr>
          <w:tblCellSpacing w:w="15" w:type="dxa"/>
        </w:trPr>
        <w:tc>
          <w:tcPr>
            <w:tcW w:w="3350" w:type="pct"/>
            <w:shd w:val="clear" w:color="auto" w:fill="FFFFFF"/>
            <w:vAlign w:val="center"/>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bCs/>
                <w:color w:val="000000"/>
                <w:lang w:eastAsia="sk-SK"/>
              </w:rPr>
              <w:t>Počítačové služby </w:t>
            </w:r>
          </w:p>
        </w:tc>
        <w:tc>
          <w:tcPr>
            <w:tcW w:w="1650" w:type="pct"/>
            <w:shd w:val="clear" w:color="auto" w:fill="FFFFFF"/>
            <w:hideMark/>
          </w:tcPr>
          <w:p w:rsidR="009D3D90" w:rsidRPr="009D3D90" w:rsidRDefault="009D3D90" w:rsidP="009D3D90">
            <w:pPr>
              <w:spacing w:after="0" w:line="240" w:lineRule="auto"/>
              <w:rPr>
                <w:rFonts w:ascii="Arial" w:eastAsia="Times New Roman" w:hAnsi="Arial" w:cs="Arial"/>
                <w:lang w:eastAsia="sk-SK"/>
              </w:rPr>
            </w:pPr>
          </w:p>
        </w:tc>
      </w:tr>
    </w:tbl>
    <w:p w:rsidR="009D3D90" w:rsidRPr="009D3D90" w:rsidRDefault="009D3D90" w:rsidP="009D3D90">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9D3D90" w:rsidRPr="009D3D90" w:rsidTr="009D3D90">
        <w:trPr>
          <w:tblCellSpacing w:w="15" w:type="dxa"/>
        </w:trPr>
        <w:tc>
          <w:tcPr>
            <w:tcW w:w="3350" w:type="pct"/>
            <w:shd w:val="clear" w:color="auto" w:fill="FFFFFF"/>
            <w:vAlign w:val="center"/>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bCs/>
                <w:color w:val="000000"/>
                <w:lang w:eastAsia="sk-SK"/>
              </w:rPr>
              <w:t>Služby súvisiace s počítačovým spracovaním údajov </w:t>
            </w:r>
          </w:p>
        </w:tc>
        <w:tc>
          <w:tcPr>
            <w:tcW w:w="1650" w:type="pct"/>
            <w:shd w:val="clear" w:color="auto" w:fill="FFFFFF"/>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lang w:eastAsia="sk-SK"/>
              </w:rPr>
              <w:t>  </w:t>
            </w:r>
          </w:p>
        </w:tc>
      </w:tr>
    </w:tbl>
    <w:p w:rsidR="009D3D90" w:rsidRPr="009D3D90" w:rsidRDefault="009D3D90" w:rsidP="009D3D90">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9D3D90" w:rsidRPr="009D3D90" w:rsidTr="009D3D90">
        <w:trPr>
          <w:tblCellSpacing w:w="15" w:type="dxa"/>
        </w:trPr>
        <w:tc>
          <w:tcPr>
            <w:tcW w:w="3350" w:type="pct"/>
            <w:shd w:val="clear" w:color="auto" w:fill="FFFFFF"/>
            <w:vAlign w:val="center"/>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bCs/>
                <w:color w:val="000000"/>
                <w:lang w:eastAsia="sk-SK"/>
              </w:rPr>
              <w:t>Vydavateľská činnosť </w:t>
            </w:r>
          </w:p>
        </w:tc>
        <w:tc>
          <w:tcPr>
            <w:tcW w:w="1650" w:type="pct"/>
            <w:shd w:val="clear" w:color="auto" w:fill="FFFFFF"/>
            <w:hideMark/>
          </w:tcPr>
          <w:p w:rsidR="009D3D90" w:rsidRPr="009D3D90" w:rsidRDefault="009D3D90" w:rsidP="009D3D90">
            <w:pPr>
              <w:spacing w:after="0" w:line="240" w:lineRule="auto"/>
              <w:rPr>
                <w:rFonts w:ascii="Arial" w:eastAsia="Times New Roman" w:hAnsi="Arial" w:cs="Arial"/>
                <w:lang w:eastAsia="sk-SK"/>
              </w:rPr>
            </w:pPr>
          </w:p>
        </w:tc>
      </w:tr>
    </w:tbl>
    <w:p w:rsidR="009D3D90" w:rsidRPr="009D3D90" w:rsidRDefault="009D3D90" w:rsidP="009D3D90">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9D3D90" w:rsidRPr="009D3D90" w:rsidTr="009D3D90">
        <w:trPr>
          <w:tblCellSpacing w:w="15" w:type="dxa"/>
        </w:trPr>
        <w:tc>
          <w:tcPr>
            <w:tcW w:w="3350" w:type="pct"/>
            <w:shd w:val="clear" w:color="auto" w:fill="FFFFFF"/>
            <w:vAlign w:val="center"/>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bCs/>
                <w:color w:val="000000"/>
                <w:lang w:eastAsia="sk-SK"/>
              </w:rPr>
              <w:t>Prenájom hnuteľných vecí </w:t>
            </w:r>
          </w:p>
        </w:tc>
        <w:tc>
          <w:tcPr>
            <w:tcW w:w="1650" w:type="pct"/>
            <w:shd w:val="clear" w:color="auto" w:fill="FFFFFF"/>
            <w:hideMark/>
          </w:tcPr>
          <w:p w:rsidR="009D3D90" w:rsidRPr="009D3D90" w:rsidRDefault="009D3D90" w:rsidP="009D3D90">
            <w:pPr>
              <w:spacing w:after="0" w:line="240" w:lineRule="auto"/>
              <w:rPr>
                <w:rFonts w:ascii="Arial" w:eastAsia="Times New Roman" w:hAnsi="Arial" w:cs="Arial"/>
                <w:lang w:eastAsia="sk-SK"/>
              </w:rPr>
            </w:pPr>
          </w:p>
        </w:tc>
      </w:tr>
    </w:tbl>
    <w:p w:rsidR="009D3D90" w:rsidRPr="009D3D90" w:rsidRDefault="009D3D90" w:rsidP="009D3D90">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9D3D90" w:rsidRPr="009D3D90" w:rsidTr="009D3D90">
        <w:trPr>
          <w:tblCellSpacing w:w="15" w:type="dxa"/>
        </w:trPr>
        <w:tc>
          <w:tcPr>
            <w:tcW w:w="3350" w:type="pct"/>
            <w:shd w:val="clear" w:color="auto" w:fill="FFFFFF"/>
            <w:vAlign w:val="center"/>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bCs/>
                <w:color w:val="000000"/>
                <w:lang w:eastAsia="sk-SK"/>
              </w:rPr>
              <w:t>Administratívne služby </w:t>
            </w:r>
          </w:p>
        </w:tc>
        <w:tc>
          <w:tcPr>
            <w:tcW w:w="1650" w:type="pct"/>
            <w:shd w:val="clear" w:color="auto" w:fill="FFFFFF"/>
            <w:hideMark/>
          </w:tcPr>
          <w:p w:rsidR="009D3D90" w:rsidRPr="009D3D90" w:rsidRDefault="009D3D90" w:rsidP="009D3D90">
            <w:pPr>
              <w:spacing w:after="0" w:line="240" w:lineRule="auto"/>
              <w:rPr>
                <w:rFonts w:ascii="Arial" w:eastAsia="Times New Roman" w:hAnsi="Arial" w:cs="Arial"/>
                <w:lang w:eastAsia="sk-SK"/>
              </w:rPr>
            </w:pPr>
          </w:p>
        </w:tc>
      </w:tr>
    </w:tbl>
    <w:p w:rsidR="009D3D90" w:rsidRPr="009D3D90" w:rsidRDefault="009D3D90" w:rsidP="009D3D90">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9D3D90" w:rsidRPr="009D3D90" w:rsidTr="009D3D90">
        <w:trPr>
          <w:tblCellSpacing w:w="15" w:type="dxa"/>
        </w:trPr>
        <w:tc>
          <w:tcPr>
            <w:tcW w:w="3350" w:type="pct"/>
            <w:shd w:val="clear" w:color="auto" w:fill="FFFFFF"/>
            <w:vAlign w:val="center"/>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bCs/>
                <w:color w:val="000000"/>
                <w:lang w:eastAsia="sk-SK"/>
              </w:rPr>
              <w:t>Činnosť podnikateľských, organizačných a ekonomických poradcov </w:t>
            </w:r>
          </w:p>
        </w:tc>
        <w:tc>
          <w:tcPr>
            <w:tcW w:w="1650" w:type="pct"/>
            <w:shd w:val="clear" w:color="auto" w:fill="FFFFFF"/>
            <w:hideMark/>
          </w:tcPr>
          <w:p w:rsidR="009D3D90" w:rsidRPr="009D3D90" w:rsidRDefault="009D3D90" w:rsidP="009D3D90">
            <w:pPr>
              <w:spacing w:after="0" w:line="240" w:lineRule="auto"/>
              <w:rPr>
                <w:rFonts w:ascii="Arial" w:eastAsia="Times New Roman" w:hAnsi="Arial" w:cs="Arial"/>
                <w:lang w:eastAsia="sk-SK"/>
              </w:rPr>
            </w:pPr>
          </w:p>
        </w:tc>
      </w:tr>
    </w:tbl>
    <w:p w:rsidR="009D3D90" w:rsidRPr="009D3D90" w:rsidRDefault="009D3D90" w:rsidP="009D3D90">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9D3D90" w:rsidRPr="009D3D90" w:rsidTr="009D3D90">
        <w:trPr>
          <w:tblCellSpacing w:w="15" w:type="dxa"/>
        </w:trPr>
        <w:tc>
          <w:tcPr>
            <w:tcW w:w="3350" w:type="pct"/>
            <w:shd w:val="clear" w:color="auto" w:fill="FFFFFF"/>
            <w:vAlign w:val="center"/>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bCs/>
                <w:color w:val="000000"/>
                <w:lang w:eastAsia="sk-SK"/>
              </w:rPr>
              <w:t>Vedenie účtovníctva </w:t>
            </w:r>
          </w:p>
        </w:tc>
        <w:tc>
          <w:tcPr>
            <w:tcW w:w="1650" w:type="pct"/>
            <w:shd w:val="clear" w:color="auto" w:fill="FFFFFF"/>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lang w:eastAsia="sk-SK"/>
              </w:rPr>
              <w:t>  </w:t>
            </w:r>
          </w:p>
        </w:tc>
      </w:tr>
    </w:tbl>
    <w:p w:rsidR="009D3D90" w:rsidRPr="009D3D90" w:rsidRDefault="009D3D90" w:rsidP="009D3D90">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9D3D90" w:rsidRPr="009D3D90" w:rsidTr="009D3D90">
        <w:trPr>
          <w:tblCellSpacing w:w="15" w:type="dxa"/>
        </w:trPr>
        <w:tc>
          <w:tcPr>
            <w:tcW w:w="3350" w:type="pct"/>
            <w:shd w:val="clear" w:color="auto" w:fill="FFFFFF"/>
            <w:vAlign w:val="center"/>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bCs/>
                <w:color w:val="000000"/>
                <w:lang w:eastAsia="sk-SK"/>
              </w:rPr>
              <w:t>Vykonávanie mimoškolskej vzdelávacej činnosti </w:t>
            </w:r>
          </w:p>
        </w:tc>
        <w:tc>
          <w:tcPr>
            <w:tcW w:w="1650" w:type="pct"/>
            <w:shd w:val="clear" w:color="auto" w:fill="FFFFFF"/>
            <w:hideMark/>
          </w:tcPr>
          <w:p w:rsidR="009D3D90" w:rsidRPr="009D3D90" w:rsidRDefault="009D3D90" w:rsidP="009D3D90">
            <w:pPr>
              <w:spacing w:after="0" w:line="240" w:lineRule="auto"/>
              <w:rPr>
                <w:rFonts w:ascii="Arial" w:eastAsia="Times New Roman" w:hAnsi="Arial" w:cs="Arial"/>
                <w:lang w:eastAsia="sk-SK"/>
              </w:rPr>
            </w:pPr>
          </w:p>
        </w:tc>
      </w:tr>
    </w:tbl>
    <w:p w:rsidR="009D3D90" w:rsidRPr="009D3D90" w:rsidRDefault="009D3D90" w:rsidP="009D3D90">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9D3D90" w:rsidRPr="009D3D90" w:rsidTr="009D3D90">
        <w:trPr>
          <w:tblCellSpacing w:w="15" w:type="dxa"/>
        </w:trPr>
        <w:tc>
          <w:tcPr>
            <w:tcW w:w="3350" w:type="pct"/>
            <w:shd w:val="clear" w:color="auto" w:fill="FFFFFF"/>
            <w:vAlign w:val="center"/>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bCs/>
                <w:color w:val="000000"/>
                <w:lang w:eastAsia="sk-SK"/>
              </w:rPr>
              <w:t>Organizovanie kultúrnych a iných spoločenských podujatí </w:t>
            </w:r>
          </w:p>
        </w:tc>
        <w:tc>
          <w:tcPr>
            <w:tcW w:w="1650" w:type="pct"/>
            <w:shd w:val="clear" w:color="auto" w:fill="FFFFFF"/>
            <w:hideMark/>
          </w:tcPr>
          <w:p w:rsidR="009D3D90" w:rsidRPr="009D3D90" w:rsidRDefault="009D3D90" w:rsidP="009D3D90">
            <w:pPr>
              <w:spacing w:after="0" w:line="240" w:lineRule="auto"/>
              <w:rPr>
                <w:rFonts w:ascii="Arial" w:eastAsia="Times New Roman" w:hAnsi="Arial" w:cs="Arial"/>
                <w:lang w:eastAsia="sk-SK"/>
              </w:rPr>
            </w:pPr>
          </w:p>
        </w:tc>
      </w:tr>
    </w:tbl>
    <w:p w:rsidR="009D3D90" w:rsidRPr="009D3D90" w:rsidRDefault="009D3D90" w:rsidP="009D3D90">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9D3D90" w:rsidRPr="009D3D90" w:rsidTr="009D3D90">
        <w:trPr>
          <w:tblCellSpacing w:w="15" w:type="dxa"/>
        </w:trPr>
        <w:tc>
          <w:tcPr>
            <w:tcW w:w="3350" w:type="pct"/>
            <w:shd w:val="clear" w:color="auto" w:fill="FFFFFF"/>
            <w:vAlign w:val="center"/>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bCs/>
                <w:color w:val="000000"/>
                <w:lang w:eastAsia="sk-SK"/>
              </w:rPr>
              <w:t>Prevádzkovanie zariadení slúžiacich na regeneráciu a rekondíciu </w:t>
            </w:r>
          </w:p>
        </w:tc>
        <w:tc>
          <w:tcPr>
            <w:tcW w:w="1650" w:type="pct"/>
            <w:shd w:val="clear" w:color="auto" w:fill="FFFFFF"/>
            <w:hideMark/>
          </w:tcPr>
          <w:p w:rsidR="009D3D90" w:rsidRPr="009D3D90" w:rsidRDefault="009D3D90" w:rsidP="009D3D90">
            <w:pPr>
              <w:spacing w:after="0" w:line="240" w:lineRule="auto"/>
              <w:rPr>
                <w:rFonts w:ascii="Arial" w:eastAsia="Times New Roman" w:hAnsi="Arial" w:cs="Arial"/>
                <w:lang w:eastAsia="sk-SK"/>
              </w:rPr>
            </w:pPr>
          </w:p>
        </w:tc>
      </w:tr>
    </w:tbl>
    <w:p w:rsidR="009D3D90" w:rsidRPr="009D3D90" w:rsidRDefault="009D3D90" w:rsidP="009D3D90">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9D3D90" w:rsidRPr="009D3D90" w:rsidTr="009D3D90">
        <w:trPr>
          <w:tblCellSpacing w:w="15" w:type="dxa"/>
        </w:trPr>
        <w:tc>
          <w:tcPr>
            <w:tcW w:w="3350" w:type="pct"/>
            <w:shd w:val="clear" w:color="auto" w:fill="FFFFFF"/>
            <w:vAlign w:val="center"/>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bCs/>
                <w:color w:val="000000"/>
                <w:lang w:eastAsia="sk-SK"/>
              </w:rPr>
              <w:t>Služby súvisiace so skrášľovaním tela </w:t>
            </w:r>
          </w:p>
        </w:tc>
        <w:tc>
          <w:tcPr>
            <w:tcW w:w="1650" w:type="pct"/>
            <w:shd w:val="clear" w:color="auto" w:fill="FFFFFF"/>
            <w:hideMark/>
          </w:tcPr>
          <w:p w:rsidR="009D3D90" w:rsidRPr="009D3D90" w:rsidRDefault="009D3D90" w:rsidP="009D3D90">
            <w:pPr>
              <w:spacing w:after="0" w:line="240" w:lineRule="auto"/>
              <w:rPr>
                <w:rFonts w:ascii="Arial" w:eastAsia="Times New Roman" w:hAnsi="Arial" w:cs="Arial"/>
                <w:lang w:eastAsia="sk-SK"/>
              </w:rPr>
            </w:pPr>
          </w:p>
        </w:tc>
      </w:tr>
    </w:tbl>
    <w:p w:rsidR="009D3D90" w:rsidRPr="009D3D90" w:rsidRDefault="009D3D90" w:rsidP="009D3D90">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9D3D90" w:rsidRPr="009D3D90" w:rsidTr="009D3D90">
        <w:trPr>
          <w:tblCellSpacing w:w="15" w:type="dxa"/>
        </w:trPr>
        <w:tc>
          <w:tcPr>
            <w:tcW w:w="3350" w:type="pct"/>
            <w:shd w:val="clear" w:color="auto" w:fill="FFFFFF"/>
            <w:vAlign w:val="center"/>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bCs/>
                <w:color w:val="000000"/>
                <w:lang w:eastAsia="sk-SK"/>
              </w:rPr>
              <w:t>Reklamné a marketingové služby </w:t>
            </w:r>
          </w:p>
        </w:tc>
        <w:tc>
          <w:tcPr>
            <w:tcW w:w="1650" w:type="pct"/>
            <w:shd w:val="clear" w:color="auto" w:fill="FFFFFF"/>
            <w:hideMark/>
          </w:tcPr>
          <w:p w:rsidR="009D3D90" w:rsidRPr="009D3D90" w:rsidRDefault="009D3D90" w:rsidP="009D3D90">
            <w:pPr>
              <w:spacing w:after="0" w:line="240" w:lineRule="auto"/>
              <w:rPr>
                <w:rFonts w:ascii="Arial" w:eastAsia="Times New Roman" w:hAnsi="Arial" w:cs="Arial"/>
                <w:lang w:eastAsia="sk-SK"/>
              </w:rPr>
            </w:pPr>
          </w:p>
        </w:tc>
      </w:tr>
    </w:tbl>
    <w:p w:rsidR="009D3D90" w:rsidRPr="009D3D90" w:rsidRDefault="009D3D90" w:rsidP="009D3D90">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9162"/>
      </w:tblGrid>
      <w:tr w:rsidR="009D3D90" w:rsidRPr="009D3D90" w:rsidTr="009D3D90">
        <w:trPr>
          <w:tblCellSpacing w:w="15" w:type="dxa"/>
        </w:trPr>
        <w:tc>
          <w:tcPr>
            <w:tcW w:w="3350" w:type="pct"/>
            <w:shd w:val="clear" w:color="auto" w:fill="FFFFFF"/>
            <w:vAlign w:val="center"/>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bCs/>
                <w:color w:val="000000"/>
                <w:lang w:eastAsia="sk-SK"/>
              </w:rPr>
              <w:t>Prieskum trhu a verejnej mienky </w:t>
            </w:r>
          </w:p>
        </w:tc>
      </w:tr>
    </w:tbl>
    <w:p w:rsidR="005212AC" w:rsidRDefault="005212AC"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r>
        <w:rPr>
          <w:rFonts w:ascii="Arial" w:eastAsia="Calibri" w:hAnsi="Arial" w:cs="Arial"/>
        </w:rPr>
        <w:t>Dôvod na zostavenie účtovnej závierky: riadna</w:t>
      </w:r>
    </w:p>
    <w:p w:rsidR="00F85184" w:rsidRDefault="00F85184" w:rsidP="005212AC">
      <w:pPr>
        <w:pStyle w:val="Bezriadkovania"/>
        <w:rPr>
          <w:rFonts w:ascii="Arial" w:eastAsia="Calibri" w:hAnsi="Arial" w:cs="Arial"/>
        </w:rPr>
      </w:pPr>
    </w:p>
    <w:p w:rsidR="005212AC" w:rsidRPr="005212AC" w:rsidRDefault="005212AC" w:rsidP="005212AC">
      <w:pPr>
        <w:pStyle w:val="Bezriadkovania"/>
        <w:rPr>
          <w:rFonts w:ascii="Arial" w:eastAsia="Calibri" w:hAnsi="Arial" w:cs="Arial"/>
        </w:rPr>
      </w:pPr>
      <w:r w:rsidRPr="005212AC">
        <w:rPr>
          <w:rFonts w:ascii="Arial" w:hAnsi="Arial" w:cs="Arial"/>
        </w:rPr>
        <w:t>Účtovná jednotka nie je súčasťou konsolidovaného celku.</w:t>
      </w:r>
    </w:p>
    <w:p w:rsidR="005212AC" w:rsidRDefault="005212AC" w:rsidP="005212AC">
      <w:pPr>
        <w:pStyle w:val="Bezriadkovania"/>
        <w:rPr>
          <w:rFonts w:ascii="Arial" w:eastAsia="Calibri" w:hAnsi="Arial" w:cs="Arial"/>
        </w:rPr>
      </w:pPr>
    </w:p>
    <w:p w:rsidR="005212AC" w:rsidRDefault="005212AC" w:rsidP="002714ED">
      <w:pPr>
        <w:pStyle w:val="Bezriadkovania"/>
        <w:rPr>
          <w:rFonts w:ascii="Arial" w:hAnsi="Arial" w:cs="Arial"/>
        </w:rPr>
      </w:pPr>
    </w:p>
    <w:p w:rsidR="002714ED" w:rsidRDefault="002714ED" w:rsidP="002714ED">
      <w:pPr>
        <w:pStyle w:val="Bezriadkovania"/>
        <w:rPr>
          <w:rFonts w:ascii="Arial" w:hAnsi="Arial" w:cs="Arial"/>
        </w:rPr>
      </w:pPr>
    </w:p>
    <w:p w:rsidR="002714ED" w:rsidRDefault="002714ED" w:rsidP="002714ED">
      <w:pPr>
        <w:pStyle w:val="Bezriadkovania"/>
        <w:rPr>
          <w:rFonts w:ascii="Arial" w:eastAsia="Calibri" w:hAnsi="Arial" w:cs="Arial"/>
        </w:rPr>
      </w:pPr>
      <w:r>
        <w:rPr>
          <w:rFonts w:ascii="Arial" w:eastAsia="Calibri" w:hAnsi="Arial" w:cs="Arial"/>
        </w:rPr>
        <w:t xml:space="preserve">Účtovná závierka </w:t>
      </w:r>
      <w:proofErr w:type="spellStart"/>
      <w:r>
        <w:rPr>
          <w:rFonts w:ascii="Arial" w:eastAsia="Calibri" w:hAnsi="Arial" w:cs="Arial"/>
        </w:rPr>
        <w:t>mikroúčtovnej</w:t>
      </w:r>
      <w:proofErr w:type="spellEnd"/>
      <w:r>
        <w:rPr>
          <w:rFonts w:ascii="Arial" w:eastAsia="Calibri" w:hAnsi="Arial" w:cs="Arial"/>
        </w:rPr>
        <w:t xml:space="preserve"> jednotky zostavená k 31.12.2014</w:t>
      </w:r>
    </w:p>
    <w:p w:rsidR="002714ED" w:rsidRDefault="00C71771" w:rsidP="002714ED">
      <w:pPr>
        <w:pStyle w:val="Bezriadkovania"/>
        <w:rPr>
          <w:rFonts w:ascii="Arial" w:eastAsia="Calibri" w:hAnsi="Arial" w:cs="Arial"/>
        </w:rPr>
      </w:pPr>
      <w:r>
        <w:rPr>
          <w:rFonts w:ascii="Arial" w:eastAsia="Calibri" w:hAnsi="Arial" w:cs="Arial"/>
        </w:rPr>
        <w:t>Zostavená dňa: 2</w:t>
      </w:r>
      <w:r w:rsidR="009D3D90">
        <w:rPr>
          <w:rFonts w:ascii="Arial" w:eastAsia="Calibri" w:hAnsi="Arial" w:cs="Arial"/>
        </w:rPr>
        <w:t>5</w:t>
      </w:r>
      <w:r w:rsidR="002714ED">
        <w:rPr>
          <w:rFonts w:ascii="Arial" w:eastAsia="Calibri" w:hAnsi="Arial" w:cs="Arial"/>
        </w:rPr>
        <w:t>.3.2015</w:t>
      </w:r>
    </w:p>
    <w:p w:rsidR="002714ED" w:rsidRDefault="00C71771" w:rsidP="002714ED">
      <w:pPr>
        <w:pStyle w:val="Bezriadkovania"/>
        <w:rPr>
          <w:rFonts w:ascii="Arial" w:eastAsia="Calibri" w:hAnsi="Arial" w:cs="Arial"/>
        </w:rPr>
      </w:pPr>
      <w:r>
        <w:rPr>
          <w:rFonts w:ascii="Arial" w:eastAsia="Calibri" w:hAnsi="Arial" w:cs="Arial"/>
        </w:rPr>
        <w:t>Schválená dňa: 2</w:t>
      </w:r>
      <w:r w:rsidR="009D3D90">
        <w:rPr>
          <w:rFonts w:ascii="Arial" w:eastAsia="Calibri" w:hAnsi="Arial" w:cs="Arial"/>
        </w:rPr>
        <w:t>5</w:t>
      </w:r>
      <w:r w:rsidR="002714ED">
        <w:rPr>
          <w:rFonts w:ascii="Arial" w:eastAsia="Calibri" w:hAnsi="Arial" w:cs="Arial"/>
        </w:rPr>
        <w:t>.3.2015</w:t>
      </w:r>
    </w:p>
    <w:p w:rsidR="002714ED" w:rsidRDefault="002714ED" w:rsidP="002714ED">
      <w:pPr>
        <w:pStyle w:val="Bezriadkovania"/>
        <w:rPr>
          <w:rFonts w:ascii="Arial" w:eastAsia="Calibri" w:hAnsi="Arial" w:cs="Arial"/>
        </w:rPr>
      </w:pPr>
    </w:p>
    <w:p w:rsidR="002714ED" w:rsidRDefault="009D3D90" w:rsidP="002714ED">
      <w:pPr>
        <w:pStyle w:val="Bezriadkovania"/>
        <w:rPr>
          <w:rFonts w:ascii="Arial" w:eastAsia="Calibri" w:hAnsi="Arial" w:cs="Arial"/>
        </w:rPr>
      </w:pPr>
      <w:r>
        <w:rPr>
          <w:rFonts w:ascii="Arial" w:eastAsia="Calibri" w:hAnsi="Arial" w:cs="Arial"/>
        </w:rPr>
        <w:t>Priemerný počet zamestnancov: 0</w:t>
      </w:r>
    </w:p>
    <w:p w:rsidR="005212AC" w:rsidRPr="005C16C2" w:rsidRDefault="005212AC" w:rsidP="002714ED">
      <w:pPr>
        <w:pStyle w:val="Bezriadkovania"/>
        <w:rPr>
          <w:rFonts w:ascii="Arial" w:eastAsia="Calibri" w:hAnsi="Arial" w:cs="Arial"/>
        </w:rPr>
      </w:pPr>
    </w:p>
    <w:p w:rsidR="005212AC" w:rsidRPr="005C16C2" w:rsidRDefault="005212AC" w:rsidP="00F85184">
      <w:pPr>
        <w:pStyle w:val="Nadpis1"/>
      </w:pPr>
      <w:r w:rsidRPr="005C16C2">
        <w:t xml:space="preserve">Čl.2 Informácie o prijatých postupoch </w:t>
      </w:r>
    </w:p>
    <w:p w:rsidR="005212AC" w:rsidRPr="005C16C2" w:rsidRDefault="005212AC" w:rsidP="002714ED">
      <w:pPr>
        <w:pStyle w:val="Bezriadkovania"/>
        <w:rPr>
          <w:rFonts w:ascii="Arial" w:hAnsi="Arial" w:cs="Arial"/>
        </w:rPr>
      </w:pPr>
    </w:p>
    <w:p w:rsidR="005212AC" w:rsidRPr="005C16C2" w:rsidRDefault="005212AC" w:rsidP="002714ED">
      <w:pPr>
        <w:pStyle w:val="Bezriadkovania"/>
        <w:rPr>
          <w:rFonts w:ascii="Arial" w:hAnsi="Arial" w:cs="Arial"/>
        </w:rPr>
      </w:pPr>
      <w:r w:rsidRPr="005C16C2">
        <w:rPr>
          <w:rFonts w:ascii="Arial" w:hAnsi="Arial" w:cs="Arial"/>
        </w:rPr>
        <w:t xml:space="preserve">Čl.2.1 </w:t>
      </w:r>
    </w:p>
    <w:p w:rsidR="005212AC" w:rsidRPr="005C16C2" w:rsidRDefault="005C16C2" w:rsidP="002714ED">
      <w:pPr>
        <w:pStyle w:val="Bezriadkovania"/>
        <w:rPr>
          <w:rFonts w:ascii="Arial" w:hAnsi="Arial" w:cs="Arial"/>
        </w:rPr>
      </w:pPr>
      <w:r w:rsidRPr="005C16C2">
        <w:rPr>
          <w:rFonts w:ascii="Arial" w:hAnsi="Arial" w:cs="Arial"/>
        </w:rPr>
        <w:t>Účtovná jednotka bude nepretržite pokračovala od 1.1.2014 do 31.12.2014 a bude pokračovať vo svojej činnosti.</w:t>
      </w:r>
    </w:p>
    <w:p w:rsidR="005C16C2" w:rsidRPr="005C16C2" w:rsidRDefault="005C16C2" w:rsidP="002714ED">
      <w:pPr>
        <w:pStyle w:val="Bezriadkovania"/>
        <w:rPr>
          <w:rFonts w:ascii="Arial" w:hAnsi="Arial" w:cs="Arial"/>
        </w:rPr>
      </w:pPr>
    </w:p>
    <w:p w:rsidR="005C16C2" w:rsidRPr="005C16C2" w:rsidRDefault="005212AC" w:rsidP="002714ED">
      <w:pPr>
        <w:pStyle w:val="Bezriadkovania"/>
        <w:rPr>
          <w:rFonts w:ascii="Arial" w:hAnsi="Arial" w:cs="Arial"/>
        </w:rPr>
      </w:pPr>
      <w:r w:rsidRPr="005C16C2">
        <w:rPr>
          <w:rFonts w:ascii="Arial" w:hAnsi="Arial" w:cs="Arial"/>
        </w:rPr>
        <w:t>Čl.2.2</w:t>
      </w:r>
    </w:p>
    <w:p w:rsidR="005C16C2" w:rsidRPr="005C16C2" w:rsidRDefault="005C16C2" w:rsidP="002714ED">
      <w:pPr>
        <w:pStyle w:val="Bezriadkovania"/>
        <w:rPr>
          <w:rFonts w:ascii="Arial" w:hAnsi="Arial" w:cs="Arial"/>
        </w:rPr>
      </w:pPr>
      <w:r w:rsidRPr="005C16C2">
        <w:rPr>
          <w:rFonts w:ascii="Arial" w:hAnsi="Arial" w:cs="Arial"/>
        </w:rPr>
        <w:t>Spôsob oceňovania jednotlivých položiek majetku a záväzkov, a to:</w:t>
      </w:r>
    </w:p>
    <w:p w:rsidR="005C16C2" w:rsidRPr="005C16C2" w:rsidRDefault="005C16C2" w:rsidP="002714ED">
      <w:pPr>
        <w:pStyle w:val="Bezriadkovania"/>
        <w:rPr>
          <w:rFonts w:ascii="Arial" w:hAnsi="Arial" w:cs="Arial"/>
        </w:rPr>
      </w:pPr>
      <w:r w:rsidRPr="005C16C2">
        <w:rPr>
          <w:rFonts w:ascii="Arial" w:hAnsi="Arial" w:cs="Arial"/>
        </w:rPr>
        <w:t xml:space="preserve">a) dlhodobého nehmotného majetku, dlhodobého hmotného majetku a dlhodobého finančného majetku, </w:t>
      </w:r>
    </w:p>
    <w:p w:rsidR="005C16C2" w:rsidRPr="005C16C2" w:rsidRDefault="005C16C2" w:rsidP="002714ED">
      <w:pPr>
        <w:pStyle w:val="Bezriadkovania"/>
        <w:rPr>
          <w:rFonts w:ascii="Arial" w:hAnsi="Arial" w:cs="Arial"/>
        </w:rPr>
      </w:pPr>
      <w:r w:rsidRPr="005C16C2">
        <w:rPr>
          <w:rFonts w:ascii="Arial" w:hAnsi="Arial" w:cs="Arial"/>
        </w:rPr>
        <w:t xml:space="preserve">b) zásob obstaraných kúpou, zásob vytvorených vlastnou činnosťou, </w:t>
      </w:r>
    </w:p>
    <w:p w:rsidR="005C16C2" w:rsidRPr="005C16C2" w:rsidRDefault="005C16C2" w:rsidP="002714ED">
      <w:pPr>
        <w:pStyle w:val="Bezriadkovania"/>
        <w:rPr>
          <w:rFonts w:ascii="Arial" w:hAnsi="Arial" w:cs="Arial"/>
        </w:rPr>
      </w:pPr>
      <w:r w:rsidRPr="005C16C2">
        <w:rPr>
          <w:rFonts w:ascii="Arial" w:hAnsi="Arial" w:cs="Arial"/>
        </w:rPr>
        <w:t xml:space="preserve">c) pohľadávok, </w:t>
      </w:r>
    </w:p>
    <w:p w:rsidR="005C16C2" w:rsidRPr="005C16C2" w:rsidRDefault="005C16C2" w:rsidP="002714ED">
      <w:pPr>
        <w:pStyle w:val="Bezriadkovania"/>
        <w:rPr>
          <w:rFonts w:ascii="Arial" w:hAnsi="Arial" w:cs="Arial"/>
        </w:rPr>
      </w:pPr>
      <w:r w:rsidRPr="005C16C2">
        <w:rPr>
          <w:rFonts w:ascii="Arial" w:hAnsi="Arial" w:cs="Arial"/>
        </w:rPr>
        <w:t xml:space="preserve">d) krátkodobého finančného majetku, </w:t>
      </w:r>
    </w:p>
    <w:p w:rsidR="005C16C2" w:rsidRPr="005C16C2" w:rsidRDefault="005C16C2" w:rsidP="002714ED">
      <w:pPr>
        <w:pStyle w:val="Bezriadkovania"/>
        <w:rPr>
          <w:rFonts w:ascii="Arial" w:hAnsi="Arial" w:cs="Arial"/>
        </w:rPr>
      </w:pPr>
      <w:r w:rsidRPr="005C16C2">
        <w:rPr>
          <w:rFonts w:ascii="Arial" w:hAnsi="Arial" w:cs="Arial"/>
        </w:rPr>
        <w:t>e) záväzkov vrátane rezerv, dlhopisov, pôžičiek a úverov,</w:t>
      </w:r>
    </w:p>
    <w:p w:rsidR="005C16C2" w:rsidRPr="005C16C2" w:rsidRDefault="005C16C2" w:rsidP="002714ED">
      <w:pPr>
        <w:pStyle w:val="Bezriadkovania"/>
        <w:rPr>
          <w:rFonts w:ascii="Arial" w:hAnsi="Arial" w:cs="Arial"/>
        </w:rPr>
      </w:pPr>
      <w:r w:rsidRPr="005C16C2">
        <w:rPr>
          <w:rFonts w:ascii="Arial" w:hAnsi="Arial" w:cs="Arial"/>
        </w:rPr>
        <w:t xml:space="preserve"> f) derivátových operácií.</w:t>
      </w:r>
    </w:p>
    <w:p w:rsidR="005C16C2" w:rsidRDefault="005C16C2" w:rsidP="002714ED">
      <w:pPr>
        <w:pStyle w:val="Bezriadkovania"/>
      </w:pPr>
    </w:p>
    <w:p w:rsidR="005212AC" w:rsidRDefault="005212AC" w:rsidP="005C16C2">
      <w:pPr>
        <w:pStyle w:val="Bezriadkovania"/>
        <w:jc w:val="both"/>
        <w:rPr>
          <w:rFonts w:ascii="Arial" w:hAnsi="Arial" w:cs="Arial"/>
        </w:rPr>
      </w:pPr>
      <w:r w:rsidRPr="005C16C2">
        <w:rPr>
          <w:rFonts w:ascii="Arial" w:hAnsi="Arial" w:cs="Arial"/>
        </w:rPr>
        <w:t>Účtovná jednotka oceň</w:t>
      </w:r>
      <w:r w:rsidR="009D3D90">
        <w:rPr>
          <w:rFonts w:ascii="Arial" w:hAnsi="Arial" w:cs="Arial"/>
        </w:rPr>
        <w:t>uje</w:t>
      </w:r>
      <w:r w:rsidRPr="005C16C2">
        <w:rPr>
          <w:rFonts w:ascii="Arial" w:hAnsi="Arial" w:cs="Arial"/>
        </w:rPr>
        <w:t xml:space="preserve"> majetok a záväzky - ku dňu uskutočnenie účtovného prípadu</w:t>
      </w:r>
      <w:r w:rsidR="005C16C2" w:rsidRPr="005C16C2">
        <w:rPr>
          <w:rFonts w:ascii="Arial" w:hAnsi="Arial" w:cs="Arial"/>
        </w:rPr>
        <w:t xml:space="preserve"> a to</w:t>
      </w:r>
      <w:r w:rsidRPr="005C16C2">
        <w:rPr>
          <w:rFonts w:ascii="Arial" w:hAnsi="Arial" w:cs="Arial"/>
        </w:rPr>
        <w:t xml:space="preserve"> majetok a záväzky obstarávacou cenou - dlhodobý nehmotný majetok obstaraný kúpou - dlhodobý hmotný majetok obstaraný kúpou - dlhodobý finančný majetok - zásoby obstarané kúpou - pohľadávky pri odplatnom nadobudnutí - záväzky pri ich prevzatí - krátkodobý finančný majetok obstaraný kúpou </w:t>
      </w:r>
      <w:r w:rsidR="005C16C2" w:rsidRPr="005C16C2">
        <w:rPr>
          <w:rFonts w:ascii="Arial" w:hAnsi="Arial" w:cs="Arial"/>
        </w:rPr>
        <w:t>o</w:t>
      </w:r>
      <w:r w:rsidRPr="005C16C2">
        <w:rPr>
          <w:rFonts w:ascii="Arial" w:hAnsi="Arial" w:cs="Arial"/>
        </w:rPr>
        <w:t>bstarávac</w:t>
      </w:r>
      <w:r w:rsidR="005C16C2" w:rsidRPr="005C16C2">
        <w:rPr>
          <w:rFonts w:ascii="Arial" w:hAnsi="Arial" w:cs="Arial"/>
        </w:rPr>
        <w:t>ou</w:t>
      </w:r>
      <w:r w:rsidRPr="005C16C2">
        <w:rPr>
          <w:rFonts w:ascii="Arial" w:hAnsi="Arial" w:cs="Arial"/>
        </w:rPr>
        <w:t xml:space="preserve"> cena je cena, za ktorú sa majetok obstaral a náklady súvi</w:t>
      </w:r>
      <w:r w:rsidR="009D3D90">
        <w:rPr>
          <w:rFonts w:ascii="Arial" w:hAnsi="Arial" w:cs="Arial"/>
        </w:rPr>
        <w:t>si</w:t>
      </w:r>
      <w:r w:rsidRPr="005C16C2">
        <w:rPr>
          <w:rFonts w:ascii="Arial" w:hAnsi="Arial" w:cs="Arial"/>
        </w:rPr>
        <w:t xml:space="preserve">ace s jeho obstaraním. </w:t>
      </w:r>
    </w:p>
    <w:p w:rsidR="009D3D90" w:rsidRPr="005C16C2" w:rsidRDefault="009D3D90" w:rsidP="005C16C2">
      <w:pPr>
        <w:pStyle w:val="Bezriadkovania"/>
        <w:jc w:val="both"/>
        <w:rPr>
          <w:rFonts w:ascii="Arial" w:hAnsi="Arial" w:cs="Arial"/>
        </w:rPr>
      </w:pPr>
    </w:p>
    <w:p w:rsidR="005212AC" w:rsidRDefault="005212AC"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 xml:space="preserve">Čl.2.3 </w:t>
      </w:r>
    </w:p>
    <w:p w:rsidR="005C16C2" w:rsidRPr="005C16C2" w:rsidRDefault="005C16C2" w:rsidP="005C16C2">
      <w:pPr>
        <w:pStyle w:val="Bezriadkovania"/>
        <w:jc w:val="both"/>
        <w:rPr>
          <w:rFonts w:ascii="Arial" w:hAnsi="Arial" w:cs="Arial"/>
        </w:rPr>
      </w:pPr>
      <w:r w:rsidRPr="005C16C2">
        <w:rPr>
          <w:rFonts w:ascii="Arial" w:hAnsi="Arial" w:cs="Arial"/>
        </w:rPr>
        <w:t>Spôsob zostavenia odpisového plánu pre jednotlivé druhy dlhodobého hmotného majetku a dlhodobého nehmotného majetku, pričom sa uvádza d</w:t>
      </w:r>
      <w:r>
        <w:rPr>
          <w:rFonts w:ascii="Arial" w:hAnsi="Arial" w:cs="Arial"/>
        </w:rPr>
        <w:t xml:space="preserve">oba odpisovania, použité sadzby </w:t>
      </w:r>
      <w:r w:rsidRPr="005C16C2">
        <w:rPr>
          <w:rFonts w:ascii="Arial" w:hAnsi="Arial" w:cs="Arial"/>
        </w:rPr>
        <w:t>odpisov a odpisové metódy pri určení odpisov.</w:t>
      </w:r>
    </w:p>
    <w:p w:rsidR="005C16C2" w:rsidRPr="005C16C2" w:rsidRDefault="005212AC" w:rsidP="005C16C2">
      <w:pPr>
        <w:pStyle w:val="Bezriadkovania"/>
        <w:jc w:val="both"/>
        <w:rPr>
          <w:rFonts w:ascii="Arial" w:hAnsi="Arial" w:cs="Arial"/>
        </w:rPr>
      </w:pPr>
      <w:r w:rsidRPr="005C16C2">
        <w:rPr>
          <w:rFonts w:ascii="Arial" w:hAnsi="Arial" w:cs="Arial"/>
        </w:rPr>
        <w:t>Spôsob zostavenia odpisového plánu majetku</w:t>
      </w:r>
      <w:r w:rsidR="005C16C2">
        <w:rPr>
          <w:rFonts w:ascii="Arial" w:hAnsi="Arial" w:cs="Arial"/>
        </w:rPr>
        <w:t>.</w:t>
      </w:r>
      <w:r w:rsidRPr="005C16C2">
        <w:rPr>
          <w:rFonts w:ascii="Arial" w:hAnsi="Arial" w:cs="Arial"/>
        </w:rPr>
        <w:t xml:space="preserve"> </w:t>
      </w:r>
    </w:p>
    <w:p w:rsidR="005C16C2" w:rsidRPr="005C16C2" w:rsidRDefault="005C16C2" w:rsidP="005C16C2">
      <w:pPr>
        <w:pStyle w:val="Bezriadkovania"/>
        <w:jc w:val="both"/>
        <w:rPr>
          <w:rFonts w:ascii="Arial" w:hAnsi="Arial" w:cs="Arial"/>
        </w:rPr>
      </w:pPr>
      <w:r w:rsidRPr="005C16C2">
        <w:rPr>
          <w:rFonts w:ascii="Arial" w:hAnsi="Arial" w:cs="Arial"/>
        </w:rPr>
        <w:t>Účtovná jednotka stanovila interným predpisom pravidlá pre účtovanie dlhodobého majetku</w:t>
      </w:r>
      <w:r w:rsidR="009D3D90">
        <w:rPr>
          <w:rFonts w:ascii="Arial" w:hAnsi="Arial" w:cs="Arial"/>
        </w:rPr>
        <w:t xml:space="preserve"> v pre prípad jeho obstarania</w:t>
      </w:r>
      <w:r w:rsidRPr="005C16C2">
        <w:rPr>
          <w:rFonts w:ascii="Arial" w:hAnsi="Arial" w:cs="Arial"/>
        </w:rPr>
        <w:t xml:space="preserve">. Nehmotný majetok, ktorého ocenenie sa rovná sume </w:t>
      </w:r>
      <w:proofErr w:type="spellStart"/>
      <w:r w:rsidRPr="005C16C2">
        <w:rPr>
          <w:rFonts w:ascii="Arial" w:hAnsi="Arial" w:cs="Arial"/>
        </w:rPr>
        <w:t>xy</w:t>
      </w:r>
      <w:proofErr w:type="spellEnd"/>
      <w:r w:rsidRPr="005C16C2">
        <w:rPr>
          <w:rFonts w:ascii="Arial" w:hAnsi="Arial" w:cs="Arial"/>
        </w:rPr>
        <w:t xml:space="preserve"> EUR, alebo nižšie sa účtuje na ťarchu účtu 518 - Ostatné služby. Nehmotný majetok, ktorého ocenenie je vyššie, zaradila účtovná jednotka do dlhodobého nehmotného majetku. Hmotný majetok, ktorého ocenenie sa rovná sume </w:t>
      </w:r>
      <w:proofErr w:type="spellStart"/>
      <w:r w:rsidRPr="005C16C2">
        <w:rPr>
          <w:rFonts w:ascii="Arial" w:hAnsi="Arial" w:cs="Arial"/>
        </w:rPr>
        <w:t>xy</w:t>
      </w:r>
      <w:proofErr w:type="spellEnd"/>
      <w:r w:rsidRPr="005C16C2">
        <w:rPr>
          <w:rFonts w:ascii="Arial" w:hAnsi="Arial" w:cs="Arial"/>
        </w:rPr>
        <w:t xml:space="preserve"> EUR, alebo nižšie účtuje účtovná jednotka na ťarchu účtu zásob. Hmotný majetok, ktorého ocenenie je vyššie, zaradila účtovná jednotka do dlhodobého hmotného majetku. Účtovná jednotka zostavila pre bežné účtovné obdobie odpisový plán pre dlhodobý majetok, ktorý obsahuje dobu odpisovania, sadzby odpisov a odpisové metódy. Účtovná jednotka stanovila interným predpisom, že účtovné odpisy dlhodobého majetku sa rovnajú daňovým odpisom. </w:t>
      </w:r>
    </w:p>
    <w:p w:rsidR="005C16C2" w:rsidRDefault="005C16C2" w:rsidP="002714ED">
      <w:pPr>
        <w:pStyle w:val="Bezriadkovania"/>
      </w:pPr>
    </w:p>
    <w:p w:rsidR="005C16C2" w:rsidRDefault="005C16C2"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lastRenderedPageBreak/>
        <w:t xml:space="preserve">Čl.2.4 Zmeny účtovných zásad a zmeny účtovných metód </w:t>
      </w:r>
    </w:p>
    <w:p w:rsidR="005C16C2" w:rsidRPr="005C16C2" w:rsidRDefault="005212AC" w:rsidP="005C16C2">
      <w:pPr>
        <w:pStyle w:val="Bezriadkovania"/>
        <w:jc w:val="both"/>
        <w:rPr>
          <w:rFonts w:ascii="Arial" w:hAnsi="Arial" w:cs="Arial"/>
        </w:rPr>
      </w:pPr>
      <w:r w:rsidRPr="005C16C2">
        <w:rPr>
          <w:rFonts w:ascii="Arial" w:hAnsi="Arial" w:cs="Arial"/>
        </w:rPr>
        <w:t>Účtovná jednotka v bežnom účtovnom období nevykonala žiadne zmeny účtovných zásad a účtovných metód</w:t>
      </w:r>
    </w:p>
    <w:p w:rsidR="005C16C2" w:rsidRDefault="005C16C2" w:rsidP="002714ED">
      <w:pPr>
        <w:pStyle w:val="Bezriadkovania"/>
      </w:pPr>
    </w:p>
    <w:p w:rsidR="00B4618B" w:rsidRPr="00B4618B" w:rsidRDefault="005C16C2" w:rsidP="002714ED">
      <w:pPr>
        <w:pStyle w:val="Bezriadkovania"/>
        <w:rPr>
          <w:rFonts w:ascii="Arial" w:hAnsi="Arial" w:cs="Arial"/>
        </w:rPr>
      </w:pPr>
      <w:r w:rsidRPr="00B4618B">
        <w:rPr>
          <w:rFonts w:ascii="Arial" w:hAnsi="Arial" w:cs="Arial"/>
        </w:rPr>
        <w:t xml:space="preserve">Čl.2.5 Informácie o dotáciách a ich oceňovanie v účtovníctve </w:t>
      </w:r>
    </w:p>
    <w:p w:rsidR="005C16C2" w:rsidRPr="00B4618B" w:rsidRDefault="005C16C2" w:rsidP="002714ED">
      <w:pPr>
        <w:pStyle w:val="Bezriadkovania"/>
        <w:rPr>
          <w:rFonts w:ascii="Arial" w:hAnsi="Arial" w:cs="Arial"/>
        </w:rPr>
      </w:pPr>
      <w:r w:rsidRPr="00B4618B">
        <w:rPr>
          <w:rFonts w:ascii="Arial" w:hAnsi="Arial" w:cs="Arial"/>
        </w:rPr>
        <w:t>Účtovná jednotka v bežnom účtovnom období neúčtovala a nedostala žiadne dotácie.</w:t>
      </w:r>
    </w:p>
    <w:p w:rsidR="005C16C2" w:rsidRDefault="005C16C2"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Čl.2.6 Informácie o účtovaní významných opráv chýb minulých účtovných období v bežnom účtovnom období</w:t>
      </w:r>
      <w:r w:rsidR="005C16C2" w:rsidRPr="005C16C2">
        <w:rPr>
          <w:rFonts w:ascii="Arial" w:hAnsi="Arial" w:cs="Arial"/>
        </w:rPr>
        <w:t>.</w:t>
      </w:r>
      <w:r w:rsidRPr="005C16C2">
        <w:rPr>
          <w:rFonts w:ascii="Arial" w:hAnsi="Arial" w:cs="Arial"/>
        </w:rPr>
        <w:t xml:space="preserve"> </w:t>
      </w:r>
    </w:p>
    <w:p w:rsidR="005212AC" w:rsidRPr="005C16C2" w:rsidRDefault="005212AC" w:rsidP="005C16C2">
      <w:pPr>
        <w:pStyle w:val="Bezriadkovania"/>
        <w:jc w:val="both"/>
        <w:rPr>
          <w:rFonts w:ascii="Arial" w:hAnsi="Arial" w:cs="Arial"/>
        </w:rPr>
      </w:pPr>
      <w:r w:rsidRPr="005C16C2">
        <w:rPr>
          <w:rFonts w:ascii="Arial" w:hAnsi="Arial" w:cs="Arial"/>
        </w:rPr>
        <w:t>Účtovná jednotka v bežnom účtovnom období neúčtovala a nedostala žiadne dotácie.</w:t>
      </w:r>
    </w:p>
    <w:p w:rsidR="005C16C2" w:rsidRDefault="005C16C2" w:rsidP="002714ED">
      <w:pPr>
        <w:pStyle w:val="Bezriadkovania"/>
      </w:pPr>
    </w:p>
    <w:p w:rsidR="005051E1" w:rsidRDefault="005051E1" w:rsidP="00F85184">
      <w:pPr>
        <w:pStyle w:val="Nadpis1"/>
      </w:pPr>
      <w:r w:rsidRPr="005051E1">
        <w:t>Čl.3 Informácie, ktoré vysvetľujú a dopĺňajú súvahu a výkaz ziskov a</w:t>
      </w:r>
      <w:r>
        <w:t> </w:t>
      </w:r>
      <w:r w:rsidRPr="005051E1">
        <w:t>strát</w:t>
      </w:r>
    </w:p>
    <w:p w:rsidR="005051E1" w:rsidRDefault="005051E1" w:rsidP="002714ED">
      <w:pPr>
        <w:pStyle w:val="Bezriadkovania"/>
        <w:rPr>
          <w:rFonts w:ascii="Arial" w:hAnsi="Arial" w:cs="Arial"/>
        </w:rPr>
      </w:pPr>
    </w:p>
    <w:p w:rsidR="005C16C2" w:rsidRDefault="005051E1" w:rsidP="005051E1">
      <w:pPr>
        <w:pStyle w:val="Bezriadkovania"/>
        <w:jc w:val="both"/>
        <w:rPr>
          <w:rFonts w:ascii="Arial" w:hAnsi="Arial" w:cs="Arial"/>
        </w:rPr>
      </w:pPr>
      <w:r w:rsidRPr="005051E1">
        <w:rPr>
          <w:rFonts w:ascii="Arial" w:hAnsi="Arial" w:cs="Arial"/>
        </w:rPr>
        <w:t>Čl.3.1</w:t>
      </w:r>
      <w:r w:rsidR="005C16C2" w:rsidRPr="005051E1">
        <w:rPr>
          <w:rFonts w:ascii="Arial" w:hAnsi="Arial" w:cs="Arial"/>
        </w:rPr>
        <w:t xml:space="preserve">Informácia o sume a dôvodoch vzniku jednotlivých položiek nákladov alebo výnosov, ktoré majú výnimočný rozsah alebo výskyt, napríklad výnosy z predaja podniku alebo časti podniku, náklady z dôvodu predaja podniku alebo časti podniku, škody z dôvodu živelných pohrôm. </w:t>
      </w:r>
    </w:p>
    <w:p w:rsidR="005051E1" w:rsidRPr="005051E1" w:rsidRDefault="005051E1" w:rsidP="005051E1">
      <w:pPr>
        <w:pStyle w:val="Bezriadkovania"/>
        <w:jc w:val="both"/>
        <w:rPr>
          <w:rFonts w:ascii="Arial" w:hAnsi="Arial" w:cs="Arial"/>
        </w:rPr>
      </w:pPr>
      <w:r w:rsidRPr="005051E1">
        <w:rPr>
          <w:rFonts w:ascii="Arial" w:hAnsi="Arial" w:cs="Arial"/>
        </w:rPr>
        <w:t>Účtovná jednotka v bežnom účtovnom období neúčtovala jednotlivé položky nákladov alebo výnosov, ktoré majú výnimočný rozsah.</w:t>
      </w:r>
    </w:p>
    <w:p w:rsidR="005051E1" w:rsidRPr="005051E1" w:rsidRDefault="005051E1" w:rsidP="005051E1">
      <w:pPr>
        <w:pStyle w:val="Bezriadkovania"/>
        <w:ind w:left="360"/>
        <w:jc w:val="both"/>
        <w:rPr>
          <w:rFonts w:ascii="Arial" w:hAnsi="Arial" w:cs="Arial"/>
        </w:rPr>
      </w:pPr>
    </w:p>
    <w:p w:rsidR="005051E1" w:rsidRPr="005051E1" w:rsidRDefault="005051E1" w:rsidP="002714ED">
      <w:pPr>
        <w:pStyle w:val="Bezriadkovania"/>
        <w:rPr>
          <w:rFonts w:ascii="Arial" w:hAnsi="Arial" w:cs="Arial"/>
        </w:rPr>
      </w:pPr>
      <w:r w:rsidRPr="005051E1">
        <w:rPr>
          <w:rFonts w:ascii="Arial" w:hAnsi="Arial" w:cs="Arial"/>
        </w:rPr>
        <w:t>Čl.3.2.Informácie o záväzkoch, a to:</w:t>
      </w:r>
    </w:p>
    <w:p w:rsidR="005051E1" w:rsidRPr="005051E1" w:rsidRDefault="005051E1" w:rsidP="002714ED">
      <w:pPr>
        <w:pStyle w:val="Bezriadkovania"/>
        <w:rPr>
          <w:rFonts w:ascii="Arial" w:hAnsi="Arial" w:cs="Arial"/>
        </w:rPr>
      </w:pPr>
      <w:r w:rsidRPr="005051E1">
        <w:rPr>
          <w:rFonts w:ascii="Arial" w:hAnsi="Arial" w:cs="Arial"/>
        </w:rPr>
        <w:t xml:space="preserve"> a) celkovej sume záväzkov so zostatkovou dobou splatnosti dlhšou ako päť rokov,</w:t>
      </w:r>
    </w:p>
    <w:p w:rsidR="005051E1" w:rsidRDefault="005051E1" w:rsidP="002714ED">
      <w:pPr>
        <w:pStyle w:val="Bezriadkovania"/>
        <w:rPr>
          <w:rFonts w:ascii="Arial" w:hAnsi="Arial" w:cs="Arial"/>
        </w:rPr>
      </w:pPr>
      <w:r w:rsidRPr="005051E1">
        <w:rPr>
          <w:rFonts w:ascii="Arial" w:hAnsi="Arial" w:cs="Arial"/>
        </w:rPr>
        <w:t xml:space="preserve"> b) celkovej sume zabezpečených záväzkov, opis a spôsoby zabezpečenia záväzkov. </w:t>
      </w:r>
    </w:p>
    <w:p w:rsidR="005051E1" w:rsidRDefault="005051E1" w:rsidP="002714ED">
      <w:pPr>
        <w:pStyle w:val="Bezriadkovania"/>
        <w:rPr>
          <w:rFonts w:ascii="Arial" w:hAnsi="Arial" w:cs="Arial"/>
        </w:rPr>
      </w:pPr>
      <w:r w:rsidRPr="005051E1">
        <w:rPr>
          <w:rFonts w:ascii="Arial" w:hAnsi="Arial" w:cs="Arial"/>
        </w:rPr>
        <w:t>Účtovná jednotka</w:t>
      </w:r>
      <w:r>
        <w:rPr>
          <w:rFonts w:ascii="Arial" w:hAnsi="Arial" w:cs="Arial"/>
        </w:rPr>
        <w:t xml:space="preserve"> nemá </w:t>
      </w:r>
      <w:proofErr w:type="spellStart"/>
      <w:r>
        <w:rPr>
          <w:rFonts w:ascii="Arial" w:hAnsi="Arial" w:cs="Arial"/>
        </w:rPr>
        <w:t>závazky</w:t>
      </w:r>
      <w:proofErr w:type="spellEnd"/>
      <w:r>
        <w:rPr>
          <w:rFonts w:ascii="Arial" w:hAnsi="Arial" w:cs="Arial"/>
        </w:rPr>
        <w:t xml:space="preserve"> po lehote splatnosti</w:t>
      </w:r>
    </w:p>
    <w:p w:rsidR="005051E1" w:rsidRPr="005051E1" w:rsidRDefault="005051E1" w:rsidP="002714ED">
      <w:pPr>
        <w:pStyle w:val="Bezriadkovania"/>
        <w:rPr>
          <w:rFonts w:ascii="Arial" w:hAnsi="Arial" w:cs="Arial"/>
        </w:rPr>
      </w:pPr>
    </w:p>
    <w:p w:rsidR="005C16C2" w:rsidRDefault="005C16C2" w:rsidP="002714ED">
      <w:pPr>
        <w:pStyle w:val="Bezriadkovania"/>
      </w:pPr>
    </w:p>
    <w:p w:rsidR="005051E1" w:rsidRPr="005051E1" w:rsidRDefault="005051E1" w:rsidP="005051E1">
      <w:pPr>
        <w:pStyle w:val="Bezriadkovania"/>
        <w:jc w:val="both"/>
        <w:rPr>
          <w:rFonts w:ascii="Arial" w:hAnsi="Arial" w:cs="Arial"/>
        </w:rPr>
      </w:pPr>
      <w:r w:rsidRPr="005051E1">
        <w:rPr>
          <w:rFonts w:ascii="Arial" w:hAnsi="Arial" w:cs="Arial"/>
        </w:rPr>
        <w:t>Čl.3.3.</w:t>
      </w:r>
      <w:r w:rsidR="005C16C2" w:rsidRPr="005051E1">
        <w:rPr>
          <w:rFonts w:ascii="Arial" w:hAnsi="Arial" w:cs="Arial"/>
        </w:rPr>
        <w:t xml:space="preserve"> Informácie o vlastných akciách, a</w:t>
      </w:r>
      <w:r w:rsidRPr="005051E1">
        <w:rPr>
          <w:rFonts w:ascii="Arial" w:hAnsi="Arial" w:cs="Arial"/>
        </w:rPr>
        <w:t> </w:t>
      </w:r>
      <w:r w:rsidR="005C16C2" w:rsidRPr="005051E1">
        <w:rPr>
          <w:rFonts w:ascii="Arial" w:hAnsi="Arial" w:cs="Arial"/>
        </w:rPr>
        <w:t>to</w:t>
      </w:r>
      <w:r w:rsidRPr="005051E1">
        <w:rPr>
          <w:rFonts w:ascii="Arial" w:hAnsi="Arial" w:cs="Arial"/>
        </w:rPr>
        <w:t>:</w:t>
      </w:r>
    </w:p>
    <w:p w:rsidR="005051E1" w:rsidRPr="005051E1" w:rsidRDefault="005C16C2" w:rsidP="005051E1">
      <w:pPr>
        <w:pStyle w:val="Bezriadkovania"/>
        <w:jc w:val="both"/>
        <w:rPr>
          <w:rFonts w:ascii="Arial" w:hAnsi="Arial" w:cs="Arial"/>
        </w:rPr>
      </w:pPr>
      <w:r w:rsidRPr="005051E1">
        <w:rPr>
          <w:rFonts w:ascii="Arial" w:hAnsi="Arial" w:cs="Arial"/>
        </w:rPr>
        <w:t xml:space="preserve"> a) dôvode nadobudnutia vlastných akcií počas účtovného obdobia, </w:t>
      </w:r>
    </w:p>
    <w:p w:rsidR="005051E1" w:rsidRPr="005051E1" w:rsidRDefault="005C16C2" w:rsidP="005051E1">
      <w:pPr>
        <w:pStyle w:val="Bezriadkovania"/>
        <w:jc w:val="both"/>
        <w:rPr>
          <w:rFonts w:ascii="Arial" w:hAnsi="Arial" w:cs="Arial"/>
        </w:rPr>
      </w:pPr>
      <w:r w:rsidRPr="005051E1">
        <w:rPr>
          <w:rFonts w:ascii="Arial" w:hAnsi="Arial" w:cs="Arial"/>
        </w:rPr>
        <w:t xml:space="preserve">b) informáciách, ktorými sú 1. počet a menovitá hodnota nadobudnutých vlastných akcií počas účtovného obdobia a počet a menovitá hodnota prevedených vlastných akcií počas účtovného obdobia, pričom sa uvádza percentuálna hodnota týchto vlastných akcií na upísanom základnom imaní, 2. počet a hodnota, za ktorú sa vlastné akcie počas účtovného obdobia nadobudli a počet a hodnota, za ktorú sa vlastné akcie počas účtovného obdobia previedli na inú osobu, </w:t>
      </w:r>
    </w:p>
    <w:p w:rsidR="005C16C2" w:rsidRPr="005051E1" w:rsidRDefault="005C16C2" w:rsidP="005051E1">
      <w:pPr>
        <w:pStyle w:val="Bezriadkovania"/>
        <w:jc w:val="both"/>
        <w:rPr>
          <w:rFonts w:ascii="Arial" w:hAnsi="Arial" w:cs="Arial"/>
        </w:rPr>
      </w:pPr>
      <w:r w:rsidRPr="005051E1">
        <w:rPr>
          <w:rFonts w:ascii="Arial" w:hAnsi="Arial" w:cs="Arial"/>
        </w:rPr>
        <w:t xml:space="preserve">c) počte, menovitej hodnote a hodnote, za ktorú sa vlastné akcie nadobudli a ktoré účtovná jednotka má v držbe k poslednému dňu účtovného obdobia; uvádza sa aj ich percentuálny podiel na upísanom základnom imaní. </w:t>
      </w:r>
    </w:p>
    <w:p w:rsidR="00066099" w:rsidRPr="00066099" w:rsidRDefault="00066099" w:rsidP="00066099">
      <w:pPr>
        <w:pStyle w:val="Bezriadkovania"/>
        <w:jc w:val="both"/>
        <w:rPr>
          <w:rFonts w:ascii="Arial" w:eastAsia="Calibri" w:hAnsi="Arial" w:cs="Arial"/>
        </w:rPr>
      </w:pPr>
      <w:r w:rsidRPr="00066099">
        <w:rPr>
          <w:rFonts w:ascii="Arial" w:hAnsi="Arial" w:cs="Arial"/>
        </w:rPr>
        <w:t>Účtovná jednotka v bežnom účtovnom období nevlastnila, neobstarávala ani nepredávala vlastné akcie.</w:t>
      </w:r>
    </w:p>
    <w:p w:rsidR="005051E1" w:rsidRDefault="005051E1" w:rsidP="002714ED">
      <w:pPr>
        <w:pStyle w:val="Bezriadkovania"/>
      </w:pPr>
    </w:p>
    <w:p w:rsidR="005C16C2" w:rsidRDefault="005C16C2" w:rsidP="002714ED">
      <w:pPr>
        <w:pStyle w:val="Bezriadkovania"/>
      </w:pPr>
    </w:p>
    <w:p w:rsidR="00066099" w:rsidRPr="00066099" w:rsidRDefault="005051E1" w:rsidP="00066099">
      <w:pPr>
        <w:pStyle w:val="Bezriadkovania"/>
        <w:jc w:val="both"/>
        <w:rPr>
          <w:rFonts w:ascii="Arial" w:hAnsi="Arial" w:cs="Arial"/>
        </w:rPr>
      </w:pPr>
      <w:r w:rsidRPr="00066099">
        <w:rPr>
          <w:rFonts w:ascii="Arial" w:hAnsi="Arial" w:cs="Arial"/>
        </w:rPr>
        <w:t>Čl.3.4.</w:t>
      </w:r>
      <w:r w:rsidR="005C16C2" w:rsidRPr="00066099">
        <w:rPr>
          <w:rFonts w:ascii="Arial" w:hAnsi="Arial" w:cs="Arial"/>
        </w:rPr>
        <w:t xml:space="preserve"> Informácie o orgánoch účtovnej jednotky, a</w:t>
      </w:r>
      <w:r w:rsidR="00066099" w:rsidRPr="00066099">
        <w:rPr>
          <w:rFonts w:ascii="Arial" w:hAnsi="Arial" w:cs="Arial"/>
        </w:rPr>
        <w:t> </w:t>
      </w:r>
      <w:r w:rsidR="005C16C2" w:rsidRPr="00066099">
        <w:rPr>
          <w:rFonts w:ascii="Arial" w:hAnsi="Arial" w:cs="Arial"/>
        </w:rPr>
        <w:t>to</w:t>
      </w:r>
      <w:r w:rsidR="00066099" w:rsidRPr="00066099">
        <w:rPr>
          <w:rFonts w:ascii="Arial" w:hAnsi="Arial" w:cs="Arial"/>
        </w:rPr>
        <w:t>:</w:t>
      </w:r>
    </w:p>
    <w:p w:rsidR="00066099" w:rsidRPr="00066099" w:rsidRDefault="005C16C2" w:rsidP="00066099">
      <w:pPr>
        <w:pStyle w:val="Bezriadkovania"/>
        <w:jc w:val="both"/>
        <w:rPr>
          <w:rFonts w:ascii="Arial" w:hAnsi="Arial" w:cs="Arial"/>
        </w:rPr>
      </w:pPr>
      <w:r w:rsidRPr="00066099">
        <w:rPr>
          <w:rFonts w:ascii="Arial" w:hAnsi="Arial" w:cs="Arial"/>
        </w:rPr>
        <w:t xml:space="preserve">a) výške jednotlivých druhov záruk alebo iných zabezpečení poskytnutých pre členov štatutárneho orgánu, dozorného orgánu a iného orgánu účtovnej jednotky, a to v členení za jednotlivé orgány, </w:t>
      </w:r>
    </w:p>
    <w:p w:rsidR="00066099" w:rsidRPr="00066099" w:rsidRDefault="005C16C2" w:rsidP="00066099">
      <w:pPr>
        <w:pStyle w:val="Bezriadkovania"/>
        <w:jc w:val="both"/>
        <w:rPr>
          <w:rFonts w:ascii="Arial" w:hAnsi="Arial" w:cs="Arial"/>
        </w:rPr>
      </w:pPr>
      <w:r w:rsidRPr="00066099">
        <w:rPr>
          <w:rFonts w:ascii="Arial" w:hAnsi="Arial" w:cs="Arial"/>
        </w:rPr>
        <w:t>b) pôžičkách poskytnutých členom štatutárneho orgánu, dozorného orgánu a iného orgánu účtovnej jednotky a to 1. celková suma poskytnutých pôžičiek k poslednému dňu účtovného obdobia v členení za jednotlivé orgány, 2. celková suma splatených pôžičiek k poslednému dňu účtovného obdobia v členení za jednotlivé or</w:t>
      </w:r>
      <w:r w:rsidR="005051E1" w:rsidRPr="00066099">
        <w:rPr>
          <w:rFonts w:ascii="Arial" w:hAnsi="Arial" w:cs="Arial"/>
        </w:rPr>
        <w:t>.2.</w:t>
      </w:r>
      <w:r w:rsidRPr="00066099">
        <w:rPr>
          <w:rFonts w:ascii="Arial" w:hAnsi="Arial" w:cs="Arial"/>
        </w:rPr>
        <w:t xml:space="preserve">gány,Strana 9 3. celková suma odpustených pôžičiek a odpísaných pôžičiek k poslednému dňu účtovného obdobia v členení za jednotlivé orgány, </w:t>
      </w:r>
    </w:p>
    <w:p w:rsidR="00066099" w:rsidRPr="00066099" w:rsidRDefault="005C16C2" w:rsidP="00066099">
      <w:pPr>
        <w:pStyle w:val="Bezriadkovania"/>
        <w:jc w:val="both"/>
        <w:rPr>
          <w:rFonts w:ascii="Arial" w:hAnsi="Arial" w:cs="Arial"/>
        </w:rPr>
      </w:pPr>
      <w:r w:rsidRPr="00066099">
        <w:rPr>
          <w:rFonts w:ascii="Arial" w:hAnsi="Arial" w:cs="Arial"/>
        </w:rPr>
        <w:lastRenderedPageBreak/>
        <w:t xml:space="preserve">c) hlavných podmienkach, na základe ktorých im boli záruky alebo iné zabezpečenie a pôžičky poskytnuté; pri pôžičkách sa uvádzajú úrokové sadzby, </w:t>
      </w:r>
    </w:p>
    <w:p w:rsidR="005C16C2" w:rsidRPr="00066099" w:rsidRDefault="005C16C2" w:rsidP="00066099">
      <w:pPr>
        <w:pStyle w:val="Bezriadkovania"/>
        <w:jc w:val="both"/>
        <w:rPr>
          <w:rFonts w:ascii="Arial" w:hAnsi="Arial" w:cs="Arial"/>
        </w:rPr>
      </w:pPr>
      <w:r w:rsidRPr="00066099">
        <w:rPr>
          <w:rFonts w:ascii="Arial" w:hAnsi="Arial" w:cs="Arial"/>
        </w:rPr>
        <w:t xml:space="preserve">d) celkovej sume použitých finančných prostriedkov alebo iného plnenia na súkromné účely členmi štatutárneho orgánu, dozorného orgánu a iného orgánu účtovnej jednotky, ktoré je potrebné vyúčtovať. </w:t>
      </w:r>
    </w:p>
    <w:p w:rsidR="005C16C2" w:rsidRPr="00066099" w:rsidRDefault="00066099" w:rsidP="00066099">
      <w:pPr>
        <w:pStyle w:val="Bezriadkovania"/>
        <w:jc w:val="both"/>
        <w:rPr>
          <w:rFonts w:ascii="Arial" w:hAnsi="Arial" w:cs="Arial"/>
        </w:rPr>
      </w:pPr>
      <w:r w:rsidRPr="00066099">
        <w:rPr>
          <w:rFonts w:ascii="Arial" w:hAnsi="Arial" w:cs="Arial"/>
        </w:rPr>
        <w:t>Účtovná jednotka v bežnom účto</w:t>
      </w:r>
      <w:r>
        <w:rPr>
          <w:rFonts w:ascii="Arial" w:hAnsi="Arial" w:cs="Arial"/>
        </w:rPr>
        <w:t>vnom období neposkytovala ani ne</w:t>
      </w:r>
      <w:r w:rsidRPr="00066099">
        <w:rPr>
          <w:rFonts w:ascii="Arial" w:hAnsi="Arial" w:cs="Arial"/>
        </w:rPr>
        <w:t>vyplácala príjmy a výhody členom štatutárnych orgánov, dozorných orgánov a iných orgánov.</w:t>
      </w:r>
    </w:p>
    <w:p w:rsidR="00066099" w:rsidRDefault="00066099" w:rsidP="002714ED">
      <w:pPr>
        <w:pStyle w:val="Bezriadkovania"/>
        <w:rPr>
          <w:rFonts w:ascii="Arial" w:hAnsi="Arial" w:cs="Arial"/>
        </w:rPr>
      </w:pPr>
      <w:r w:rsidRPr="00066099">
        <w:rPr>
          <w:rFonts w:ascii="Arial" w:hAnsi="Arial" w:cs="Arial"/>
        </w:rPr>
        <w:t>Účtovná jednotka v bežnom účtovnom období nemá povinnosti, ktoré sa nevykazujú v súvahe.</w:t>
      </w:r>
    </w:p>
    <w:p w:rsidR="00066099" w:rsidRPr="00066099" w:rsidRDefault="00066099" w:rsidP="002714ED">
      <w:pPr>
        <w:pStyle w:val="Bezriadkovania"/>
        <w:rPr>
          <w:rFonts w:ascii="Arial" w:hAnsi="Arial" w:cs="Arial"/>
        </w:rPr>
      </w:pPr>
      <w:r w:rsidRPr="00066099">
        <w:rPr>
          <w:rFonts w:ascii="Arial" w:hAnsi="Arial" w:cs="Arial"/>
        </w:rPr>
        <w:t>Účtovná jednotka v bežnom účtovnom období nemá podmienené záväzky</w:t>
      </w:r>
    </w:p>
    <w:p w:rsidR="00066099" w:rsidRPr="00066099" w:rsidRDefault="00066099" w:rsidP="002714ED">
      <w:pPr>
        <w:pStyle w:val="Bezriadkovania"/>
        <w:rPr>
          <w:rFonts w:ascii="Arial" w:hAnsi="Arial" w:cs="Arial"/>
        </w:rPr>
      </w:pPr>
      <w:r w:rsidRPr="00066099">
        <w:rPr>
          <w:rFonts w:ascii="Arial" w:hAnsi="Arial" w:cs="Arial"/>
        </w:rPr>
        <w:t>Účtovná jednotka v bežnom účtovnom období nemá podmienený majetok.</w:t>
      </w:r>
    </w:p>
    <w:p w:rsidR="00066099" w:rsidRPr="00066099" w:rsidRDefault="00066099" w:rsidP="00066099">
      <w:pPr>
        <w:pStyle w:val="Bezriadkovania"/>
        <w:jc w:val="both"/>
        <w:rPr>
          <w:rFonts w:ascii="Arial" w:hAnsi="Arial" w:cs="Arial"/>
        </w:rPr>
      </w:pPr>
    </w:p>
    <w:p w:rsidR="00066099" w:rsidRPr="00066099" w:rsidRDefault="00066099" w:rsidP="00066099">
      <w:pPr>
        <w:pStyle w:val="Bezriadkovania"/>
        <w:jc w:val="both"/>
        <w:rPr>
          <w:rFonts w:ascii="Arial" w:hAnsi="Arial" w:cs="Arial"/>
        </w:rPr>
      </w:pPr>
      <w:r w:rsidRPr="00066099">
        <w:rPr>
          <w:rFonts w:ascii="Arial" w:hAnsi="Arial" w:cs="Arial"/>
        </w:rPr>
        <w:t>Čl. 3.5.</w:t>
      </w:r>
      <w:r w:rsidR="005C16C2" w:rsidRPr="00066099">
        <w:rPr>
          <w:rFonts w:ascii="Arial" w:hAnsi="Arial" w:cs="Arial"/>
        </w:rPr>
        <w:t xml:space="preserve"> Informácie o povinnostiach účtovnej jednotky, a</w:t>
      </w:r>
      <w:r w:rsidRPr="00066099">
        <w:rPr>
          <w:rFonts w:ascii="Arial" w:hAnsi="Arial" w:cs="Arial"/>
        </w:rPr>
        <w:t> </w:t>
      </w:r>
      <w:r w:rsidR="005C16C2" w:rsidRPr="00066099">
        <w:rPr>
          <w:rFonts w:ascii="Arial" w:hAnsi="Arial" w:cs="Arial"/>
        </w:rPr>
        <w:t>to</w:t>
      </w:r>
      <w:r w:rsidRPr="00066099">
        <w:rPr>
          <w:rFonts w:ascii="Arial" w:hAnsi="Arial" w:cs="Arial"/>
        </w:rPr>
        <w:t>:</w:t>
      </w:r>
    </w:p>
    <w:p w:rsidR="00066099" w:rsidRPr="00066099" w:rsidRDefault="005C16C2" w:rsidP="00066099">
      <w:pPr>
        <w:pStyle w:val="Bezriadkovania"/>
        <w:jc w:val="both"/>
        <w:rPr>
          <w:rFonts w:ascii="Arial" w:hAnsi="Arial" w:cs="Arial"/>
        </w:rPr>
      </w:pPr>
      <w:r w:rsidRPr="00066099">
        <w:rPr>
          <w:rFonts w:ascii="Arial" w:hAnsi="Arial" w:cs="Arial"/>
        </w:rPr>
        <w:t xml:space="preserve">a) celkovej sume finančných povinností, ktoré sa nevykazujú v súvahe, ale sú významné na posúdenie finančnej situácie účtovnej jednotky, napríklad povinnosti nájomcu vyplývajúce z operatívneho prenájmu, z uzatvorených zmlúv na poskytnutie úveru alebo pôžičky, ktoré ešte neboli poskytnuté, finančné povinnosti vyplývajúce z licenčných a koncesionárskych zmlúv s uvedením sumy poplatku za celé zostávajúce obdobie platnosti zmluvy, </w:t>
      </w:r>
    </w:p>
    <w:p w:rsidR="00066099" w:rsidRPr="00066099" w:rsidRDefault="005C16C2" w:rsidP="00066099">
      <w:pPr>
        <w:pStyle w:val="Bezriadkovania"/>
        <w:jc w:val="both"/>
        <w:rPr>
          <w:rFonts w:ascii="Arial" w:hAnsi="Arial" w:cs="Arial"/>
        </w:rPr>
      </w:pPr>
      <w:r w:rsidRPr="00066099">
        <w:rPr>
          <w:rFonts w:ascii="Arial" w:hAnsi="Arial" w:cs="Arial"/>
        </w:rPr>
        <w:t xml:space="preserve">b) celkovej sume významných podmienených záväzkov, ktorými sa rozumie 1. možná povinnosť, ktorá vznikla ako dôsledok minulej udalosti a ktorej existencia závisí od toho, či nastane alebo nenastane jedna alebo viac neistých udalostí v budúcnosti, ktorých vznik nezávisí od účtovnej jednotky, alebo 2. existujúca povinnosť, ktorá vznikla ako dôsledok minulej udalosti, ale ktorá sa nevykazuje v súvahe, pretože 2a. nie je pravdepodobné, že na splnenie tejto povinnosti bude potrebný úbytok ekonomických úžitkov, alebo 2b. výška tejto povinnosti sa nedá spoľahlivo oceniť, </w:t>
      </w:r>
    </w:p>
    <w:p w:rsidR="00066099" w:rsidRPr="00066099" w:rsidRDefault="005C16C2" w:rsidP="00066099">
      <w:pPr>
        <w:pStyle w:val="Bezriadkovania"/>
        <w:jc w:val="both"/>
        <w:rPr>
          <w:rFonts w:ascii="Arial" w:hAnsi="Arial" w:cs="Arial"/>
        </w:rPr>
      </w:pPr>
      <w:r w:rsidRPr="00066099">
        <w:rPr>
          <w:rFonts w:ascii="Arial" w:hAnsi="Arial" w:cs="Arial"/>
        </w:rPr>
        <w:t xml:space="preserve">c) opise významných finančných povinností a významných podmienených záväzkov, </w:t>
      </w:r>
    </w:p>
    <w:p w:rsidR="00066099" w:rsidRPr="00066099" w:rsidRDefault="005C16C2" w:rsidP="00066099">
      <w:pPr>
        <w:pStyle w:val="Bezriadkovania"/>
        <w:jc w:val="both"/>
        <w:rPr>
          <w:rFonts w:ascii="Arial" w:hAnsi="Arial" w:cs="Arial"/>
        </w:rPr>
      </w:pPr>
      <w:r w:rsidRPr="00066099">
        <w:rPr>
          <w:rFonts w:ascii="Arial" w:hAnsi="Arial" w:cs="Arial"/>
        </w:rPr>
        <w:t xml:space="preserve">d) celkovej sume významných finančných povinností a významných podmienených záväzkoch voči dcérskej účtovnej jednotke a účtovnej jednotke s podstatným vplyvom, </w:t>
      </w:r>
    </w:p>
    <w:p w:rsidR="005C16C2" w:rsidRPr="00066099" w:rsidRDefault="005C16C2" w:rsidP="00066099">
      <w:pPr>
        <w:pStyle w:val="Bezriadkovania"/>
        <w:jc w:val="both"/>
        <w:rPr>
          <w:rFonts w:ascii="Arial" w:hAnsi="Arial" w:cs="Arial"/>
        </w:rPr>
      </w:pPr>
      <w:r w:rsidRPr="00066099">
        <w:rPr>
          <w:rFonts w:ascii="Arial" w:hAnsi="Arial" w:cs="Arial"/>
        </w:rPr>
        <w:t>e) opise významných povinností účtovnej jednotky vyplývajúcich z dôchodkových programov pre zamestnancov.</w:t>
      </w:r>
    </w:p>
    <w:p w:rsidR="005C16C2" w:rsidRPr="00066099" w:rsidRDefault="00066099" w:rsidP="00066099">
      <w:pPr>
        <w:pStyle w:val="Bezriadkovania"/>
        <w:jc w:val="both"/>
        <w:rPr>
          <w:rFonts w:ascii="Arial" w:hAnsi="Arial" w:cs="Arial"/>
        </w:rPr>
      </w:pPr>
      <w:r w:rsidRPr="00066099">
        <w:rPr>
          <w:rFonts w:ascii="Arial" w:hAnsi="Arial" w:cs="Arial"/>
        </w:rPr>
        <w:t>Účtovná jednotka v bežnom účtovnom období nemá povinnosti, ktoré sa nevykazujú v súvahe.</w:t>
      </w:r>
    </w:p>
    <w:p w:rsidR="002714ED" w:rsidRDefault="002714ED" w:rsidP="002714ED">
      <w:pPr>
        <w:pStyle w:val="Bezriadkovania"/>
        <w:rPr>
          <w:rFonts w:ascii="Arial" w:eastAsia="Calibri" w:hAnsi="Arial" w:cs="Arial"/>
        </w:rPr>
      </w:pPr>
    </w:p>
    <w:sectPr w:rsidR="002714ED" w:rsidSect="00E5295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782F20"/>
    <w:multiLevelType w:val="hybridMultilevel"/>
    <w:tmpl w:val="28C46B0E"/>
    <w:lvl w:ilvl="0" w:tplc="CBD43D46">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714ED"/>
    <w:rsid w:val="00066099"/>
    <w:rsid w:val="002714ED"/>
    <w:rsid w:val="005003CB"/>
    <w:rsid w:val="005051E1"/>
    <w:rsid w:val="005212AC"/>
    <w:rsid w:val="005C16C2"/>
    <w:rsid w:val="0063611B"/>
    <w:rsid w:val="007D091D"/>
    <w:rsid w:val="008C5C00"/>
    <w:rsid w:val="009D3D90"/>
    <w:rsid w:val="009E562E"/>
    <w:rsid w:val="00B14587"/>
    <w:rsid w:val="00B4618B"/>
    <w:rsid w:val="00C71771"/>
    <w:rsid w:val="00D43AF3"/>
    <w:rsid w:val="00E52953"/>
    <w:rsid w:val="00F85184"/>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52953"/>
  </w:style>
  <w:style w:type="paragraph" w:styleId="Nadpis1">
    <w:name w:val="heading 1"/>
    <w:basedOn w:val="Normlny"/>
    <w:next w:val="Normlny"/>
    <w:link w:val="Nadpis1Char"/>
    <w:uiPriority w:val="9"/>
    <w:qFormat/>
    <w:rsid w:val="005212A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5212A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vraznenie">
    <w:name w:val="Emphasis"/>
    <w:basedOn w:val="Predvolenpsmoodseku"/>
    <w:uiPriority w:val="20"/>
    <w:qFormat/>
    <w:rsid w:val="002714ED"/>
    <w:rPr>
      <w:i/>
      <w:iCs/>
    </w:rPr>
  </w:style>
  <w:style w:type="paragraph" w:styleId="Zkladntext">
    <w:name w:val="Body Text"/>
    <w:basedOn w:val="Normlny"/>
    <w:link w:val="ZkladntextChar"/>
    <w:semiHidden/>
    <w:rsid w:val="002714ED"/>
    <w:pPr>
      <w:spacing w:after="0" w:line="240" w:lineRule="auto"/>
      <w:jc w:val="center"/>
    </w:pPr>
    <w:rPr>
      <w:rFonts w:ascii="Arial" w:eastAsia="Times New Roman" w:hAnsi="Arial" w:cs="Arial"/>
      <w:sz w:val="24"/>
      <w:szCs w:val="24"/>
      <w:lang w:eastAsia="sk-SK"/>
    </w:rPr>
  </w:style>
  <w:style w:type="character" w:customStyle="1" w:styleId="ZkladntextChar">
    <w:name w:val="Základný text Char"/>
    <w:basedOn w:val="Predvolenpsmoodseku"/>
    <w:link w:val="Zkladntext"/>
    <w:semiHidden/>
    <w:rsid w:val="002714ED"/>
    <w:rPr>
      <w:rFonts w:ascii="Arial" w:eastAsia="Times New Roman" w:hAnsi="Arial" w:cs="Arial"/>
      <w:sz w:val="24"/>
      <w:szCs w:val="24"/>
      <w:lang w:eastAsia="sk-SK"/>
    </w:rPr>
  </w:style>
  <w:style w:type="character" w:customStyle="1" w:styleId="apple-converted-space">
    <w:name w:val="apple-converted-space"/>
    <w:basedOn w:val="Predvolenpsmoodseku"/>
    <w:rsid w:val="002714ED"/>
  </w:style>
  <w:style w:type="paragraph" w:styleId="Bezriadkovania">
    <w:name w:val="No Spacing"/>
    <w:uiPriority w:val="1"/>
    <w:qFormat/>
    <w:rsid w:val="002714ED"/>
    <w:pPr>
      <w:spacing w:after="0" w:line="240" w:lineRule="auto"/>
    </w:pPr>
  </w:style>
  <w:style w:type="paragraph" w:styleId="Nzov">
    <w:name w:val="Title"/>
    <w:basedOn w:val="Normlny"/>
    <w:next w:val="Normlny"/>
    <w:link w:val="NzovChar"/>
    <w:uiPriority w:val="10"/>
    <w:qFormat/>
    <w:rsid w:val="002714E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2714ED"/>
    <w:rPr>
      <w:rFonts w:asciiTheme="majorHAnsi" w:eastAsiaTheme="majorEastAsia" w:hAnsiTheme="majorHAnsi" w:cstheme="majorBidi"/>
      <w:color w:val="17365D" w:themeColor="text2" w:themeShade="BF"/>
      <w:spacing w:val="5"/>
      <w:kern w:val="28"/>
      <w:sz w:val="52"/>
      <w:szCs w:val="52"/>
    </w:rPr>
  </w:style>
  <w:style w:type="character" w:customStyle="1" w:styleId="Nadpis2Char">
    <w:name w:val="Nadpis 2 Char"/>
    <w:basedOn w:val="Predvolenpsmoodseku"/>
    <w:link w:val="Nadpis2"/>
    <w:uiPriority w:val="9"/>
    <w:rsid w:val="005212AC"/>
    <w:rPr>
      <w:rFonts w:asciiTheme="majorHAnsi" w:eastAsiaTheme="majorEastAsia" w:hAnsiTheme="majorHAnsi" w:cstheme="majorBidi"/>
      <w:b/>
      <w:bCs/>
      <w:color w:val="4F81BD" w:themeColor="accent1"/>
      <w:sz w:val="26"/>
      <w:szCs w:val="26"/>
    </w:rPr>
  </w:style>
  <w:style w:type="character" w:customStyle="1" w:styleId="Nadpis1Char">
    <w:name w:val="Nadpis 1 Char"/>
    <w:basedOn w:val="Predvolenpsmoodseku"/>
    <w:link w:val="Nadpis1"/>
    <w:uiPriority w:val="9"/>
    <w:rsid w:val="005212AC"/>
    <w:rPr>
      <w:rFonts w:asciiTheme="majorHAnsi" w:eastAsiaTheme="majorEastAsia" w:hAnsiTheme="majorHAnsi" w:cstheme="majorBidi"/>
      <w:b/>
      <w:bCs/>
      <w:color w:val="365F91" w:themeColor="accent1" w:themeShade="BF"/>
      <w:sz w:val="28"/>
      <w:szCs w:val="28"/>
    </w:rPr>
  </w:style>
  <w:style w:type="character" w:customStyle="1" w:styleId="ra">
    <w:name w:val="ra"/>
    <w:basedOn w:val="Predvolenpsmoodseku"/>
    <w:rsid w:val="009D3D90"/>
  </w:style>
</w:styles>
</file>

<file path=word/webSettings.xml><?xml version="1.0" encoding="utf-8"?>
<w:webSettings xmlns:r="http://schemas.openxmlformats.org/officeDocument/2006/relationships" xmlns:w="http://schemas.openxmlformats.org/wordprocessingml/2006/main">
  <w:divs>
    <w:div w:id="1753159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orsr.sk/hladaj_osoba.asp?PR=Luk%E1%E8&amp;MENO=Juraj&amp;SID=0&amp;T=f0&amp;R=1" TargetMode="External"/><Relationship Id="rId5" Type="http://schemas.openxmlformats.org/officeDocument/2006/relationships/hyperlink" Target="http://www.orsr.sk/hladaj_osoba.asp?PR=Luk%E1%E8&amp;MENO=Juraj&amp;SID=0&amp;T=f0&amp;R=1"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1290</Words>
  <Characters>7357</Characters>
  <Application>Microsoft Office Word</Application>
  <DocSecurity>0</DocSecurity>
  <Lines>61</Lines>
  <Paragraphs>17</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8630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4</cp:revision>
  <dcterms:created xsi:type="dcterms:W3CDTF">2015-03-13T17:06:00Z</dcterms:created>
  <dcterms:modified xsi:type="dcterms:W3CDTF">2015-03-25T19:21:00Z</dcterms:modified>
</cp:coreProperties>
</file>