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76E" w:rsidRDefault="00D4176E" w:rsidP="00C30274">
      <w:pPr>
        <w:pStyle w:val="Nadpis1"/>
        <w:numPr>
          <w:ilvl w:val="0"/>
          <w:numId w:val="15"/>
        </w:numPr>
        <w:tabs>
          <w:tab w:val="clear" w:pos="340"/>
        </w:tabs>
        <w:ind w:left="300" w:hanging="300"/>
      </w:pPr>
      <w:r w:rsidRPr="00EE0611">
        <w:t>informácie</w:t>
      </w:r>
      <w:r>
        <w:t xml:space="preserve"> o účtovnej  jednotke</w:t>
      </w:r>
    </w:p>
    <w:p w:rsidR="00D4176E" w:rsidRPr="00266726" w:rsidRDefault="00D4176E" w:rsidP="006D75A0">
      <w:pPr>
        <w:pStyle w:val="Nadpis2"/>
        <w:numPr>
          <w:ilvl w:val="0"/>
          <w:numId w:val="39"/>
        </w:numPr>
      </w:pPr>
      <w:r w:rsidRPr="00266726">
        <w:t>Obchodné meno a sídlo spoločnosti</w:t>
      </w:r>
    </w:p>
    <w:p w:rsidR="00FD5275" w:rsidRDefault="00202E17" w:rsidP="00266726">
      <w:pPr>
        <w:tabs>
          <w:tab w:val="left" w:pos="2340"/>
        </w:tabs>
        <w:ind w:left="284"/>
      </w:pPr>
      <w:r>
        <w:t xml:space="preserve"> </w:t>
      </w:r>
      <w:r w:rsidR="00D4176E" w:rsidRPr="00F55294">
        <w:t>Obchodné meno:</w:t>
      </w:r>
      <w:r w:rsidR="00D4176E" w:rsidRPr="00F55294">
        <w:tab/>
      </w:r>
      <w:r w:rsidR="001C7CE1">
        <w:t>LOKOMOTÍVA</w:t>
      </w:r>
      <w:r w:rsidR="00D4176E" w:rsidRPr="00F55294">
        <w:t xml:space="preserve"> </w:t>
      </w:r>
      <w:r w:rsidR="00FD5275">
        <w:t xml:space="preserve">DEDINKY </w:t>
      </w:r>
      <w:r w:rsidR="00D4176E" w:rsidRPr="00F55294">
        <w:t xml:space="preserve">a.s. </w:t>
      </w:r>
    </w:p>
    <w:p w:rsidR="00D4176E" w:rsidRPr="00F55294" w:rsidRDefault="00202E17" w:rsidP="00266726">
      <w:pPr>
        <w:tabs>
          <w:tab w:val="left" w:pos="2340"/>
        </w:tabs>
        <w:ind w:left="284"/>
      </w:pPr>
      <w:r>
        <w:t xml:space="preserve"> </w:t>
      </w:r>
      <w:r w:rsidR="00D4176E" w:rsidRPr="00F55294">
        <w:t>Sídlo:</w:t>
      </w:r>
      <w:r w:rsidR="00D4176E" w:rsidRPr="00F55294">
        <w:tab/>
      </w:r>
      <w:r w:rsidR="00FD5275">
        <w:t>Dedinky č. 107</w:t>
      </w:r>
    </w:p>
    <w:p w:rsidR="00D4176E" w:rsidRPr="00F55294" w:rsidRDefault="00D4176E" w:rsidP="00266726">
      <w:pPr>
        <w:tabs>
          <w:tab w:val="left" w:pos="2340"/>
        </w:tabs>
        <w:ind w:left="284"/>
      </w:pPr>
      <w:r w:rsidRPr="00F55294">
        <w:tab/>
      </w:r>
      <w:r w:rsidR="00FD5275">
        <w:t>049 73 Dedinky</w:t>
      </w:r>
    </w:p>
    <w:p w:rsidR="00D4176E" w:rsidRPr="00F55294" w:rsidRDefault="00202E17" w:rsidP="00266726">
      <w:pPr>
        <w:tabs>
          <w:tab w:val="left" w:pos="2340"/>
        </w:tabs>
        <w:ind w:left="284"/>
      </w:pPr>
      <w:r>
        <w:t xml:space="preserve"> </w:t>
      </w:r>
      <w:r w:rsidR="00AD75A0" w:rsidRPr="00F55294">
        <w:t>IČO:</w:t>
      </w:r>
      <w:r w:rsidR="00AD75A0" w:rsidRPr="00F55294">
        <w:tab/>
      </w:r>
      <w:r w:rsidR="00FD5275">
        <w:t>36 188 964</w:t>
      </w:r>
    </w:p>
    <w:p w:rsidR="00D4176E" w:rsidRPr="00F55294" w:rsidRDefault="00D4176E" w:rsidP="00266726">
      <w:pPr>
        <w:tabs>
          <w:tab w:val="left" w:pos="2340"/>
        </w:tabs>
        <w:ind w:left="284"/>
      </w:pPr>
    </w:p>
    <w:p w:rsidR="00D4176E" w:rsidRPr="00F55294" w:rsidRDefault="00FD5275" w:rsidP="00266726">
      <w:pPr>
        <w:tabs>
          <w:tab w:val="left" w:pos="2340"/>
        </w:tabs>
        <w:ind w:left="284"/>
      </w:pPr>
      <w:r>
        <w:t xml:space="preserve">Účtovná jednotka </w:t>
      </w:r>
      <w:r w:rsidR="00C41A32">
        <w:t xml:space="preserve">LOKOMOTÍVA </w:t>
      </w:r>
      <w:r>
        <w:t xml:space="preserve">DEDINKY </w:t>
      </w:r>
      <w:r w:rsidR="00AD75A0" w:rsidRPr="00F55294">
        <w:t xml:space="preserve">a.s. </w:t>
      </w:r>
      <w:r w:rsidR="00571C47">
        <w:t>(ďalej len „Spoločnosť“)</w:t>
      </w:r>
      <w:r w:rsidR="005A121C">
        <w:t xml:space="preserve"> </w:t>
      </w:r>
      <w:r w:rsidR="00D4176E" w:rsidRPr="00F55294">
        <w:t xml:space="preserve">bola založená </w:t>
      </w:r>
      <w:r w:rsidR="00571C47">
        <w:t>11</w:t>
      </w:r>
      <w:r w:rsidR="00C41A32">
        <w:t xml:space="preserve">. </w:t>
      </w:r>
      <w:r w:rsidR="00571C47">
        <w:t>decembra</w:t>
      </w:r>
      <w:r w:rsidR="00C41A32">
        <w:t xml:space="preserve"> 199</w:t>
      </w:r>
      <w:r w:rsidR="00571C47">
        <w:t>8</w:t>
      </w:r>
      <w:r w:rsidR="00D4176E" w:rsidRPr="00F55294">
        <w:t xml:space="preserve"> a do obchodného registra vedeného Okresným súdom </w:t>
      </w:r>
      <w:r w:rsidR="00C41A32">
        <w:t>Košice</w:t>
      </w:r>
      <w:r w:rsidR="00AD75A0" w:rsidRPr="00F55294">
        <w:t xml:space="preserve"> </w:t>
      </w:r>
      <w:r w:rsidR="00571C47">
        <w:t xml:space="preserve">I </w:t>
      </w:r>
      <w:r w:rsidR="00AD75A0" w:rsidRPr="00F55294">
        <w:t xml:space="preserve">bola  zapísaná </w:t>
      </w:r>
      <w:r w:rsidR="00571C47">
        <w:t>22</w:t>
      </w:r>
      <w:r w:rsidR="00C41A32">
        <w:t>.</w:t>
      </w:r>
      <w:r w:rsidR="00571C47">
        <w:t xml:space="preserve"> februára </w:t>
      </w:r>
      <w:r w:rsidR="00C41A32">
        <w:t>199</w:t>
      </w:r>
      <w:r w:rsidR="00571C47">
        <w:t>9</w:t>
      </w:r>
      <w:r w:rsidR="00D4176E" w:rsidRPr="00F55294">
        <w:t xml:space="preserve"> do oddielu  Sa,</w:t>
      </w:r>
      <w:r w:rsidR="00D4176E" w:rsidRPr="00F55294">
        <w:rPr>
          <w:color w:val="FF0000"/>
        </w:rPr>
        <w:t xml:space="preserve"> </w:t>
      </w:r>
      <w:r w:rsidR="00AD75A0" w:rsidRPr="00F55294">
        <w:rPr>
          <w:color w:val="000000"/>
        </w:rPr>
        <w:t xml:space="preserve">vložka č. </w:t>
      </w:r>
      <w:r w:rsidR="00571C47">
        <w:rPr>
          <w:color w:val="000000"/>
        </w:rPr>
        <w:t>1042</w:t>
      </w:r>
      <w:r w:rsidR="00C41A32">
        <w:rPr>
          <w:color w:val="000000"/>
        </w:rPr>
        <w:t>/V</w:t>
      </w:r>
      <w:r w:rsidR="00D4176E" w:rsidRPr="00F55294">
        <w:rPr>
          <w:color w:val="000000"/>
        </w:rPr>
        <w:t>.</w:t>
      </w:r>
      <w:r w:rsidR="00D4176E" w:rsidRPr="00F55294">
        <w:t xml:space="preserve"> </w:t>
      </w:r>
    </w:p>
    <w:p w:rsidR="00D4176E" w:rsidRPr="00266726" w:rsidRDefault="00202E17" w:rsidP="00202E17">
      <w:pPr>
        <w:pStyle w:val="Nadpis2"/>
      </w:pPr>
      <w:r>
        <w:t xml:space="preserve">b)  </w:t>
      </w:r>
      <w:r w:rsidR="00D4176E" w:rsidRPr="00266726">
        <w:t>Hlavné činnosti spoločnosti zapísané v obchodnom registri</w:t>
      </w:r>
    </w:p>
    <w:p w:rsidR="00D4176E" w:rsidRPr="00D2582C" w:rsidRDefault="00202E17" w:rsidP="00266726">
      <w:pPr>
        <w:ind w:left="284"/>
      </w:pPr>
      <w:r>
        <w:t xml:space="preserve"> </w:t>
      </w:r>
      <w:r w:rsidR="00D4176E" w:rsidRPr="00D2582C">
        <w:t>Spoločnosť vykonávala z predmetu podnikania zapísaného v obchodnom registri tieto hlavné činnosti:</w:t>
      </w:r>
    </w:p>
    <w:p w:rsidR="00571C47" w:rsidRPr="00571C47" w:rsidRDefault="00571C47" w:rsidP="00571C47">
      <w:pPr>
        <w:pStyle w:val="Zkladntext"/>
        <w:numPr>
          <w:ilvl w:val="1"/>
          <w:numId w:val="15"/>
        </w:numPr>
        <w:tabs>
          <w:tab w:val="clear" w:pos="1843"/>
        </w:tabs>
        <w:jc w:val="both"/>
        <w:rPr>
          <w:sz w:val="20"/>
        </w:rPr>
      </w:pPr>
      <w:r w:rsidRPr="00571C47">
        <w:rPr>
          <w:sz w:val="20"/>
        </w:rPr>
        <w:t>prenájom nehnuteľnosti,</w:t>
      </w:r>
    </w:p>
    <w:p w:rsidR="00D2582C" w:rsidRPr="00083333" w:rsidRDefault="00571C47" w:rsidP="00083333">
      <w:pPr>
        <w:pStyle w:val="Zkladntext"/>
        <w:numPr>
          <w:ilvl w:val="1"/>
          <w:numId w:val="15"/>
        </w:numPr>
        <w:tabs>
          <w:tab w:val="clear" w:pos="1843"/>
        </w:tabs>
        <w:jc w:val="both"/>
        <w:rPr>
          <w:sz w:val="20"/>
        </w:rPr>
      </w:pPr>
      <w:r>
        <w:rPr>
          <w:sz w:val="20"/>
        </w:rPr>
        <w:t>prenájom hnuteľných vecí.</w:t>
      </w:r>
    </w:p>
    <w:p w:rsidR="00D2582C" w:rsidRPr="00571C47" w:rsidRDefault="00D2582C" w:rsidP="00D2582C">
      <w:pPr>
        <w:pStyle w:val="Zkladntext"/>
        <w:numPr>
          <w:ilvl w:val="1"/>
          <w:numId w:val="15"/>
        </w:numPr>
        <w:tabs>
          <w:tab w:val="clear" w:pos="1843"/>
        </w:tabs>
        <w:jc w:val="both"/>
        <w:rPr>
          <w:sz w:val="20"/>
        </w:rPr>
      </w:pPr>
      <w:r w:rsidRPr="00571C47">
        <w:rPr>
          <w:sz w:val="20"/>
        </w:rPr>
        <w:t>ubytovacie služby v ubytovacích zariadeniach s prevádz</w:t>
      </w:r>
      <w:r w:rsidR="005A121C">
        <w:rPr>
          <w:sz w:val="20"/>
        </w:rPr>
        <w:t>kovaním pohostinských činnosti,</w:t>
      </w:r>
    </w:p>
    <w:p w:rsidR="00D2582C" w:rsidRPr="00571C47" w:rsidRDefault="00D2582C" w:rsidP="00D2582C">
      <w:pPr>
        <w:pStyle w:val="Zkladntext"/>
        <w:numPr>
          <w:ilvl w:val="1"/>
          <w:numId w:val="15"/>
        </w:numPr>
        <w:tabs>
          <w:tab w:val="clear" w:pos="1843"/>
        </w:tabs>
        <w:jc w:val="both"/>
        <w:rPr>
          <w:sz w:val="20"/>
        </w:rPr>
      </w:pPr>
      <w:r w:rsidRPr="00571C47">
        <w:rPr>
          <w:sz w:val="20"/>
        </w:rPr>
        <w:t>prevádzkovanie lyžiarskych vlekov a lanovky,</w:t>
      </w:r>
    </w:p>
    <w:p w:rsidR="00D2582C" w:rsidRPr="00571C47" w:rsidRDefault="00D2582C" w:rsidP="00D2582C">
      <w:pPr>
        <w:pStyle w:val="Zkladntext"/>
        <w:numPr>
          <w:ilvl w:val="1"/>
          <w:numId w:val="15"/>
        </w:numPr>
        <w:tabs>
          <w:tab w:val="clear" w:pos="1843"/>
        </w:tabs>
        <w:jc w:val="both"/>
        <w:rPr>
          <w:sz w:val="20"/>
        </w:rPr>
      </w:pPr>
      <w:r w:rsidRPr="00571C47">
        <w:rPr>
          <w:sz w:val="20"/>
        </w:rPr>
        <w:t>prevádzkovanie zariadení slúžiacich na regeneráciu a rekondíciu,</w:t>
      </w:r>
    </w:p>
    <w:p w:rsidR="00D2582C" w:rsidRPr="00571C47" w:rsidRDefault="005A121C" w:rsidP="00D2582C">
      <w:pPr>
        <w:pStyle w:val="Zkladntext"/>
        <w:numPr>
          <w:ilvl w:val="1"/>
          <w:numId w:val="15"/>
        </w:numPr>
        <w:tabs>
          <w:tab w:val="clear" w:pos="1843"/>
        </w:tabs>
        <w:jc w:val="both"/>
        <w:rPr>
          <w:sz w:val="20"/>
        </w:rPr>
      </w:pPr>
      <w:r>
        <w:rPr>
          <w:sz w:val="20"/>
        </w:rPr>
        <w:t>maloobchod s tovarom.</w:t>
      </w:r>
    </w:p>
    <w:p w:rsidR="00D4176E" w:rsidRDefault="00202E17" w:rsidP="00D867B6">
      <w:pPr>
        <w:pStyle w:val="Nadpis2"/>
      </w:pPr>
      <w:r>
        <w:t xml:space="preserve">c)  </w:t>
      </w:r>
      <w:r w:rsidR="00703320" w:rsidRPr="009949DF">
        <w:t xml:space="preserve">Priemerný počet zamestnancov </w:t>
      </w:r>
      <w:r w:rsidR="00D4176E" w:rsidRPr="009949DF">
        <w:t>počas účtovného obdobia</w:t>
      </w:r>
    </w:p>
    <w:p w:rsidR="00D867B6" w:rsidRPr="00D867B6" w:rsidRDefault="00202E17" w:rsidP="00202E17">
      <w:pPr>
        <w:ind w:left="0"/>
      </w:pPr>
      <w:r>
        <w:t xml:space="preserve">      </w:t>
      </w:r>
      <w:r w:rsidR="00D867B6">
        <w:t>Spoločnosť nezamestnávala v rokoch 201</w:t>
      </w:r>
      <w:r w:rsidR="00083333">
        <w:t>4</w:t>
      </w:r>
      <w:r w:rsidR="00D867B6">
        <w:t xml:space="preserve"> a 201</w:t>
      </w:r>
      <w:r w:rsidR="00083333">
        <w:t>3</w:t>
      </w:r>
      <w:r w:rsidR="00D867B6">
        <w:t xml:space="preserve"> zamestnancov v trvalom pracovnom pomere.</w:t>
      </w:r>
    </w:p>
    <w:p w:rsidR="00D4176E" w:rsidRDefault="00202E17" w:rsidP="001006D8">
      <w:pPr>
        <w:pStyle w:val="Nadpis2"/>
      </w:pPr>
      <w:bookmarkStart w:id="0" w:name="_MON_1389513669"/>
      <w:bookmarkStart w:id="1" w:name="_MON_1390046228"/>
      <w:bookmarkStart w:id="2" w:name="_MON_1202271857"/>
      <w:bookmarkStart w:id="3" w:name="_MON_1234334908"/>
      <w:bookmarkStart w:id="4" w:name="_MON_1392190132"/>
      <w:bookmarkStart w:id="5" w:name="_MON_1266139584"/>
      <w:bookmarkStart w:id="6" w:name="_MON_1393137617"/>
      <w:bookmarkStart w:id="7" w:name="_MON_1393137794"/>
      <w:bookmarkStart w:id="8" w:name="_MON_1389421355"/>
      <w:bookmarkStart w:id="9" w:name="_MON_1389421776"/>
      <w:bookmarkStart w:id="10" w:name="_MON_1389423257"/>
      <w:bookmarkStart w:id="11" w:name="_MON_1389513596"/>
      <w:bookmarkStart w:id="12" w:name="_MON_1389513657"/>
      <w:bookmarkEnd w:id="0"/>
      <w:bookmarkEnd w:id="1"/>
      <w:bookmarkEnd w:id="2"/>
      <w:bookmarkEnd w:id="3"/>
      <w:bookmarkEnd w:id="4"/>
      <w:bookmarkEnd w:id="5"/>
      <w:bookmarkEnd w:id="6"/>
      <w:bookmarkEnd w:id="7"/>
      <w:bookmarkEnd w:id="8"/>
      <w:bookmarkEnd w:id="9"/>
      <w:bookmarkEnd w:id="10"/>
      <w:bookmarkEnd w:id="11"/>
      <w:bookmarkEnd w:id="12"/>
      <w:r>
        <w:t xml:space="preserve">e)  </w:t>
      </w:r>
      <w:r w:rsidR="00D4176E">
        <w:t>Právny dôvod zostavenia účtovnej závierky</w:t>
      </w:r>
    </w:p>
    <w:p w:rsidR="00D4176E" w:rsidRDefault="00D4176E" w:rsidP="0049058C">
      <w:pPr>
        <w:ind w:left="284"/>
      </w:pPr>
      <w:r>
        <w:t xml:space="preserve">Účtovná závierka spoločnosti </w:t>
      </w:r>
      <w:r w:rsidR="00C41A32">
        <w:t xml:space="preserve">LOKOMOTÍVA </w:t>
      </w:r>
      <w:r w:rsidR="001006D8">
        <w:t xml:space="preserve">DEDINKY </w:t>
      </w:r>
      <w:r w:rsidR="00C41A32" w:rsidRPr="00F55294">
        <w:t xml:space="preserve">a.s. </w:t>
      </w:r>
      <w:r w:rsidR="00485C75">
        <w:t>k 31. decembru 201</w:t>
      </w:r>
      <w:r w:rsidR="00083333">
        <w:t>4</w:t>
      </w:r>
      <w:r>
        <w:t xml:space="preserve"> je zostavená ako riadna účtovná závierka podľa § 17 ods. 6 zákona NR SR č. 431/2002 Z. z. o účtovníctve, za úč</w:t>
      </w:r>
      <w:r w:rsidR="00AD2016">
        <w:t xml:space="preserve">tovné obdobie od </w:t>
      </w:r>
      <w:r w:rsidR="00AD2016">
        <w:br/>
        <w:t>1. januára 201</w:t>
      </w:r>
      <w:r w:rsidR="00083333">
        <w:t>4</w:t>
      </w:r>
      <w:r>
        <w:t xml:space="preserve"> do 31. decembra </w:t>
      </w:r>
      <w:r w:rsidR="002C0176">
        <w:t>20</w:t>
      </w:r>
      <w:r w:rsidR="00AD2016">
        <w:t>1</w:t>
      </w:r>
      <w:r w:rsidR="00083333">
        <w:t>4</w:t>
      </w:r>
      <w:r w:rsidR="002C0176">
        <w:t>.</w:t>
      </w:r>
    </w:p>
    <w:p w:rsidR="00D4176E" w:rsidRDefault="005B27E5" w:rsidP="001006D8">
      <w:pPr>
        <w:pStyle w:val="Nadpis2"/>
      </w:pPr>
      <w:r>
        <w:t xml:space="preserve">f)  </w:t>
      </w:r>
      <w:r w:rsidR="00D4176E">
        <w:t>Dátum schválenia účtovnej  závierky za predchádzajúce účtovné obdobie</w:t>
      </w:r>
    </w:p>
    <w:p w:rsidR="008C0398" w:rsidRPr="008C0398" w:rsidRDefault="008C0398" w:rsidP="0049058C">
      <w:pPr>
        <w:pStyle w:val="Zarkazkladnhotextu"/>
        <w:ind w:left="284"/>
        <w:jc w:val="both"/>
        <w:rPr>
          <w:b w:val="0"/>
          <w:sz w:val="20"/>
        </w:rPr>
      </w:pPr>
      <w:r w:rsidRPr="008C0398">
        <w:rPr>
          <w:b w:val="0"/>
          <w:sz w:val="20"/>
        </w:rPr>
        <w:t xml:space="preserve">Účtovná závierka Spoločnosti k 31. decembru 2013, za predchádzajúce účtovné obdobie, bola schválená valným zhromaždením Spoločnosti </w:t>
      </w:r>
      <w:r>
        <w:rPr>
          <w:b w:val="0"/>
          <w:sz w:val="20"/>
        </w:rPr>
        <w:t>09.júna</w:t>
      </w:r>
      <w:r w:rsidRPr="008C0398">
        <w:rPr>
          <w:b w:val="0"/>
          <w:sz w:val="20"/>
        </w:rPr>
        <w:t xml:space="preserve"> 2014.</w:t>
      </w:r>
    </w:p>
    <w:p w:rsidR="00A02ACA" w:rsidRPr="00AD2016" w:rsidRDefault="00A02ACA" w:rsidP="0049058C">
      <w:pPr>
        <w:pStyle w:val="Zarkazkladnhotextu"/>
        <w:ind w:left="284"/>
        <w:jc w:val="both"/>
        <w:rPr>
          <w:b w:val="0"/>
          <w:sz w:val="20"/>
        </w:rPr>
      </w:pPr>
    </w:p>
    <w:p w:rsidR="0015290E" w:rsidRDefault="0015290E" w:rsidP="0015290E">
      <w:pPr>
        <w:pStyle w:val="Nadpis1"/>
        <w:numPr>
          <w:ilvl w:val="0"/>
          <w:numId w:val="15"/>
        </w:numPr>
        <w:tabs>
          <w:tab w:val="clear" w:pos="340"/>
        </w:tabs>
        <w:ind w:left="284" w:hanging="284"/>
      </w:pPr>
      <w:r>
        <w:t>Zrušené s účinnosťou od 31. decembra 2013</w:t>
      </w:r>
    </w:p>
    <w:p w:rsidR="00AF100F" w:rsidRPr="00AF100F" w:rsidRDefault="00AF100F" w:rsidP="00592C87">
      <w:pPr>
        <w:ind w:left="0"/>
      </w:pPr>
    </w:p>
    <w:p w:rsidR="00D4176E" w:rsidRDefault="00D4176E" w:rsidP="00102673">
      <w:pPr>
        <w:pStyle w:val="Nadpis1"/>
        <w:numPr>
          <w:ilvl w:val="0"/>
          <w:numId w:val="15"/>
        </w:numPr>
        <w:tabs>
          <w:tab w:val="clear" w:pos="340"/>
        </w:tabs>
        <w:ind w:left="284" w:hanging="284"/>
      </w:pPr>
      <w:r>
        <w:t>INFORMÁCIE O KONSOLIDOVANOM CELKU</w:t>
      </w:r>
    </w:p>
    <w:p w:rsidR="00CA4086" w:rsidRDefault="00CA4086" w:rsidP="00B72CA9">
      <w:pPr>
        <w:ind w:left="567"/>
        <w:rPr>
          <w:color w:val="FF0000"/>
        </w:rPr>
      </w:pPr>
    </w:p>
    <w:p w:rsidR="003A5F38" w:rsidRDefault="003A5F38" w:rsidP="003A5F38">
      <w:pPr>
        <w:pStyle w:val="Zarkazkladnhotextu2"/>
      </w:pPr>
      <w:r>
        <w:tab/>
        <w:t xml:space="preserve">Spoločnosť nemá povinnosť konsolidovanej účtovnej závierky, nakoľko nie je ovládajúcou osobou v zmysle </w:t>
      </w:r>
    </w:p>
    <w:p w:rsidR="003A5F38" w:rsidRDefault="003A5F38" w:rsidP="003A5F38">
      <w:pPr>
        <w:pStyle w:val="Zarkazkladnhotextu2"/>
      </w:pPr>
      <w:r>
        <w:tab/>
        <w:t>§ 66a/Obchodného zákonníka a tiež nevykonáva podstatný vplyv v inej účtovnej jednotke. Účtovná jednotka v zmysle § 22 ods.4 Zákona o účtovníctve č.431/2002 Z.z. je dcérskou účtovnou jednotkou LOKOMOTÍVY a.s. Košice, ktorej podiel na základnom imaní predstavuje 80,52 %.</w:t>
      </w:r>
    </w:p>
    <w:p w:rsidR="003A5F38" w:rsidRDefault="003A5F38" w:rsidP="003A5F38">
      <w:pPr>
        <w:ind w:left="360"/>
      </w:pPr>
    </w:p>
    <w:p w:rsidR="00B84865" w:rsidRDefault="00B84865" w:rsidP="00DD7162">
      <w:pPr>
        <w:ind w:left="284"/>
      </w:pPr>
    </w:p>
    <w:p w:rsidR="00D4176E" w:rsidRDefault="001F6CFC" w:rsidP="00E024AC">
      <w:pPr>
        <w:pStyle w:val="Nadpis1"/>
        <w:tabs>
          <w:tab w:val="clear" w:pos="340"/>
        </w:tabs>
      </w:pPr>
      <w:r>
        <w:t>D.,</w:t>
      </w:r>
      <w:r w:rsidR="005109E8">
        <w:t xml:space="preserve"> </w:t>
      </w:r>
      <w:r w:rsidR="00E024AC">
        <w:t xml:space="preserve">E. </w:t>
      </w:r>
      <w:r w:rsidR="00D4176E">
        <w:t xml:space="preserve">INFORMÁCIE O ÚČTOVNÝCH ZÁSADÁCH A ÚČTOVNÝCH METÓDACH  </w:t>
      </w:r>
    </w:p>
    <w:p w:rsidR="00D4176E" w:rsidRPr="00F95454" w:rsidRDefault="005B27E5" w:rsidP="005B27E5">
      <w:pPr>
        <w:pStyle w:val="Nadpis2"/>
      </w:pPr>
      <w:r>
        <w:t xml:space="preserve">a)  </w:t>
      </w:r>
      <w:r w:rsidR="00AF100F" w:rsidRPr="00F95454">
        <w:t>Východiská pre zostavenie účtovnej závierky</w:t>
      </w:r>
    </w:p>
    <w:p w:rsidR="00816FDB" w:rsidRDefault="00D4176E" w:rsidP="00B72CA9">
      <w:pPr>
        <w:ind w:left="284"/>
      </w:pPr>
      <w:r>
        <w:t>Účtovná závierka bola vypracovaná v súlade so zákonom  č. 431/2002 Z.z. o účtovníctve a Opatrením MF SR č</w:t>
      </w:r>
      <w:r w:rsidRPr="001F6CFC">
        <w:t xml:space="preserve">. </w:t>
      </w:r>
      <w:r w:rsidR="007676CC" w:rsidRPr="001F6CFC">
        <w:t>4455/2003-92</w:t>
      </w:r>
      <w:r w:rsidR="00F541C7" w:rsidRPr="001F6CFC">
        <w:t xml:space="preserve"> </w:t>
      </w:r>
      <w:r w:rsidR="00F541C7">
        <w:t>v znení neskorších zmien</w:t>
      </w:r>
      <w:r>
        <w:t xml:space="preserve">, ktorým sa ustanovujú podrobnosti o postupoch účtovania a rámcovej účtovej osnove pre podnikateľov. </w:t>
      </w:r>
      <w:r w:rsidR="00816FDB">
        <w:t xml:space="preserve">Funkčnou menou pre vykazovanie je </w:t>
      </w:r>
      <w:r w:rsidR="008C4264">
        <w:t>€</w:t>
      </w:r>
      <w:r w:rsidR="00816FDB">
        <w:t>.</w:t>
      </w:r>
    </w:p>
    <w:p w:rsidR="00D4176E" w:rsidRDefault="00D4176E" w:rsidP="00B72CA9">
      <w:pPr>
        <w:ind w:left="284"/>
      </w:pPr>
      <w:r>
        <w:lastRenderedPageBreak/>
        <w:t xml:space="preserve">Táto účtovná závierka bola vypracovaná na základe historických </w:t>
      </w:r>
      <w:r w:rsidRPr="006B0AC0">
        <w:t>cien a</w:t>
      </w:r>
      <w:r w:rsidR="00160B0A" w:rsidRPr="006B0AC0">
        <w:t xml:space="preserve"> za predpokladu </w:t>
      </w:r>
      <w:r w:rsidRPr="006B0AC0">
        <w:t>nepretržitého trvania účtovnej jednotky, t.j. vychádza z predpokladu, že spoločnosť bude reali</w:t>
      </w:r>
      <w:r>
        <w:t>zovať svoje aktíva, záväzky a dohody v rámci riadneho chodu svojej činnosti.</w:t>
      </w:r>
      <w:r w:rsidR="006B0AC0">
        <w:t xml:space="preserve"> </w:t>
      </w:r>
    </w:p>
    <w:p w:rsidR="00694FA6" w:rsidRDefault="00694FA6" w:rsidP="00B72CA9">
      <w:pPr>
        <w:ind w:left="284"/>
      </w:pPr>
      <w:r>
        <w:t>Zostavenie tejto účtovnej závierky si vyžaduje, aby vedenie spoločnosti robilo určité odhady, ktoré majú vplyv na vykazované  hodnoty aktív a pasív spoločnosti a vykazované  náklady  výnosy za vykazované obdobie. Budúce udalosti a ich vplyvy sa nedajú predvídať s určitosťou, preto pri výskyte nových udalostí sa skutočné výsledky môžu líšiť od  účtovných  odhadov. V účtovnej závierke sa použili tieto kľúčové odhady a predpoklady:</w:t>
      </w:r>
    </w:p>
    <w:p w:rsidR="00694FA6" w:rsidRDefault="00694FA6" w:rsidP="00102673">
      <w:pPr>
        <w:numPr>
          <w:ilvl w:val="0"/>
          <w:numId w:val="13"/>
        </w:numPr>
        <w:ind w:left="284" w:firstLine="0"/>
      </w:pPr>
      <w:r>
        <w:t xml:space="preserve">určenie doby použitia pri dlhodobom majetku, </w:t>
      </w:r>
    </w:p>
    <w:p w:rsidR="00694FA6" w:rsidRDefault="00694FA6" w:rsidP="00102673">
      <w:pPr>
        <w:numPr>
          <w:ilvl w:val="0"/>
          <w:numId w:val="13"/>
        </w:numPr>
        <w:ind w:left="284" w:firstLine="0"/>
      </w:pPr>
      <w:r>
        <w:t>hodnotenie majetku, či nedošlo k zníženiu jeho hodnoty (tvorba opravných položiek),</w:t>
      </w:r>
    </w:p>
    <w:p w:rsidR="00694FA6" w:rsidRDefault="00694FA6" w:rsidP="00102673">
      <w:pPr>
        <w:numPr>
          <w:ilvl w:val="0"/>
          <w:numId w:val="13"/>
        </w:numPr>
        <w:ind w:left="284" w:firstLine="0"/>
      </w:pPr>
      <w:r>
        <w:t xml:space="preserve">hodnotenie, či sú zásoby vykázané v realizovateľnej hodnote (tvorba opravných položiek), </w:t>
      </w:r>
    </w:p>
    <w:p w:rsidR="00694FA6" w:rsidRDefault="00694FA6" w:rsidP="00102673">
      <w:pPr>
        <w:numPr>
          <w:ilvl w:val="0"/>
          <w:numId w:val="13"/>
        </w:numPr>
        <w:ind w:left="284" w:firstLine="0"/>
      </w:pPr>
      <w:r>
        <w:t xml:space="preserve">hodnotenie, či úhrada pohľadávok nie je pochybná (tvorba opravných položiek), </w:t>
      </w:r>
    </w:p>
    <w:p w:rsidR="00694FA6" w:rsidRDefault="00694FA6" w:rsidP="00102673">
      <w:pPr>
        <w:numPr>
          <w:ilvl w:val="0"/>
          <w:numId w:val="13"/>
        </w:numPr>
        <w:ind w:left="284" w:firstLine="0"/>
      </w:pPr>
      <w:r>
        <w:t xml:space="preserve">odhad rezerv, </w:t>
      </w:r>
    </w:p>
    <w:p w:rsidR="00816FDB" w:rsidRDefault="00694FA6" w:rsidP="00102673">
      <w:pPr>
        <w:numPr>
          <w:ilvl w:val="0"/>
          <w:numId w:val="13"/>
        </w:numPr>
        <w:ind w:left="284" w:firstLine="0"/>
      </w:pPr>
      <w:r>
        <w:t xml:space="preserve">zistenie a vykázanie podmienených záväzkov a majetku.  </w:t>
      </w:r>
    </w:p>
    <w:p w:rsidR="00D4176E" w:rsidRPr="00F95454" w:rsidRDefault="005B27E5" w:rsidP="005B27E5">
      <w:pPr>
        <w:pStyle w:val="Nadpis2"/>
      </w:pPr>
      <w:r>
        <w:t xml:space="preserve">b)  </w:t>
      </w:r>
      <w:r w:rsidR="00D4176E" w:rsidRPr="00F95454">
        <w:t>Zmeny účtovných metód a  účtovných zásad</w:t>
      </w:r>
    </w:p>
    <w:p w:rsidR="001935E9" w:rsidRPr="00F95454" w:rsidRDefault="001935E9" w:rsidP="00B72CA9">
      <w:pPr>
        <w:ind w:left="284"/>
      </w:pPr>
      <w:r w:rsidRPr="00F95454">
        <w:t>Účtovníctvo je vedené na ak</w:t>
      </w:r>
      <w:r w:rsidR="006B1E95" w:rsidRPr="00F95454">
        <w:t>t</w:t>
      </w:r>
      <w:r w:rsidRPr="00F95454">
        <w:t xml:space="preserve">uálnom princípe, t. j. o nákladoch a výnosoch sa účtuje v momente, keď sú plnené bez ohľadu na dátum ich úhrady, inkasa alebo deň vyrovnania iným spôsobom.  Dodržuje sa pritom zásada časovej a vecnej súvislosti nákladov a výnosov. </w:t>
      </w:r>
    </w:p>
    <w:p w:rsidR="00D55176" w:rsidRPr="00F95454" w:rsidRDefault="00D55176" w:rsidP="00B72CA9">
      <w:pPr>
        <w:ind w:left="284"/>
      </w:pPr>
      <w:r w:rsidRPr="00F95454">
        <w:t xml:space="preserve">Hlavné účtovné zásady a metódy použité pri zostavení tejto účtovnej závierky sú uvedené ďalej. Tieto zásady boli konzistentne uplatnené vo všetkých vykázaných obdobiach a vychádzajú z platnej legislatívy, t. j. zákon o účtovníctve a súvisiace opatrenia </w:t>
      </w:r>
      <w:r w:rsidR="00F11AE4">
        <w:t>.</w:t>
      </w:r>
    </w:p>
    <w:p w:rsidR="00B84865" w:rsidRPr="00DE5624" w:rsidRDefault="00B84865" w:rsidP="006A370E">
      <w:pPr>
        <w:ind w:left="360"/>
      </w:pPr>
    </w:p>
    <w:p w:rsidR="00D4176E" w:rsidRDefault="005B27E5" w:rsidP="005B27E5">
      <w:pPr>
        <w:pStyle w:val="Nadpis2"/>
      </w:pPr>
      <w:r>
        <w:t xml:space="preserve">c)  </w:t>
      </w:r>
      <w:r w:rsidR="00D4176E">
        <w:t>Spôsob ocenenia jednotlivých zložiek majetku a záväzkov</w:t>
      </w:r>
    </w:p>
    <w:p w:rsidR="00D4176E" w:rsidRDefault="005B27E5" w:rsidP="005B27E5">
      <w:pPr>
        <w:pStyle w:val="Nadpis3"/>
        <w:numPr>
          <w:ilvl w:val="0"/>
          <w:numId w:val="0"/>
        </w:numPr>
        <w:ind w:left="142"/>
      </w:pPr>
      <w:r>
        <w:t xml:space="preserve">   1.,4.  </w:t>
      </w:r>
      <w:r w:rsidR="00D4176E">
        <w:t>Dlhodobý nehmotný a dlhodobý hmotný  majetok</w:t>
      </w:r>
    </w:p>
    <w:p w:rsidR="001340E3" w:rsidRPr="001340E3" w:rsidRDefault="001340E3" w:rsidP="00B72CA9">
      <w:pPr>
        <w:pStyle w:val="Zkladntext"/>
        <w:ind w:left="567"/>
        <w:rPr>
          <w:sz w:val="20"/>
          <w:u w:val="single"/>
        </w:rPr>
      </w:pPr>
      <w:r w:rsidRPr="001340E3">
        <w:rPr>
          <w:sz w:val="20"/>
          <w:u w:val="single"/>
        </w:rPr>
        <w:t>Ocenenie pri obstaraní</w:t>
      </w:r>
    </w:p>
    <w:p w:rsidR="0025547C" w:rsidRDefault="00816FDB" w:rsidP="005B27E5">
      <w:pPr>
        <w:ind w:left="567"/>
      </w:pPr>
      <w:r w:rsidRPr="00816FDB">
        <w:t>Dlhodobý nehmotný a hmotný majetok  sa vykazuje v obstarávacích cenách mínus oprávky a straty zo zníženia hodnoty (opravné položky).</w:t>
      </w:r>
      <w:r>
        <w:t xml:space="preserve"> Obstarávacia cena</w:t>
      </w:r>
      <w:r w:rsidR="00D4176E">
        <w:t xml:space="preserve"> zahrňuje cenu obstarania a náklady súvisiace s obstaraním (clo, dovoznú prirážku, prepravu, montáž  a pod.). </w:t>
      </w:r>
      <w:r w:rsidR="0025547C" w:rsidRPr="0025547C">
        <w:t xml:space="preserve">Súčasťou obstarávacej ceny </w:t>
      </w:r>
      <w:r>
        <w:t>nie sú úroky</w:t>
      </w:r>
      <w:r w:rsidR="003B40BC">
        <w:t xml:space="preserve"> z úverov</w:t>
      </w:r>
      <w:r>
        <w:t xml:space="preserve"> </w:t>
      </w:r>
      <w:r w:rsidR="00E6128B">
        <w:t xml:space="preserve">s výnimkou úrokov </w:t>
      </w:r>
      <w:r>
        <w:t>z úverov,</w:t>
      </w:r>
      <w:r w:rsidR="003B40BC">
        <w:t xml:space="preserve"> ktoré sa účtovná jednotka rozhodla do času uvedenia dlhodobého nehmotného a hmotného majetku</w:t>
      </w:r>
      <w:r>
        <w:t xml:space="preserve"> do užívania </w:t>
      </w:r>
      <w:r w:rsidR="003B40BC">
        <w:t xml:space="preserve">účtovať ako súčasť nákladov súvisiacich  s jeho obstaraním. </w:t>
      </w:r>
      <w:r w:rsidR="003B40BC" w:rsidRPr="0025547C">
        <w:t xml:space="preserve">Súčasťou obstarávacej ceny </w:t>
      </w:r>
      <w:r w:rsidR="003B40BC">
        <w:t xml:space="preserve">nie sú </w:t>
      </w:r>
      <w:r w:rsidR="0025547C" w:rsidRPr="0025547C">
        <w:t>ani realizované kurzové rozdiely, ktoré vznikli do momentu uvedenia dlhodobého majetku do používania.</w:t>
      </w:r>
    </w:p>
    <w:p w:rsidR="00D4176E" w:rsidRPr="0091140B" w:rsidRDefault="005B27E5" w:rsidP="005B27E5">
      <w:pPr>
        <w:pStyle w:val="Nadpis3"/>
        <w:numPr>
          <w:ilvl w:val="0"/>
          <w:numId w:val="0"/>
        </w:numPr>
        <w:ind w:left="142"/>
      </w:pPr>
      <w:r>
        <w:t xml:space="preserve">    7.  </w:t>
      </w:r>
      <w:r w:rsidR="00D4176E" w:rsidRPr="0091140B">
        <w:t>Cenné papiere a podiely</w:t>
      </w:r>
    </w:p>
    <w:p w:rsidR="00D4176E" w:rsidRDefault="00562CD4" w:rsidP="00B72CA9">
      <w:pPr>
        <w:ind w:left="567"/>
      </w:pPr>
      <w:r w:rsidRPr="00562CD4">
        <w:t>Cenné papiere a podiely sa oceňujú obstarávacími cenami vrátane náklad</w:t>
      </w:r>
      <w:r w:rsidR="006B0AC0">
        <w:t xml:space="preserve">ov súvisiacich s obstaraním. Cenné papiere a podiely s rozhodujúcim a podstatným vplyvom sa </w:t>
      </w:r>
      <w:r w:rsidR="006D44B6">
        <w:t xml:space="preserve"> môžu </w:t>
      </w:r>
      <w:r w:rsidR="006B0AC0">
        <w:t>ku dňu, ku ktorému sa zostavuje účtovná závierka</w:t>
      </w:r>
      <w:r w:rsidR="006D44B6">
        <w:t xml:space="preserve"> oceniť </w:t>
      </w:r>
      <w:r w:rsidR="006B0AC0">
        <w:t xml:space="preserve"> metódou vlastného imania.</w:t>
      </w:r>
      <w:r w:rsidR="006D44B6" w:rsidRPr="006D44B6">
        <w:t xml:space="preserve"> </w:t>
      </w:r>
      <w:r w:rsidR="006D44B6">
        <w:t>Z</w:t>
      </w:r>
      <w:r w:rsidR="006D44B6" w:rsidRPr="00562CD4">
        <w:t>níženie hod</w:t>
      </w:r>
      <w:r w:rsidR="006D44B6">
        <w:t>noty cenných papierov, ktoré sa ku dňu, ku ktorému sa zostavuje účtovná závierka, neoceňujú reálnou hodnotou, sa vyjadruje prostredníctvom opravnej položky.</w:t>
      </w:r>
      <w:r w:rsidR="003878F7" w:rsidRPr="003878F7">
        <w:t xml:space="preserve"> Dopad zo zníženia hodnoty sa účtuje do nákladov vo výkaze ziskov a strát (565). Na tom istom účte sa premietne ich zúčtovanie v prípade, že pominuli dôvody na zníženie hodnoty.</w:t>
      </w:r>
    </w:p>
    <w:p w:rsidR="006B0AC0" w:rsidRPr="00562CD4" w:rsidRDefault="003878F7" w:rsidP="00B72CA9">
      <w:pPr>
        <w:ind w:left="567"/>
      </w:pPr>
      <w:r w:rsidRPr="003878F7">
        <w:t>Majetkové a dlhové cenné papiere a podiely sú klasifikované ako realizovateľné, ak nepatria do žiadnej inej kategórie. Ku dňu, ku ktorému sa zostavuje účtovná závierka sa tento majetok oceňuje na reálnu hodnotu so súvzťažným účtovaním precenenia priamo na účet vo vlastnom imaní (414), ak je možné ich reálnu hodnotu spoľahlivo určiť. Realizovateľný finančný majetok sa účtuje v dlhodobom majetku, pokiaľ manažment nemá v úmysle ho predať do 12 mesiacov odo dňa, ku ktorému sa zostavuje účtovná závierka. Realizovateľné majetkové a dlhové cenné papiere a podiely sa ku dňu  zostavenia účtovnej závierky hodnotia, či nenastalo zníženie ich hodnoty (tvorba opravnej položky).</w:t>
      </w:r>
    </w:p>
    <w:p w:rsidR="00D4176E" w:rsidRPr="00E1396E" w:rsidRDefault="005B27E5" w:rsidP="005B27E5">
      <w:pPr>
        <w:pStyle w:val="Nadpis3"/>
        <w:numPr>
          <w:ilvl w:val="0"/>
          <w:numId w:val="0"/>
        </w:numPr>
        <w:ind w:left="142"/>
      </w:pPr>
      <w:r>
        <w:t xml:space="preserve">   8.  </w:t>
      </w:r>
      <w:r w:rsidR="00D4176E" w:rsidRPr="00E1396E">
        <w:t xml:space="preserve">Zásoby </w:t>
      </w:r>
    </w:p>
    <w:p w:rsidR="00562CD4" w:rsidRDefault="00562CD4" w:rsidP="00B72CA9">
      <w:pPr>
        <w:ind w:left="567"/>
      </w:pPr>
      <w:r>
        <w:t>Zásoby sa oceňujú nižšou z nasledujúcich hodnôt: obstarávacou cenou (nakupované zásoby)</w:t>
      </w:r>
      <w:r w:rsidR="00B15BEF">
        <w:t>.</w:t>
      </w:r>
      <w:r>
        <w:t xml:space="preserve"> </w:t>
      </w:r>
    </w:p>
    <w:p w:rsidR="00562CD4" w:rsidRPr="00B15BEF" w:rsidRDefault="006B0AC0" w:rsidP="00B72CA9">
      <w:pPr>
        <w:ind w:left="567"/>
      </w:pPr>
      <w:r>
        <w:t>Nakupované zásoby sa oceňujú obstarávacou cenou</w:t>
      </w:r>
      <w:r w:rsidR="0011003F">
        <w:t>, ktorá</w:t>
      </w:r>
      <w:r w:rsidR="00562CD4">
        <w:t xml:space="preserve"> zahŕňa cenu zásob a náklady súvisiace s obstaraním (clo, prepravu, poistné, provízie, skonto a pod.). </w:t>
      </w:r>
      <w:r w:rsidR="00562CD4" w:rsidRPr="00B15BEF">
        <w:t xml:space="preserve">Nakupované zásoby sa </w:t>
      </w:r>
      <w:r w:rsidR="0011003F" w:rsidRPr="00B15BEF">
        <w:t xml:space="preserve">pri úbytku </w:t>
      </w:r>
      <w:r w:rsidR="00562CD4" w:rsidRPr="00B15BEF">
        <w:t xml:space="preserve">oceňujú </w:t>
      </w:r>
      <w:r w:rsidR="0011003F" w:rsidRPr="00B15BEF">
        <w:t>metódou FIFO</w:t>
      </w:r>
      <w:r w:rsidR="00B15BEF" w:rsidRPr="00B15BEF">
        <w:t>.</w:t>
      </w:r>
    </w:p>
    <w:p w:rsidR="00562CD4" w:rsidRDefault="00562CD4" w:rsidP="00B72CA9">
      <w:pPr>
        <w:ind w:left="567"/>
      </w:pPr>
    </w:p>
    <w:p w:rsidR="00562CD4" w:rsidRDefault="00C4759C" w:rsidP="00B72CA9">
      <w:pPr>
        <w:ind w:left="567"/>
      </w:pPr>
      <w:r w:rsidRPr="00C4759C">
        <w:lastRenderedPageBreak/>
        <w:t>Ku dňu zostavenia účtovnej závierky sa zásoby hodnotia, či nenastalo  zníženie ich hodnoty. Zníženie sa zistí porovnaním účtovnej hodnoty s čistou realizačnou hodnotou, čo je predpokladaná predajná cena (znížená o predpokladané náklady na ich dokončenie a predpokladané predajné náklady). Ak je čistá realizačná hodnota nižšia ako účtovná hodnota zásob, zaúčtuje sa tvorba opravnej položky do nákladov (505) vo výkaze ziskov a strát. Na tom istom účte sa premietne ich zúčtovanie v prípade, že pominuli dôvody na zníženie hodnoty</w:t>
      </w:r>
      <w:r>
        <w:t>.</w:t>
      </w:r>
    </w:p>
    <w:p w:rsidR="00D4176E" w:rsidRPr="00E1396E" w:rsidRDefault="005B27E5" w:rsidP="005B27E5">
      <w:pPr>
        <w:pStyle w:val="Nadpis3"/>
        <w:numPr>
          <w:ilvl w:val="0"/>
          <w:numId w:val="0"/>
        </w:numPr>
        <w:ind w:left="142"/>
      </w:pPr>
      <w:r>
        <w:t xml:space="preserve"> 12.  </w:t>
      </w:r>
      <w:r w:rsidR="00D4176E" w:rsidRPr="00E1396E">
        <w:t>Pohľadávky</w:t>
      </w:r>
    </w:p>
    <w:p w:rsidR="00D4176E" w:rsidRPr="00B15BEF" w:rsidRDefault="00D4176E" w:rsidP="00B72CA9">
      <w:pPr>
        <w:ind w:left="567"/>
      </w:pPr>
      <w:r w:rsidRPr="00B15BEF">
        <w:t>Pohľadávky sa pri ich vzniku oceňujú ich menovitou hodnotou; postúpené pohľadávky a pohľadávky nadobudnuté vkladom do základného imania sa oceňujú obstarávacou cenou, vrátane nákladov súvisiacich s obstaraním. Toto ocenenie sa znižuje o poch</w:t>
      </w:r>
      <w:r w:rsidR="00CC7178" w:rsidRPr="00B15BEF">
        <w:t>ybné a nevymožiteľné pohľadávky (tvorbou opravnej položky).</w:t>
      </w:r>
    </w:p>
    <w:p w:rsidR="00D4176E" w:rsidRDefault="005B27E5" w:rsidP="005B27E5">
      <w:pPr>
        <w:pStyle w:val="Nadpis3"/>
        <w:numPr>
          <w:ilvl w:val="0"/>
          <w:numId w:val="0"/>
        </w:numPr>
        <w:ind w:left="142"/>
      </w:pPr>
      <w:r>
        <w:t xml:space="preserve"> 13.  </w:t>
      </w:r>
      <w:r w:rsidR="00D4176E">
        <w:t>Peňažné prostriedky a ceniny</w:t>
      </w:r>
    </w:p>
    <w:p w:rsidR="00D4176E" w:rsidRPr="00B15BEF" w:rsidRDefault="00D4176E" w:rsidP="00B72CA9">
      <w:pPr>
        <w:ind w:left="567"/>
      </w:pPr>
      <w:r w:rsidRPr="00B15BEF">
        <w:t>Peňažné prostriedky a ceniny sa oceňujú ich menovitou hodnotou. Zníženie ich hodnoty sa vyjadruje opravnou položkou.</w:t>
      </w:r>
      <w:r w:rsidR="00304131" w:rsidRPr="00B15BEF">
        <w:t xml:space="preserve"> Bankové kontokorentné účty, ktoré sú splatné na požiadanie a ktoré majú kreditný zostatok sa vykazujú v záväzkoch.</w:t>
      </w:r>
    </w:p>
    <w:p w:rsidR="00D4176E" w:rsidRDefault="005B27E5" w:rsidP="005B27E5">
      <w:pPr>
        <w:pStyle w:val="Nadpis3"/>
        <w:numPr>
          <w:ilvl w:val="0"/>
          <w:numId w:val="0"/>
        </w:numPr>
        <w:ind w:left="142"/>
      </w:pPr>
      <w:r>
        <w:t xml:space="preserve"> 14.  </w:t>
      </w:r>
      <w:r w:rsidR="00D4176E">
        <w:t>Náklady budúcich období a príjmy budúcich období</w:t>
      </w:r>
    </w:p>
    <w:p w:rsidR="00D4176E" w:rsidRDefault="00D4176E" w:rsidP="00B72CA9">
      <w:pPr>
        <w:ind w:left="567"/>
      </w:pPr>
      <w:r>
        <w:t>Náklady budúcich období a príjmy budúcich období sa vykazujú vo výške, ktorá je potrebná na dodržanie zásady vecnej a časovej súvislosti s účtovným obdobím.</w:t>
      </w:r>
    </w:p>
    <w:p w:rsidR="00D4176E" w:rsidRPr="00B15BEF" w:rsidRDefault="005B27E5" w:rsidP="005B27E5">
      <w:pPr>
        <w:pStyle w:val="Nadpis3"/>
        <w:numPr>
          <w:ilvl w:val="0"/>
          <w:numId w:val="0"/>
        </w:numPr>
        <w:ind w:left="142"/>
      </w:pPr>
      <w:r>
        <w:t xml:space="preserve"> 15.  </w:t>
      </w:r>
      <w:r w:rsidR="00D4176E" w:rsidRPr="00B15BEF">
        <w:t>Rezervy</w:t>
      </w:r>
    </w:p>
    <w:p w:rsidR="00D4176E" w:rsidRPr="00B15BEF" w:rsidRDefault="00C4759C" w:rsidP="009C3683">
      <w:pPr>
        <w:ind w:left="567"/>
      </w:pPr>
      <w:r w:rsidRPr="00B15BEF">
        <w:t>Rezervy sa tvoria na budúce straty a záväzky, u ktorých je viac než pravdepodobné, že nastanú na základe minulých udalostí a ktoré sa dajú odhadnúť. Tvorba sa účtuje na príslušný nákladový účet s výnimkou tvorby rezervy na reklamácie, skontá a rabaty. Rezervy sa zaúčtujú vtedy, keď existuje právna alebo konštruktívna povinnosť ako výsledok minulých udalostí, je pravdepodobné, že bude  treba použiť zdroje, ktoré predstavujú ekonomické úžitky na usporiadanie tejto povinnosti a je možné spoľahlivo odhadnúť sumu povinnosti.</w:t>
      </w:r>
    </w:p>
    <w:p w:rsidR="00D4176E" w:rsidRDefault="00D4176E" w:rsidP="005B27E5">
      <w:pPr>
        <w:pStyle w:val="Nadpis3"/>
        <w:numPr>
          <w:ilvl w:val="0"/>
          <w:numId w:val="0"/>
        </w:numPr>
        <w:ind w:left="567"/>
      </w:pPr>
      <w:r>
        <w:t>Záväzky</w:t>
      </w:r>
    </w:p>
    <w:p w:rsidR="00D4176E" w:rsidRDefault="00D4176E" w:rsidP="009C3683">
      <w:pPr>
        <w:ind w:left="567"/>
      </w:pPr>
      <w:r>
        <w:t xml:space="preserve">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 </w:t>
      </w:r>
    </w:p>
    <w:p w:rsidR="00D4176E" w:rsidRDefault="005B27E5" w:rsidP="005B27E5">
      <w:pPr>
        <w:pStyle w:val="Nadpis3"/>
        <w:numPr>
          <w:ilvl w:val="0"/>
          <w:numId w:val="0"/>
        </w:numPr>
        <w:ind w:left="142"/>
      </w:pPr>
      <w:r>
        <w:t xml:space="preserve"> 16.  </w:t>
      </w:r>
      <w:r w:rsidR="00D4176E">
        <w:t>Výdavky budúcich období a výnosy budúcich období</w:t>
      </w:r>
    </w:p>
    <w:p w:rsidR="00D4176E" w:rsidRDefault="00D4176E" w:rsidP="009C3683">
      <w:pPr>
        <w:ind w:left="567"/>
      </w:pPr>
      <w:r>
        <w:t>Výdavky budúcich období a výnosy budúcich období sa vykazujú vo výške, ktorá je potrebná na dodržanie zásady vecnej a časovej súvislosti s účtovným obdobím.</w:t>
      </w:r>
    </w:p>
    <w:p w:rsidR="00D4176E" w:rsidRPr="0091140B" w:rsidRDefault="005B27E5" w:rsidP="005B27E5">
      <w:pPr>
        <w:pStyle w:val="Nadpis3"/>
        <w:numPr>
          <w:ilvl w:val="0"/>
          <w:numId w:val="0"/>
        </w:numPr>
        <w:ind w:left="142"/>
      </w:pPr>
      <w:r>
        <w:t xml:space="preserve"> 21.  </w:t>
      </w:r>
      <w:r w:rsidR="00304131">
        <w:t>Daň z príjmov</w:t>
      </w:r>
    </w:p>
    <w:p w:rsidR="001A648F" w:rsidRDefault="001A648F" w:rsidP="009C3683">
      <w:pPr>
        <w:ind w:left="567"/>
      </w:pPr>
      <w:r w:rsidRPr="001A648F">
        <w:t xml:space="preserve">Daň z príjmov sa skladá zo splatnej dane a z odloženej dane. Splatná daň z príjmov sa počíta vo výške </w:t>
      </w:r>
      <w:r w:rsidR="00C05B1D" w:rsidRPr="00DE5624">
        <w:t>2</w:t>
      </w:r>
      <w:r w:rsidR="008C0398">
        <w:t>2</w:t>
      </w:r>
      <w:r w:rsidR="00C05B1D" w:rsidRPr="00DE5624">
        <w:t xml:space="preserve"> </w:t>
      </w:r>
      <w:r w:rsidRPr="001A648F">
        <w:t xml:space="preserve">% daňového základu, ktorý sa vypočítal úpravou účtovného výsledku hospodárenia pred daňou o pripočítateľné a odpočítateľné položky. </w:t>
      </w:r>
    </w:p>
    <w:p w:rsidR="001A648F" w:rsidRPr="008C0398" w:rsidRDefault="001A648F" w:rsidP="009C3683">
      <w:pPr>
        <w:ind w:left="567"/>
        <w:rPr>
          <w:color w:val="FF0000"/>
        </w:rPr>
      </w:pPr>
      <w:r w:rsidRPr="001A648F">
        <w:t>Spoločnosť účtuje o odloženej dani v súlade s postupmi účtova</w:t>
      </w:r>
      <w:r>
        <w:t xml:space="preserve">nia, t. j. používa súvahový princíp </w:t>
      </w:r>
      <w:r w:rsidRPr="001A648F">
        <w:t>pri vyčíslení dočasných rozdielov, ktoré vznikajú medzi účtovnou a daňovou hodnotou majetku a záväzkov. Odložená daň sa počíta vo výške sadzby, ktorá sa očakáva pre obdobie, v ktorom sa bude majetok realizov</w:t>
      </w:r>
      <w:r>
        <w:t>ať, alebo v ktorom sa záväzok u</w:t>
      </w:r>
      <w:r w:rsidRPr="001A648F">
        <w:t xml:space="preserve">sporiada. Pri tých súvahových položkách, ktoré sa účtujú do vlastného imania a vzniká pri nich dočasný rozdiel, sa odložená daň účtuje do vlastného imania. V ostatných prípadoch sa účtuje do výkazu ziskov a strát. O odloženej daňovej pohľadávke sa účtuje, len ak je pravdepodobné, že bude vykázaný základ dane, oproti ktorému sa pohľadávka bude môcť uplatniť. Ak nie je predpoklad, že bude možné  pohľadávku realizovať, neúčtuje sa o nej. </w:t>
      </w:r>
    </w:p>
    <w:p w:rsidR="00D4176E" w:rsidRPr="0091140B" w:rsidRDefault="009418D4" w:rsidP="00B73B9D">
      <w:pPr>
        <w:pStyle w:val="Nadpis3"/>
        <w:numPr>
          <w:ilvl w:val="0"/>
          <w:numId w:val="0"/>
        </w:numPr>
        <w:ind w:left="567"/>
      </w:pPr>
      <w:r w:rsidRPr="0091140B">
        <w:t>Vý</w:t>
      </w:r>
      <w:r w:rsidR="00D4176E" w:rsidRPr="0091140B">
        <w:t>nosy</w:t>
      </w:r>
    </w:p>
    <w:p w:rsidR="00D4176E" w:rsidRDefault="00D4176E" w:rsidP="009C3683">
      <w:pPr>
        <w:ind w:left="567"/>
      </w:pPr>
      <w:r w:rsidRPr="004F516F">
        <w:t>Tržby za vlastné výkony a tovar neo</w:t>
      </w:r>
      <w:r w:rsidR="004F516F" w:rsidRPr="004F516F">
        <w:t xml:space="preserve">bsahujú daň z pridanej hodnoty, </w:t>
      </w:r>
      <w:r w:rsidR="00D7731A" w:rsidRPr="004F516F">
        <w:t>s</w:t>
      </w:r>
      <w:r w:rsidR="004F516F" w:rsidRPr="004F516F">
        <w:t xml:space="preserve">ú </w:t>
      </w:r>
      <w:r w:rsidRPr="004F516F">
        <w:t xml:space="preserve"> znížené o zľavy a zrážky (rabaty, bonusy, skontá, dobropisy a pod.) bez ohľadu na to, či zákazník mal vopred na zľavu nárok, alebo či ide o dodatočne uznanú zľavu.</w:t>
      </w:r>
      <w:r>
        <w:t xml:space="preserve"> </w:t>
      </w:r>
    </w:p>
    <w:p w:rsidR="009418D4" w:rsidRDefault="009418D4"/>
    <w:p w:rsidR="00D4176E" w:rsidRDefault="00B73B9D" w:rsidP="00B73B9D">
      <w:pPr>
        <w:pStyle w:val="Nadpis2"/>
      </w:pPr>
      <w:r>
        <w:lastRenderedPageBreak/>
        <w:t xml:space="preserve">d)  </w:t>
      </w:r>
      <w:r w:rsidR="00D4176E">
        <w:t>Spôsob zostavenia odpisového plánu pre dlhodobý  majetok</w:t>
      </w:r>
    </w:p>
    <w:p w:rsidR="00D4176E" w:rsidRPr="00B15BEF" w:rsidRDefault="00D4176E" w:rsidP="009C3683">
      <w:pPr>
        <w:ind w:left="284"/>
        <w:rPr>
          <w:u w:val="single"/>
        </w:rPr>
      </w:pPr>
      <w:r w:rsidRPr="00B15BEF">
        <w:rPr>
          <w:u w:val="single"/>
        </w:rPr>
        <w:t>Dlhodobý nehmo</w:t>
      </w:r>
      <w:r w:rsidR="004F516F" w:rsidRPr="00B15BEF">
        <w:rPr>
          <w:u w:val="single"/>
        </w:rPr>
        <w:t>tný majetok /DLNHM/</w:t>
      </w:r>
    </w:p>
    <w:p w:rsidR="00D4176E" w:rsidRPr="00B15BEF" w:rsidRDefault="00D4176E" w:rsidP="009C3683">
      <w:pPr>
        <w:pStyle w:val="Prklady"/>
        <w:ind w:left="284"/>
        <w:rPr>
          <w:i w:val="0"/>
          <w:sz w:val="20"/>
        </w:rPr>
      </w:pPr>
    </w:p>
    <w:p w:rsidR="00D4176E" w:rsidRPr="00B15BEF" w:rsidRDefault="00C95762" w:rsidP="009C3683">
      <w:pPr>
        <w:pStyle w:val="Prklady"/>
        <w:ind w:left="284"/>
        <w:rPr>
          <w:i w:val="0"/>
          <w:sz w:val="20"/>
        </w:rPr>
      </w:pPr>
      <w:r w:rsidRPr="00B15BEF">
        <w:rPr>
          <w:i w:val="0"/>
          <w:sz w:val="20"/>
        </w:rPr>
        <w:t>Odpisy dlhodobého nehmotného majetku sú stanovené vychádzajúc z predpokladanej doby jeho používania a predpokladaného priebehu jeho opotrebenia</w:t>
      </w:r>
      <w:r w:rsidR="00C952BA" w:rsidRPr="00B15BEF">
        <w:rPr>
          <w:i w:val="0"/>
          <w:sz w:val="20"/>
        </w:rPr>
        <w:t xml:space="preserve">. </w:t>
      </w:r>
      <w:r w:rsidRPr="00B15BEF">
        <w:rPr>
          <w:i w:val="0"/>
          <w:sz w:val="20"/>
        </w:rPr>
        <w:t xml:space="preserve"> </w:t>
      </w:r>
      <w:r w:rsidR="00D4176E" w:rsidRPr="00B15BEF">
        <w:rPr>
          <w:i w:val="0"/>
          <w:sz w:val="20"/>
        </w:rPr>
        <w:t xml:space="preserve">Odpisovať </w:t>
      </w:r>
      <w:r w:rsidR="00B15BEF" w:rsidRPr="00B15BEF">
        <w:rPr>
          <w:i w:val="0"/>
          <w:sz w:val="20"/>
        </w:rPr>
        <w:t xml:space="preserve">sa začína </w:t>
      </w:r>
      <w:r w:rsidR="002801C6">
        <w:rPr>
          <w:i w:val="0"/>
          <w:sz w:val="20"/>
        </w:rPr>
        <w:t>počnúc</w:t>
      </w:r>
      <w:r w:rsidR="00B15BEF" w:rsidRPr="00B15BEF">
        <w:rPr>
          <w:i w:val="0"/>
          <w:sz w:val="20"/>
        </w:rPr>
        <w:t xml:space="preserve"> mesiacom  </w:t>
      </w:r>
      <w:r w:rsidR="00D4176E" w:rsidRPr="00B15BEF">
        <w:rPr>
          <w:i w:val="0"/>
          <w:sz w:val="20"/>
        </w:rPr>
        <w:t>zaradenia</w:t>
      </w:r>
      <w:r w:rsidR="005A17E5" w:rsidRPr="00B15BEF">
        <w:rPr>
          <w:i w:val="0"/>
          <w:sz w:val="20"/>
        </w:rPr>
        <w:t xml:space="preserve"> majetku </w:t>
      </w:r>
      <w:r w:rsidR="00D4176E" w:rsidRPr="00B15BEF">
        <w:rPr>
          <w:i w:val="0"/>
          <w:sz w:val="20"/>
        </w:rPr>
        <w:t xml:space="preserve"> do používania. </w:t>
      </w:r>
    </w:p>
    <w:p w:rsidR="008A4371" w:rsidRDefault="008A4371" w:rsidP="009C3683">
      <w:pPr>
        <w:ind w:left="284"/>
      </w:pPr>
      <w:r w:rsidRPr="00B15BEF">
        <w:t>Predpokladaná doba používania, metóda odpisovania a odpisová sadzba sú uvedené v nasledujúcej tabuľke:</w:t>
      </w:r>
    </w:p>
    <w:p w:rsidR="004B12E9" w:rsidRPr="00B15BEF" w:rsidRDefault="004B12E9" w:rsidP="008A4371"/>
    <w:bookmarkStart w:id="13" w:name="_MON_1390120086"/>
    <w:bookmarkStart w:id="14" w:name="_MON_1393151775"/>
    <w:bookmarkStart w:id="15" w:name="_MON_1456431805"/>
    <w:bookmarkStart w:id="16" w:name="_MON_1390120107"/>
    <w:bookmarkStart w:id="17" w:name="_MON_1390124052"/>
    <w:bookmarkStart w:id="18" w:name="_MON_1390119848"/>
    <w:bookmarkEnd w:id="13"/>
    <w:bookmarkEnd w:id="14"/>
    <w:bookmarkEnd w:id="15"/>
    <w:bookmarkEnd w:id="16"/>
    <w:bookmarkEnd w:id="17"/>
    <w:bookmarkEnd w:id="18"/>
    <w:bookmarkStart w:id="19" w:name="_MON_1390119902"/>
    <w:bookmarkEnd w:id="19"/>
    <w:p w:rsidR="00825BFA" w:rsidRDefault="00B45FAC" w:rsidP="00CE45F6">
      <w:pPr>
        <w:ind w:left="300"/>
        <w:rPr>
          <w:i/>
          <w:highlight w:val="yellow"/>
        </w:rPr>
      </w:pPr>
      <w:r w:rsidRPr="0067378A">
        <w:rPr>
          <w:color w:val="FF0000"/>
        </w:rPr>
        <w:object w:dxaOrig="9100" w:dyaOrig="1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75pt" o:ole="">
            <v:imagedata r:id="rId8" o:title=""/>
          </v:shape>
          <o:OLEObject Type="Embed" ProgID="Excel.Sheet.12" ShapeID="_x0000_i1025" DrawAspect="Content" ObjectID="_1488799052" r:id="rId9"/>
        </w:object>
      </w:r>
    </w:p>
    <w:p w:rsidR="00AC0D1C" w:rsidRDefault="00AC0D1C" w:rsidP="009C3683">
      <w:pPr>
        <w:pStyle w:val="Prklady"/>
        <w:ind w:left="284"/>
        <w:rPr>
          <w:i w:val="0"/>
          <w:sz w:val="20"/>
          <w:u w:val="single"/>
        </w:rPr>
      </w:pPr>
    </w:p>
    <w:p w:rsidR="00D4176E" w:rsidRPr="00825BFA" w:rsidRDefault="00D4176E" w:rsidP="009C3683">
      <w:pPr>
        <w:pStyle w:val="Prklady"/>
        <w:ind w:left="284"/>
        <w:rPr>
          <w:i w:val="0"/>
          <w:sz w:val="20"/>
          <w:u w:val="single"/>
        </w:rPr>
      </w:pPr>
      <w:r w:rsidRPr="00825BFA">
        <w:rPr>
          <w:i w:val="0"/>
          <w:sz w:val="20"/>
          <w:u w:val="single"/>
        </w:rPr>
        <w:t>Dlhodobý hmotný majetok  /</w:t>
      </w:r>
      <w:r w:rsidRPr="00825BFA">
        <w:rPr>
          <w:i w:val="0"/>
          <w:u w:val="single"/>
        </w:rPr>
        <w:t>DLHM/</w:t>
      </w:r>
    </w:p>
    <w:p w:rsidR="00D4176E" w:rsidRDefault="00D4176E" w:rsidP="009C3683">
      <w:pPr>
        <w:pStyle w:val="Prklady"/>
        <w:ind w:left="284"/>
        <w:rPr>
          <w:i w:val="0"/>
          <w:sz w:val="20"/>
        </w:rPr>
      </w:pPr>
      <w:r>
        <w:rPr>
          <w:i w:val="0"/>
          <w:sz w:val="20"/>
        </w:rPr>
        <w:t xml:space="preserve">    </w:t>
      </w:r>
    </w:p>
    <w:p w:rsidR="00D4176E" w:rsidRDefault="00D4176E" w:rsidP="009C3683">
      <w:pPr>
        <w:pStyle w:val="Prklady"/>
        <w:ind w:left="284"/>
        <w:rPr>
          <w:i w:val="0"/>
          <w:sz w:val="20"/>
        </w:rPr>
      </w:pPr>
      <w:r>
        <w:rPr>
          <w:i w:val="0"/>
          <w:sz w:val="20"/>
        </w:rPr>
        <w:t xml:space="preserve">Odpisy dlhodobého hmotného  majetku sú stanovené individuálne vychádzajúc z predpokladanej doby jeho používania a predpokladaného priebehu jeho opotrebovania. Odpisovať sa začína </w:t>
      </w:r>
      <w:r w:rsidR="002801C6">
        <w:rPr>
          <w:i w:val="0"/>
          <w:sz w:val="20"/>
        </w:rPr>
        <w:t>počnúc</w:t>
      </w:r>
      <w:r>
        <w:rPr>
          <w:i w:val="0"/>
          <w:sz w:val="20"/>
        </w:rPr>
        <w:t xml:space="preserve"> mesiacom zaradenia  majetku do používania</w:t>
      </w:r>
      <w:r w:rsidR="008D4F9E">
        <w:rPr>
          <w:i w:val="0"/>
          <w:sz w:val="20"/>
        </w:rPr>
        <w:t>.</w:t>
      </w:r>
      <w:r>
        <w:rPr>
          <w:i w:val="0"/>
          <w:sz w:val="20"/>
        </w:rPr>
        <w:t xml:space="preserve"> </w:t>
      </w:r>
    </w:p>
    <w:p w:rsidR="0067378A" w:rsidRPr="0067378A" w:rsidRDefault="0067378A" w:rsidP="009C3683">
      <w:pPr>
        <w:pStyle w:val="Prklady"/>
        <w:ind w:left="284"/>
        <w:rPr>
          <w:i w:val="0"/>
          <w:sz w:val="20"/>
        </w:rPr>
      </w:pPr>
      <w:r>
        <w:rPr>
          <w:i w:val="0"/>
          <w:sz w:val="20"/>
        </w:rPr>
        <w:t xml:space="preserve">Spoločnosť vo vnútornej smernici stanovila, že majetok v obstarávacej </w:t>
      </w:r>
      <w:r w:rsidRPr="0067378A">
        <w:rPr>
          <w:i w:val="0"/>
          <w:sz w:val="20"/>
        </w:rPr>
        <w:t xml:space="preserve">cene  </w:t>
      </w:r>
      <w:r>
        <w:rPr>
          <w:i w:val="0"/>
          <w:sz w:val="20"/>
        </w:rPr>
        <w:t>165</w:t>
      </w:r>
      <w:r w:rsidRPr="0067378A">
        <w:rPr>
          <w:i w:val="0"/>
          <w:sz w:val="20"/>
        </w:rPr>
        <w:t xml:space="preserve"> – 1700 €</w:t>
      </w:r>
      <w:r>
        <w:rPr>
          <w:i w:val="0"/>
          <w:sz w:val="20"/>
        </w:rPr>
        <w:t xml:space="preserve"> považuje za drobný dlhodobý hmotný majetok u samostatných hnuteľných vecí a súborov hnuteľných vecí, ak jeho doba používania je dlhšia ako 1 rok a odpisuje sa 2 roky.</w:t>
      </w:r>
    </w:p>
    <w:p w:rsidR="00D4176E" w:rsidRDefault="00D4176E" w:rsidP="009C3683">
      <w:pPr>
        <w:ind w:left="284"/>
        <w:rPr>
          <w:color w:val="000000"/>
        </w:rPr>
      </w:pPr>
    </w:p>
    <w:p w:rsidR="00D4176E" w:rsidRPr="008D4F9E" w:rsidRDefault="00D4176E" w:rsidP="009C3683">
      <w:pPr>
        <w:ind w:left="284"/>
      </w:pPr>
      <w:r w:rsidRPr="008D4F9E">
        <w:t>Predpokladaná doba používania, metóda odpisovania a odpisová sadzba sú uvedené v nasledujúcej tabuľke:</w:t>
      </w:r>
    </w:p>
    <w:p w:rsidR="00A26BB6" w:rsidRPr="00C952BA" w:rsidRDefault="00A26BB6">
      <w:pPr>
        <w:ind w:left="0"/>
        <w:rPr>
          <w:color w:val="FF0000"/>
        </w:rPr>
      </w:pPr>
    </w:p>
    <w:p w:rsidR="00E4528E" w:rsidRDefault="00E4528E" w:rsidP="00E4528E">
      <w:pPr>
        <w:rPr>
          <w:color w:val="000000"/>
        </w:rPr>
      </w:pPr>
    </w:p>
    <w:bookmarkStart w:id="20" w:name="_MON_1393314564"/>
    <w:bookmarkStart w:id="21" w:name="_MON_1394015358"/>
    <w:bookmarkStart w:id="22" w:name="_MON_1394016188"/>
    <w:bookmarkStart w:id="23" w:name="_MON_1393315689"/>
    <w:bookmarkStart w:id="24" w:name="_MON_1393315754"/>
    <w:bookmarkStart w:id="25" w:name="_MON_1390123778"/>
    <w:bookmarkStart w:id="26" w:name="_MON_1390123963"/>
    <w:bookmarkStart w:id="27" w:name="_MON_1390124028"/>
    <w:bookmarkEnd w:id="20"/>
    <w:bookmarkEnd w:id="21"/>
    <w:bookmarkEnd w:id="22"/>
    <w:bookmarkEnd w:id="23"/>
    <w:bookmarkEnd w:id="24"/>
    <w:bookmarkEnd w:id="25"/>
    <w:bookmarkEnd w:id="26"/>
    <w:bookmarkEnd w:id="27"/>
    <w:bookmarkStart w:id="28" w:name="_MON_1390124079"/>
    <w:bookmarkEnd w:id="28"/>
    <w:p w:rsidR="00E4528E" w:rsidRDefault="00A36646" w:rsidP="00E4528E">
      <w:pPr>
        <w:ind w:left="300"/>
        <w:rPr>
          <w:color w:val="000000"/>
        </w:rPr>
      </w:pPr>
      <w:r>
        <w:object w:dxaOrig="9247" w:dyaOrig="2746">
          <v:shape id="_x0000_i1026" type="#_x0000_t75" style="width:437.25pt;height:138pt" o:ole="">
            <v:imagedata r:id="rId10" o:title=""/>
          </v:shape>
          <o:OLEObject Type="Embed" ProgID="Excel.Sheet.12" ShapeID="_x0000_i1026" DrawAspect="Content" ObjectID="_1488799053" r:id="rId11"/>
        </w:object>
      </w:r>
    </w:p>
    <w:p w:rsidR="00A26BB6" w:rsidRDefault="00A26BB6">
      <w:pPr>
        <w:ind w:left="0"/>
        <w:rPr>
          <w:color w:val="000000"/>
        </w:rPr>
      </w:pPr>
    </w:p>
    <w:p w:rsidR="00FF374E" w:rsidRDefault="00FF374E">
      <w:pPr>
        <w:ind w:left="0"/>
        <w:rPr>
          <w:color w:val="000000"/>
        </w:rPr>
      </w:pPr>
    </w:p>
    <w:p w:rsidR="001A362B" w:rsidRPr="00BD33AE" w:rsidRDefault="00D4176E" w:rsidP="009C3683">
      <w:pPr>
        <w:pStyle w:val="Prklady"/>
        <w:spacing w:before="0"/>
        <w:ind w:left="284"/>
        <w:rPr>
          <w:i w:val="0"/>
          <w:sz w:val="20"/>
        </w:rPr>
      </w:pPr>
      <w:r>
        <w:rPr>
          <w:i w:val="0"/>
          <w:sz w:val="20"/>
        </w:rPr>
        <w:t xml:space="preserve">Dlhodobý hmotný  majetok, ktorého obstarávacia cena je  </w:t>
      </w:r>
      <w:r w:rsidR="001A362B" w:rsidRPr="00BD33AE">
        <w:rPr>
          <w:i w:val="0"/>
          <w:sz w:val="20"/>
        </w:rPr>
        <w:t>165</w:t>
      </w:r>
      <w:r w:rsidR="004F4082" w:rsidRPr="00BD33AE">
        <w:rPr>
          <w:i w:val="0"/>
          <w:sz w:val="20"/>
        </w:rPr>
        <w:t>,- €</w:t>
      </w:r>
      <w:r w:rsidRPr="00BD33AE">
        <w:rPr>
          <w:i w:val="0"/>
          <w:sz w:val="20"/>
        </w:rPr>
        <w:t xml:space="preserve"> a nižšia, spoločnosť pri obstaraní účtuje priamo do nákladov. </w:t>
      </w:r>
    </w:p>
    <w:p w:rsidR="00D4176E" w:rsidRPr="00BD33AE" w:rsidRDefault="001A362B" w:rsidP="009C3683">
      <w:pPr>
        <w:pStyle w:val="Prklady"/>
        <w:spacing w:before="0"/>
        <w:ind w:left="284"/>
        <w:rPr>
          <w:i w:val="0"/>
          <w:sz w:val="20"/>
        </w:rPr>
      </w:pPr>
      <w:r w:rsidRPr="00BD33AE">
        <w:rPr>
          <w:i w:val="0"/>
          <w:sz w:val="20"/>
        </w:rPr>
        <w:t>Dlhodobý hmotný  majetok ktorého obstarávacia cena je do 35,- € a nižšia s</w:t>
      </w:r>
      <w:r w:rsidR="00D4176E" w:rsidRPr="00BD33AE">
        <w:rPr>
          <w:i w:val="0"/>
          <w:sz w:val="20"/>
        </w:rPr>
        <w:t xml:space="preserve">poločnosť nevedie </w:t>
      </w:r>
      <w:r w:rsidRPr="00BD33AE">
        <w:rPr>
          <w:i w:val="0"/>
          <w:sz w:val="20"/>
        </w:rPr>
        <w:t xml:space="preserve">v </w:t>
      </w:r>
      <w:r w:rsidR="00D4176E" w:rsidRPr="00BD33AE">
        <w:rPr>
          <w:i w:val="0"/>
          <w:sz w:val="20"/>
        </w:rPr>
        <w:t>evidenci</w:t>
      </w:r>
      <w:r w:rsidRPr="00BD33AE">
        <w:rPr>
          <w:i w:val="0"/>
          <w:sz w:val="20"/>
        </w:rPr>
        <w:t>i</w:t>
      </w:r>
      <w:r w:rsidR="00D4176E" w:rsidRPr="00BD33AE">
        <w:rPr>
          <w:i w:val="0"/>
          <w:sz w:val="20"/>
        </w:rPr>
        <w:t xml:space="preserve"> majetku.</w:t>
      </w:r>
    </w:p>
    <w:p w:rsidR="001A362B" w:rsidRPr="00BD33AE" w:rsidRDefault="001A362B" w:rsidP="001A362B">
      <w:pPr>
        <w:pStyle w:val="Prklady"/>
        <w:spacing w:before="0"/>
        <w:ind w:left="284"/>
        <w:rPr>
          <w:i w:val="0"/>
          <w:sz w:val="20"/>
        </w:rPr>
      </w:pPr>
      <w:r w:rsidRPr="00BD33AE">
        <w:rPr>
          <w:i w:val="0"/>
          <w:sz w:val="20"/>
        </w:rPr>
        <w:t>Dlhodobý hmotný  majetok ktorého obstarávacia cena je od 35,- € do 165,- €  spoločnosť vedie v evidencii majetku</w:t>
      </w:r>
      <w:r w:rsidR="00357123" w:rsidRPr="00BD33AE">
        <w:rPr>
          <w:i w:val="0"/>
          <w:sz w:val="20"/>
        </w:rPr>
        <w:t xml:space="preserve"> na podsúvahových účtoch.</w:t>
      </w:r>
    </w:p>
    <w:p w:rsidR="00FC266D" w:rsidRDefault="00FC266D" w:rsidP="00B73B9D">
      <w:pPr>
        <w:pStyle w:val="Prklady"/>
        <w:ind w:left="0"/>
        <w:rPr>
          <w:i w:val="0"/>
          <w:sz w:val="20"/>
          <w:u w:val="single"/>
        </w:rPr>
      </w:pPr>
    </w:p>
    <w:p w:rsidR="00D4176E" w:rsidRPr="00775536" w:rsidRDefault="00D4176E" w:rsidP="009C3683">
      <w:pPr>
        <w:pStyle w:val="Prklady"/>
        <w:ind w:left="284"/>
        <w:rPr>
          <w:i w:val="0"/>
          <w:sz w:val="20"/>
          <w:u w:val="single"/>
        </w:rPr>
      </w:pPr>
      <w:r w:rsidRPr="00775536">
        <w:rPr>
          <w:i w:val="0"/>
          <w:sz w:val="20"/>
          <w:u w:val="single"/>
        </w:rPr>
        <w:t xml:space="preserve">Technické </w:t>
      </w:r>
      <w:r w:rsidR="00775536" w:rsidRPr="00775536">
        <w:rPr>
          <w:i w:val="0"/>
          <w:sz w:val="20"/>
          <w:u w:val="single"/>
        </w:rPr>
        <w:t>zhodnotenie dlhodobého  majetku</w:t>
      </w:r>
    </w:p>
    <w:p w:rsidR="00FC266D" w:rsidRDefault="00FC266D" w:rsidP="00B73B9D">
      <w:pPr>
        <w:pStyle w:val="Prklady"/>
        <w:ind w:left="0"/>
        <w:rPr>
          <w:i w:val="0"/>
          <w:sz w:val="20"/>
        </w:rPr>
      </w:pPr>
    </w:p>
    <w:p w:rsidR="00D26B55" w:rsidRDefault="00775536" w:rsidP="009C3683">
      <w:pPr>
        <w:pStyle w:val="Prklady"/>
        <w:ind w:left="284"/>
        <w:rPr>
          <w:i w:val="0"/>
          <w:sz w:val="20"/>
        </w:rPr>
      </w:pPr>
      <w:r>
        <w:rPr>
          <w:i w:val="0"/>
          <w:sz w:val="20"/>
        </w:rPr>
        <w:t xml:space="preserve">Technickým zhodnotením hmotného a nehmotného majetku sú výdavky na dokončené nadstavby, prístavby a stavebné úpravy, rekonštrukcie a modernizácie prevyšujúce pri jednotlivom hmotnom majetku 1 700 € v úhrne za </w:t>
      </w:r>
      <w:r w:rsidR="00D26B55">
        <w:rPr>
          <w:i w:val="0"/>
          <w:sz w:val="20"/>
        </w:rPr>
        <w:t xml:space="preserve">účtovné </w:t>
      </w:r>
      <w:r>
        <w:rPr>
          <w:i w:val="0"/>
          <w:sz w:val="20"/>
        </w:rPr>
        <w:t xml:space="preserve"> obdobie</w:t>
      </w:r>
      <w:r w:rsidR="003C3D52">
        <w:rPr>
          <w:i w:val="0"/>
          <w:sz w:val="20"/>
        </w:rPr>
        <w:t>. Technické zhodnotenie je súčasťou vstupnej ceny, resp. zostatkovej ceny</w:t>
      </w:r>
      <w:r w:rsidR="0040430D">
        <w:rPr>
          <w:i w:val="0"/>
          <w:sz w:val="20"/>
        </w:rPr>
        <w:t xml:space="preserve">. </w:t>
      </w:r>
    </w:p>
    <w:p w:rsidR="00D4176E" w:rsidRPr="00357123" w:rsidRDefault="00D26B55" w:rsidP="00357123">
      <w:pPr>
        <w:pStyle w:val="Prklady"/>
        <w:ind w:left="284"/>
        <w:rPr>
          <w:i w:val="0"/>
          <w:sz w:val="20"/>
        </w:rPr>
      </w:pPr>
      <w:r>
        <w:rPr>
          <w:i w:val="0"/>
          <w:sz w:val="20"/>
        </w:rPr>
        <w:t>Technické  zhodnotenie  neprevyšujúce  v úhrne za účtovné  obdobie sumu 1 700 € sa  účtuje</w:t>
      </w:r>
      <w:r w:rsidR="00CE7EDF" w:rsidRPr="00357123">
        <w:rPr>
          <w:i w:val="0"/>
          <w:sz w:val="20"/>
        </w:rPr>
        <w:t xml:space="preserve">  </w:t>
      </w:r>
      <w:r w:rsidRPr="00357123">
        <w:rPr>
          <w:i w:val="0"/>
          <w:sz w:val="20"/>
        </w:rPr>
        <w:t xml:space="preserve">jednorázovo </w:t>
      </w:r>
      <w:r w:rsidR="00CE7EDF" w:rsidRPr="00357123">
        <w:rPr>
          <w:i w:val="0"/>
          <w:sz w:val="20"/>
        </w:rPr>
        <w:t xml:space="preserve"> </w:t>
      </w:r>
      <w:r w:rsidR="00D4176E" w:rsidRPr="00357123">
        <w:rPr>
          <w:i w:val="0"/>
          <w:sz w:val="20"/>
        </w:rPr>
        <w:t xml:space="preserve">priamo do nákladov </w:t>
      </w:r>
      <w:r w:rsidR="005E12EE" w:rsidRPr="00357123">
        <w:rPr>
          <w:i w:val="0"/>
          <w:sz w:val="20"/>
        </w:rPr>
        <w:t>(spotreba materiálu</w:t>
      </w:r>
      <w:r w:rsidR="000B0DF6" w:rsidRPr="00357123">
        <w:rPr>
          <w:i w:val="0"/>
          <w:sz w:val="20"/>
        </w:rPr>
        <w:t>, resp. ostatné služby)</w:t>
      </w:r>
      <w:r w:rsidR="00357123">
        <w:rPr>
          <w:i w:val="0"/>
          <w:sz w:val="20"/>
        </w:rPr>
        <w:t xml:space="preserve">. </w:t>
      </w:r>
    </w:p>
    <w:p w:rsidR="00FC266D" w:rsidRDefault="00FC266D" w:rsidP="00B73B9D">
      <w:pPr>
        <w:pStyle w:val="Prklady"/>
        <w:ind w:left="0"/>
        <w:rPr>
          <w:i w:val="0"/>
          <w:sz w:val="20"/>
        </w:rPr>
      </w:pPr>
    </w:p>
    <w:p w:rsidR="004F4082" w:rsidRPr="00775536" w:rsidRDefault="004F4082" w:rsidP="009C3683">
      <w:pPr>
        <w:pStyle w:val="Prklady"/>
        <w:ind w:left="284"/>
        <w:rPr>
          <w:i w:val="0"/>
          <w:sz w:val="20"/>
        </w:rPr>
      </w:pPr>
      <w:r w:rsidRPr="00775536">
        <w:rPr>
          <w:i w:val="0"/>
          <w:sz w:val="20"/>
        </w:rPr>
        <w:lastRenderedPageBreak/>
        <w:t xml:space="preserve">Dlhodobý hmotný majetok vrátane technického zhodnotenia, ktorý bol uvedený do používania najneskôr do </w:t>
      </w:r>
    </w:p>
    <w:p w:rsidR="00980943" w:rsidRDefault="004F4082" w:rsidP="009C3683">
      <w:pPr>
        <w:pStyle w:val="Prklady"/>
        <w:ind w:left="284"/>
        <w:rPr>
          <w:i w:val="0"/>
          <w:sz w:val="20"/>
        </w:rPr>
      </w:pPr>
      <w:r w:rsidRPr="00775536">
        <w:rPr>
          <w:i w:val="0"/>
          <w:sz w:val="20"/>
        </w:rPr>
        <w:t xml:space="preserve">28. februára </w:t>
      </w:r>
      <w:r w:rsidRPr="00B15BEF">
        <w:rPr>
          <w:i w:val="0"/>
          <w:sz w:val="20"/>
        </w:rPr>
        <w:t>2009</w:t>
      </w:r>
      <w:r w:rsidRPr="00775536">
        <w:rPr>
          <w:i w:val="0"/>
          <w:sz w:val="20"/>
        </w:rPr>
        <w:t xml:space="preserve"> v ocenení rovnom alebo nižšom ako 1 700 </w:t>
      </w:r>
      <w:r w:rsidR="00D26B55">
        <w:rPr>
          <w:i w:val="0"/>
          <w:sz w:val="20"/>
        </w:rPr>
        <w:t>€</w:t>
      </w:r>
      <w:r w:rsidRPr="00775536">
        <w:rPr>
          <w:i w:val="0"/>
          <w:sz w:val="20"/>
        </w:rPr>
        <w:t>, sa považuje za dlhodobý hmotný majetok a pokračuje sa v jeho odpisovaní.</w:t>
      </w:r>
    </w:p>
    <w:p w:rsidR="0039276A" w:rsidRDefault="0039276A" w:rsidP="009C3683">
      <w:pPr>
        <w:pStyle w:val="Prklady"/>
        <w:ind w:left="284"/>
        <w:rPr>
          <w:i w:val="0"/>
          <w:sz w:val="20"/>
        </w:rPr>
      </w:pPr>
    </w:p>
    <w:p w:rsidR="0039276A" w:rsidRPr="00ED0370" w:rsidRDefault="0039276A" w:rsidP="0039276A">
      <w:pPr>
        <w:pStyle w:val="Prklady"/>
        <w:ind w:left="284"/>
        <w:rPr>
          <w:i w:val="0"/>
          <w:sz w:val="20"/>
          <w:u w:val="single"/>
        </w:rPr>
      </w:pPr>
      <w:r w:rsidRPr="00ED0370">
        <w:rPr>
          <w:i w:val="0"/>
          <w:sz w:val="20"/>
          <w:u w:val="single"/>
        </w:rPr>
        <w:t>Hodnotenie zníženia hodnoty – opravné položky</w:t>
      </w:r>
    </w:p>
    <w:p w:rsidR="0039276A" w:rsidRPr="00ED0370" w:rsidRDefault="0039276A" w:rsidP="0039276A">
      <w:pPr>
        <w:pStyle w:val="Prklady"/>
        <w:ind w:left="284"/>
        <w:rPr>
          <w:i w:val="0"/>
          <w:sz w:val="20"/>
        </w:rPr>
      </w:pPr>
      <w:r w:rsidRPr="00ED0370">
        <w:rPr>
          <w:i w:val="0"/>
          <w:sz w:val="20"/>
        </w:rPr>
        <w:t>Zostatkové hodnoty majetku spoločnosti sa každý rok ku dňu zostavenia účtovnej závierky preverujú, či nedochádza k zníženiu ich hodnoty v súlade s postupmi účtovania pre podnikateľov. Ak existujú náznaky, že k takému zníženiu dochádza, odhadne sa predpokladaná suma budúcich ekonomických úžitkov, ktorá bude plynúť z používania majetku v budúcnosti. Ak je táto suma nižšia ako zostatková hodnota majetku, zaúčtuje sa strata zo zníženia hodnoty ako tvorba opravnej položky do výkazu ziskov a strát. Ak sa dá zistiť predpokladaná predajná cena  majetku (znížená o náklady predaja) a táto je vyššia ako odhadnutá predpokladaná suma, ktorá bude plynúť z používania majetku, použije sa táto vyššia suma na porovnanie so zostatkovou hodnotou majetku.</w:t>
      </w:r>
    </w:p>
    <w:p w:rsidR="00775536" w:rsidRDefault="00775536" w:rsidP="009C3683">
      <w:pPr>
        <w:pStyle w:val="Prklady"/>
        <w:ind w:left="284"/>
        <w:rPr>
          <w:i w:val="0"/>
          <w:sz w:val="20"/>
        </w:rPr>
      </w:pPr>
    </w:p>
    <w:p w:rsidR="00B73B9D" w:rsidRDefault="00B73B9D" w:rsidP="00B73B9D">
      <w:pPr>
        <w:pStyle w:val="Nadpis2"/>
      </w:pPr>
      <w:r>
        <w:t>e)  Dotácie zo štátneho rozpočtu</w:t>
      </w:r>
    </w:p>
    <w:p w:rsidR="00B73B9D" w:rsidRDefault="00B73B9D" w:rsidP="00B73B9D">
      <w:r>
        <w:t>O nároku na dotácie zo štátneho rozpočtu sa účtuje, ak je takmer isté, že na základe splnených podmienok na poskytnutie dotácie sa spoločnosti daná dotácia poskytne.</w:t>
      </w:r>
    </w:p>
    <w:p w:rsidR="00B73B9D" w:rsidRPr="005A56A1" w:rsidRDefault="00B73B9D" w:rsidP="00B73B9D">
      <w:r w:rsidRPr="005A56A1">
        <w:t xml:space="preserve">Dotácie na hospodársku činnosť spoločnosti sa </w:t>
      </w:r>
      <w:r w:rsidR="0039276A" w:rsidRPr="00256796">
        <w:t xml:space="preserve">účtujú </w:t>
      </w:r>
      <w:r w:rsidRPr="00256796">
        <w:t xml:space="preserve">do </w:t>
      </w:r>
      <w:r w:rsidRPr="005A56A1">
        <w:t>výnoso</w:t>
      </w:r>
      <w:r w:rsidR="001F6CFC">
        <w:t>v</w:t>
      </w:r>
      <w:r w:rsidRPr="005A56A1">
        <w:t>. Vo  výkaze ziskov a strát sa vykazujú  ako výnosy z hospodárskej činnosti v časovej a vecnej súvislosti s vynaložením nákladov na príslušný účel.</w:t>
      </w:r>
    </w:p>
    <w:p w:rsidR="00B73B9D" w:rsidRDefault="00B73B9D" w:rsidP="00B73B9D">
      <w:r>
        <w:t xml:space="preserve">Dotácie na obstaranie dlhodobého hmotného majetku a dlhodobého nehmotného majetku sa najskôr vykazujú ako výnosy budúcich období a do výkazu ziskov a strát sa rozpúšťajú v časovej a vecnej súvislosti so zaúčtovaním odpisov z tohto dlhodobého majetku. </w:t>
      </w:r>
    </w:p>
    <w:p w:rsidR="0039276A" w:rsidRDefault="0039276A" w:rsidP="00B73B9D"/>
    <w:p w:rsidR="00171FEF" w:rsidRPr="00256796" w:rsidRDefault="00171FEF" w:rsidP="00171FEF">
      <w:pPr>
        <w:pStyle w:val="Nadpis2"/>
      </w:pPr>
      <w:r w:rsidRPr="00256796">
        <w:t>f)  Oprava významných chýb minulých účtovných období</w:t>
      </w:r>
    </w:p>
    <w:p w:rsidR="00775536" w:rsidRPr="00256796" w:rsidRDefault="00C87DE2" w:rsidP="009C3683">
      <w:pPr>
        <w:pStyle w:val="Prklady"/>
        <w:ind w:left="284"/>
        <w:rPr>
          <w:i w:val="0"/>
          <w:sz w:val="20"/>
        </w:rPr>
      </w:pPr>
      <w:r w:rsidRPr="00256796">
        <w:rPr>
          <w:i w:val="0"/>
          <w:sz w:val="20"/>
        </w:rPr>
        <w:t>Uvádzajú sa informácie o oprave chýb minulých účtovných období účtovanej v bežnom účtovnom období s uvedením sumy vplyvu na nerozdelený zisk minulých rokov alebo neuhradenú stratu minulých rokov, súčasne môže účtovná jednotka uviesť aj informácie o oprave nevýznamných chýb minulých účtovných období účtovanej v bežnom účtovnom období s uvedením sumy vplyvu na výsledok hospodárenia bežného účtovného obdobia.</w:t>
      </w:r>
    </w:p>
    <w:p w:rsidR="00CE45F6" w:rsidRPr="00256796" w:rsidRDefault="00CE45F6" w:rsidP="009C3683">
      <w:pPr>
        <w:pStyle w:val="Prklady"/>
        <w:ind w:left="284"/>
        <w:rPr>
          <w:i w:val="0"/>
          <w:sz w:val="20"/>
        </w:rPr>
      </w:pPr>
    </w:p>
    <w:p w:rsidR="00CE45F6" w:rsidRPr="00256796" w:rsidRDefault="00CE45F6" w:rsidP="009C3683">
      <w:pPr>
        <w:pStyle w:val="Prklady"/>
        <w:ind w:left="284"/>
        <w:rPr>
          <w:i w:val="0"/>
          <w:sz w:val="20"/>
        </w:rPr>
      </w:pPr>
    </w:p>
    <w:p w:rsidR="00CE45F6" w:rsidRDefault="00CE45F6" w:rsidP="009C3683">
      <w:pPr>
        <w:pStyle w:val="Prklady"/>
        <w:ind w:left="284"/>
        <w:rPr>
          <w:i w:val="0"/>
          <w:sz w:val="20"/>
        </w:rPr>
      </w:pPr>
    </w:p>
    <w:p w:rsidR="00CE45F6" w:rsidRDefault="00CE45F6" w:rsidP="009C3683">
      <w:pPr>
        <w:pStyle w:val="Prklady"/>
        <w:ind w:left="284"/>
        <w:rPr>
          <w:i w:val="0"/>
          <w:sz w:val="20"/>
        </w:rPr>
      </w:pPr>
    </w:p>
    <w:p w:rsidR="00F11AE4" w:rsidRDefault="00F11AE4" w:rsidP="009C3683">
      <w:pPr>
        <w:pStyle w:val="Prklady"/>
        <w:ind w:left="284"/>
        <w:rPr>
          <w:i w:val="0"/>
          <w:sz w:val="20"/>
        </w:rPr>
      </w:pPr>
    </w:p>
    <w:p w:rsidR="00F11AE4" w:rsidRDefault="00F11AE4" w:rsidP="009C3683">
      <w:pPr>
        <w:pStyle w:val="Prklady"/>
        <w:ind w:left="284"/>
        <w:rPr>
          <w:i w:val="0"/>
          <w:sz w:val="20"/>
        </w:rPr>
      </w:pPr>
    </w:p>
    <w:p w:rsidR="00F11AE4" w:rsidRDefault="00F11AE4" w:rsidP="009C3683">
      <w:pPr>
        <w:pStyle w:val="Prklady"/>
        <w:ind w:left="284"/>
        <w:rPr>
          <w:i w:val="0"/>
          <w:sz w:val="20"/>
        </w:rPr>
      </w:pPr>
    </w:p>
    <w:p w:rsidR="00F11AE4" w:rsidRDefault="00F11AE4" w:rsidP="009C3683">
      <w:pPr>
        <w:pStyle w:val="Prklady"/>
        <w:ind w:left="284"/>
        <w:rPr>
          <w:i w:val="0"/>
          <w:sz w:val="20"/>
        </w:rPr>
      </w:pPr>
    </w:p>
    <w:p w:rsidR="00F11AE4" w:rsidRDefault="00F11AE4" w:rsidP="009C3683">
      <w:pPr>
        <w:pStyle w:val="Prklady"/>
        <w:ind w:left="284"/>
        <w:rPr>
          <w:i w:val="0"/>
          <w:sz w:val="20"/>
        </w:rPr>
      </w:pPr>
    </w:p>
    <w:p w:rsidR="00CE45F6" w:rsidRDefault="00CE45F6" w:rsidP="009C3683">
      <w:pPr>
        <w:pStyle w:val="Prklady"/>
        <w:ind w:left="284"/>
        <w:rPr>
          <w:i w:val="0"/>
          <w:sz w:val="20"/>
        </w:rPr>
      </w:pPr>
    </w:p>
    <w:p w:rsidR="00CE45F6" w:rsidRDefault="00CE45F6" w:rsidP="009C3683">
      <w:pPr>
        <w:pStyle w:val="Prklady"/>
        <w:ind w:left="284"/>
        <w:rPr>
          <w:i w:val="0"/>
          <w:sz w:val="20"/>
        </w:rPr>
      </w:pPr>
    </w:p>
    <w:p w:rsidR="00CE45F6" w:rsidRDefault="00CE45F6" w:rsidP="00E024AC">
      <w:pPr>
        <w:pStyle w:val="Prklady"/>
        <w:ind w:left="0"/>
        <w:rPr>
          <w:i w:val="0"/>
          <w:sz w:val="20"/>
        </w:rPr>
      </w:pPr>
    </w:p>
    <w:p w:rsidR="00D4176E" w:rsidRPr="00F93016" w:rsidRDefault="00171FEF" w:rsidP="00171FEF">
      <w:pPr>
        <w:pStyle w:val="Nadpis1"/>
        <w:tabs>
          <w:tab w:val="clear" w:pos="340"/>
        </w:tabs>
        <w:spacing w:before="100"/>
      </w:pPr>
      <w:r>
        <w:t xml:space="preserve">F.  </w:t>
      </w:r>
      <w:r w:rsidR="00D4176E">
        <w:t>informácie o </w:t>
      </w:r>
      <w:r w:rsidR="00D4176E" w:rsidRPr="00F93016">
        <w:t>údajoch na strane aktív súvahy</w:t>
      </w:r>
    </w:p>
    <w:p w:rsidR="00FC266D" w:rsidRPr="00FC266D" w:rsidRDefault="00171FEF" w:rsidP="004C33D5">
      <w:pPr>
        <w:pStyle w:val="Nadpis2"/>
      </w:pPr>
      <w:r>
        <w:t xml:space="preserve">a)  </w:t>
      </w:r>
      <w:r w:rsidR="00D4176E" w:rsidRPr="00F93016">
        <w:t>Dlhodobý nehmotný majetok</w:t>
      </w:r>
      <w:r w:rsidR="008A4371" w:rsidRPr="00F93016">
        <w:t xml:space="preserve">, </w:t>
      </w:r>
      <w:r w:rsidR="00D4176E" w:rsidRPr="00F93016">
        <w:t> dlhodobý hmotný majetok</w:t>
      </w:r>
    </w:p>
    <w:p w:rsidR="00CE45F6" w:rsidRDefault="00CE45F6" w:rsidP="003D15CF">
      <w:pPr>
        <w:ind w:left="567"/>
        <w:rPr>
          <w:b/>
          <w:i/>
          <w:u w:val="single"/>
        </w:rPr>
      </w:pPr>
    </w:p>
    <w:p w:rsidR="00282E59" w:rsidRDefault="00282E59" w:rsidP="003D15CF">
      <w:pPr>
        <w:ind w:left="567"/>
        <w:rPr>
          <w:b/>
          <w:i/>
          <w:u w:val="single"/>
        </w:rPr>
      </w:pPr>
      <w:r w:rsidRPr="00282E59">
        <w:rPr>
          <w:b/>
          <w:i/>
          <w:u w:val="single"/>
        </w:rPr>
        <w:t>Dlhodobý nehmotný</w:t>
      </w:r>
      <w:r>
        <w:rPr>
          <w:b/>
          <w:i/>
          <w:u w:val="single"/>
        </w:rPr>
        <w:t xml:space="preserve"> </w:t>
      </w:r>
      <w:r w:rsidRPr="00282E59">
        <w:rPr>
          <w:b/>
          <w:i/>
          <w:u w:val="single"/>
        </w:rPr>
        <w:t>majetok</w:t>
      </w:r>
    </w:p>
    <w:p w:rsidR="00FC266D" w:rsidRDefault="00FC266D" w:rsidP="003D15CF">
      <w:pPr>
        <w:ind w:left="567"/>
        <w:rPr>
          <w:b/>
          <w:i/>
          <w:u w:val="single"/>
        </w:rPr>
      </w:pPr>
    </w:p>
    <w:p w:rsidR="003E3382" w:rsidRDefault="003E3382" w:rsidP="003D15CF">
      <w:pPr>
        <w:ind w:left="567"/>
        <w:rPr>
          <w:b/>
          <w:i/>
          <w:u w:val="single"/>
        </w:rPr>
      </w:pPr>
    </w:p>
    <w:p w:rsidR="003E3382" w:rsidRDefault="003E3382" w:rsidP="003D15CF">
      <w:pPr>
        <w:ind w:left="567"/>
        <w:rPr>
          <w:b/>
          <w:i/>
          <w:u w:val="single"/>
        </w:rPr>
      </w:pPr>
    </w:p>
    <w:p w:rsidR="003E3382" w:rsidRDefault="003E3382" w:rsidP="003D15CF">
      <w:pPr>
        <w:ind w:left="567"/>
        <w:rPr>
          <w:b/>
          <w:i/>
          <w:u w:val="single"/>
        </w:rPr>
      </w:pPr>
    </w:p>
    <w:p w:rsidR="003E3382" w:rsidRDefault="003E3382" w:rsidP="003D15CF">
      <w:pPr>
        <w:ind w:left="567"/>
        <w:rPr>
          <w:b/>
          <w:i/>
          <w:u w:val="single"/>
        </w:rPr>
      </w:pPr>
    </w:p>
    <w:p w:rsidR="00F11AE4" w:rsidRDefault="00F11AE4" w:rsidP="003D15CF">
      <w:pPr>
        <w:ind w:left="567"/>
        <w:rPr>
          <w:b/>
          <w:i/>
          <w:u w:val="single"/>
        </w:rPr>
      </w:pPr>
    </w:p>
    <w:p w:rsidR="003E3382" w:rsidRPr="00282E59" w:rsidRDefault="003E3382" w:rsidP="003D15CF">
      <w:pPr>
        <w:ind w:left="567"/>
        <w:rPr>
          <w:b/>
          <w:i/>
          <w:u w:val="single"/>
        </w:rPr>
      </w:pPr>
    </w:p>
    <w:bookmarkStart w:id="29" w:name="_MON_1389507386"/>
    <w:bookmarkStart w:id="30" w:name="_MON_1394016457"/>
    <w:bookmarkStart w:id="31" w:name="_MON_1389507478"/>
    <w:bookmarkStart w:id="32" w:name="_MON_1393146044"/>
    <w:bookmarkStart w:id="33" w:name="_MON_1393146128"/>
    <w:bookmarkStart w:id="34" w:name="_MON_1389507515"/>
    <w:bookmarkStart w:id="35" w:name="_MON_1389507682"/>
    <w:bookmarkStart w:id="36" w:name="_MON_1389507708"/>
    <w:bookmarkStart w:id="37" w:name="_MON_1389509320"/>
    <w:bookmarkStart w:id="38" w:name="_MON_1389507371"/>
    <w:bookmarkEnd w:id="29"/>
    <w:bookmarkEnd w:id="30"/>
    <w:bookmarkEnd w:id="31"/>
    <w:bookmarkEnd w:id="32"/>
    <w:bookmarkEnd w:id="33"/>
    <w:bookmarkEnd w:id="34"/>
    <w:bookmarkEnd w:id="35"/>
    <w:bookmarkEnd w:id="36"/>
    <w:bookmarkEnd w:id="37"/>
    <w:bookmarkEnd w:id="38"/>
    <w:bookmarkStart w:id="39" w:name="_MON_1393743320"/>
    <w:bookmarkEnd w:id="39"/>
    <w:p w:rsidR="009C6175" w:rsidRDefault="008C3E05" w:rsidP="003D15CF">
      <w:pPr>
        <w:ind w:left="567"/>
      </w:pPr>
      <w:r>
        <w:object w:dxaOrig="9427" w:dyaOrig="8562">
          <v:shape id="_x0000_i1027" type="#_x0000_t75" style="width:458.25pt;height:428.25pt" o:ole="">
            <v:imagedata r:id="rId12" o:title=""/>
          </v:shape>
          <o:OLEObject Type="Embed" ProgID="Excel.Sheet.12" ShapeID="_x0000_i1027" DrawAspect="Content" ObjectID="_1488799054" r:id="rId13"/>
        </w:object>
      </w:r>
    </w:p>
    <w:p w:rsidR="00153532" w:rsidRDefault="00153532" w:rsidP="009C6175"/>
    <w:p w:rsidR="00FF374E" w:rsidRDefault="00FF374E" w:rsidP="003D15CF">
      <w:pPr>
        <w:ind w:left="567"/>
      </w:pPr>
    </w:p>
    <w:p w:rsidR="00FF374E" w:rsidRDefault="00FF374E" w:rsidP="003D15CF">
      <w:pPr>
        <w:ind w:left="567"/>
      </w:pPr>
    </w:p>
    <w:p w:rsidR="00FF374E" w:rsidRDefault="00FF374E" w:rsidP="003D15CF">
      <w:pPr>
        <w:ind w:left="567"/>
      </w:pPr>
    </w:p>
    <w:p w:rsidR="00FF374E" w:rsidRDefault="00FF374E" w:rsidP="003D15CF">
      <w:pPr>
        <w:ind w:left="567"/>
      </w:pPr>
    </w:p>
    <w:p w:rsidR="00FF374E" w:rsidRDefault="00FF374E" w:rsidP="003D15CF">
      <w:pPr>
        <w:ind w:left="567"/>
      </w:pPr>
    </w:p>
    <w:p w:rsidR="00F11AE4" w:rsidRDefault="00F11AE4" w:rsidP="003D15CF">
      <w:pPr>
        <w:ind w:left="567"/>
      </w:pPr>
    </w:p>
    <w:p w:rsidR="00F11AE4" w:rsidRDefault="00F11AE4" w:rsidP="003D15CF">
      <w:pPr>
        <w:ind w:left="567"/>
      </w:pPr>
    </w:p>
    <w:p w:rsidR="00F11AE4" w:rsidRDefault="00F11AE4" w:rsidP="003D15CF">
      <w:pPr>
        <w:ind w:left="567"/>
      </w:pPr>
    </w:p>
    <w:p w:rsidR="00F11AE4" w:rsidRDefault="00F11AE4" w:rsidP="003D15CF">
      <w:pPr>
        <w:ind w:left="567"/>
      </w:pPr>
    </w:p>
    <w:p w:rsidR="00F11AE4" w:rsidRDefault="00F11AE4" w:rsidP="003D15CF">
      <w:pPr>
        <w:ind w:left="567"/>
      </w:pPr>
    </w:p>
    <w:p w:rsidR="00F11AE4" w:rsidRDefault="00F11AE4" w:rsidP="003D15CF">
      <w:pPr>
        <w:ind w:left="567"/>
      </w:pPr>
    </w:p>
    <w:p w:rsidR="00F11AE4" w:rsidRDefault="00F11AE4" w:rsidP="003D15CF">
      <w:pPr>
        <w:ind w:left="567"/>
      </w:pPr>
    </w:p>
    <w:p w:rsidR="00FC266D" w:rsidRDefault="00FC266D" w:rsidP="003D15CF">
      <w:pPr>
        <w:ind w:left="567"/>
      </w:pPr>
    </w:p>
    <w:p w:rsidR="00F11AE4" w:rsidRDefault="00F11AE4" w:rsidP="003D15CF">
      <w:pPr>
        <w:ind w:left="567"/>
      </w:pPr>
    </w:p>
    <w:p w:rsidR="00FC266D" w:rsidRDefault="00FC266D" w:rsidP="003D15CF">
      <w:pPr>
        <w:ind w:left="567"/>
      </w:pPr>
    </w:p>
    <w:p w:rsidR="00FF374E" w:rsidRDefault="00FF374E" w:rsidP="003D15CF">
      <w:pPr>
        <w:ind w:left="567"/>
      </w:pPr>
    </w:p>
    <w:p w:rsidR="00FF374E" w:rsidRDefault="00FF374E" w:rsidP="003D15CF">
      <w:pPr>
        <w:ind w:left="567"/>
      </w:pPr>
    </w:p>
    <w:p w:rsidR="00FF374E" w:rsidRDefault="00FF374E" w:rsidP="003D15CF">
      <w:pPr>
        <w:ind w:left="567"/>
      </w:pPr>
    </w:p>
    <w:p w:rsidR="00FF374E" w:rsidRDefault="00FF374E" w:rsidP="003D15CF">
      <w:pPr>
        <w:ind w:left="567"/>
      </w:pPr>
    </w:p>
    <w:bookmarkStart w:id="40" w:name="_MON_1393316279"/>
    <w:bookmarkStart w:id="41" w:name="_MON_1394017731"/>
    <w:bookmarkStart w:id="42" w:name="_MON_1393316299"/>
    <w:bookmarkStart w:id="43" w:name="_MON_1394536389"/>
    <w:bookmarkStart w:id="44" w:name="_MON_1394536423"/>
    <w:bookmarkStart w:id="45" w:name="_MON_1389510654"/>
    <w:bookmarkStart w:id="46" w:name="_MON_1393743258"/>
    <w:bookmarkEnd w:id="40"/>
    <w:bookmarkEnd w:id="41"/>
    <w:bookmarkEnd w:id="42"/>
    <w:bookmarkEnd w:id="43"/>
    <w:bookmarkEnd w:id="44"/>
    <w:bookmarkEnd w:id="45"/>
    <w:bookmarkEnd w:id="46"/>
    <w:bookmarkStart w:id="47" w:name="_MON_1393743314"/>
    <w:bookmarkEnd w:id="47"/>
    <w:p w:rsidR="009C6175" w:rsidRDefault="008C3E05" w:rsidP="003D15CF">
      <w:pPr>
        <w:ind w:left="567"/>
      </w:pPr>
      <w:r>
        <w:object w:dxaOrig="9179" w:dyaOrig="8314">
          <v:shape id="_x0000_i1028" type="#_x0000_t75" style="width:447.75pt;height:416.25pt" o:ole="">
            <v:imagedata r:id="rId14" o:title=""/>
          </v:shape>
          <o:OLEObject Type="Embed" ProgID="Excel.Sheet.12" ShapeID="_x0000_i1028" DrawAspect="Content" ObjectID="_1488799055" r:id="rId15"/>
        </w:object>
      </w:r>
    </w:p>
    <w:p w:rsidR="008C2E1A" w:rsidRDefault="008C2E1A" w:rsidP="008C2E1A">
      <w:pPr>
        <w:ind w:left="567"/>
        <w:rPr>
          <w:b/>
          <w:i/>
          <w:u w:val="single"/>
        </w:rPr>
      </w:pPr>
    </w:p>
    <w:p w:rsidR="008C2E1A" w:rsidRDefault="008C2E1A" w:rsidP="008C2E1A">
      <w:pPr>
        <w:ind w:left="567"/>
        <w:rPr>
          <w:b/>
          <w:i/>
          <w:u w:val="single"/>
        </w:rPr>
      </w:pPr>
    </w:p>
    <w:p w:rsidR="008C2E1A" w:rsidRDefault="008C2E1A" w:rsidP="008C2E1A">
      <w:pPr>
        <w:ind w:left="567"/>
        <w:rPr>
          <w:b/>
          <w:i/>
          <w:u w:val="single"/>
        </w:rPr>
      </w:pPr>
    </w:p>
    <w:p w:rsidR="008C2E1A" w:rsidRDefault="008C2E1A" w:rsidP="008C2E1A">
      <w:pPr>
        <w:ind w:left="567"/>
        <w:rPr>
          <w:b/>
          <w:i/>
          <w:u w:val="single"/>
        </w:rPr>
      </w:pPr>
    </w:p>
    <w:p w:rsidR="008C2E1A" w:rsidRDefault="008C2E1A" w:rsidP="008C2E1A">
      <w:pPr>
        <w:ind w:left="567"/>
        <w:rPr>
          <w:b/>
          <w:i/>
          <w:u w:val="single"/>
        </w:rPr>
      </w:pPr>
    </w:p>
    <w:p w:rsidR="008C2E1A" w:rsidRDefault="008C2E1A" w:rsidP="008C2E1A">
      <w:pPr>
        <w:ind w:left="567"/>
        <w:rPr>
          <w:b/>
          <w:i/>
          <w:u w:val="single"/>
        </w:rPr>
      </w:pPr>
    </w:p>
    <w:p w:rsidR="008C2E1A" w:rsidRDefault="008C2E1A" w:rsidP="008C2E1A">
      <w:pPr>
        <w:ind w:left="567"/>
        <w:rPr>
          <w:b/>
          <w:i/>
          <w:u w:val="single"/>
        </w:rPr>
      </w:pPr>
    </w:p>
    <w:p w:rsidR="008C2E1A" w:rsidRDefault="008C2E1A" w:rsidP="008C2E1A">
      <w:pPr>
        <w:ind w:left="567"/>
        <w:rPr>
          <w:b/>
          <w:i/>
          <w:u w:val="single"/>
        </w:rPr>
      </w:pPr>
    </w:p>
    <w:p w:rsidR="008C2E1A" w:rsidRDefault="008C2E1A" w:rsidP="008C2E1A">
      <w:pPr>
        <w:ind w:left="567"/>
        <w:rPr>
          <w:b/>
          <w:i/>
          <w:u w:val="single"/>
        </w:rPr>
      </w:pPr>
    </w:p>
    <w:p w:rsidR="008C2E1A" w:rsidRDefault="008C2E1A" w:rsidP="008C2E1A">
      <w:pPr>
        <w:ind w:left="567"/>
        <w:rPr>
          <w:b/>
          <w:i/>
          <w:u w:val="single"/>
        </w:rPr>
      </w:pPr>
    </w:p>
    <w:p w:rsidR="008C2E1A" w:rsidRDefault="008C2E1A" w:rsidP="008C2E1A">
      <w:pPr>
        <w:ind w:left="567"/>
        <w:rPr>
          <w:b/>
          <w:i/>
          <w:u w:val="single"/>
        </w:rPr>
      </w:pPr>
    </w:p>
    <w:p w:rsidR="008C2E1A" w:rsidRDefault="008C2E1A" w:rsidP="008C2E1A">
      <w:pPr>
        <w:ind w:left="567"/>
        <w:rPr>
          <w:b/>
          <w:i/>
          <w:u w:val="single"/>
        </w:rPr>
      </w:pPr>
    </w:p>
    <w:p w:rsidR="008C2E1A" w:rsidRDefault="008C2E1A" w:rsidP="008C2E1A">
      <w:pPr>
        <w:ind w:left="567"/>
        <w:rPr>
          <w:b/>
          <w:i/>
          <w:u w:val="single"/>
        </w:rPr>
      </w:pPr>
    </w:p>
    <w:p w:rsidR="008C2E1A" w:rsidRDefault="008C2E1A" w:rsidP="008C2E1A">
      <w:pPr>
        <w:ind w:left="567"/>
        <w:rPr>
          <w:b/>
          <w:i/>
          <w:u w:val="single"/>
        </w:rPr>
      </w:pPr>
    </w:p>
    <w:p w:rsidR="008C2E1A" w:rsidRDefault="008C2E1A" w:rsidP="008C2E1A">
      <w:pPr>
        <w:ind w:left="567"/>
        <w:rPr>
          <w:b/>
          <w:i/>
          <w:u w:val="single"/>
        </w:rPr>
      </w:pPr>
    </w:p>
    <w:p w:rsidR="008C2E1A" w:rsidRDefault="008C2E1A" w:rsidP="008C2E1A">
      <w:pPr>
        <w:ind w:left="567"/>
        <w:rPr>
          <w:b/>
          <w:i/>
          <w:u w:val="single"/>
        </w:rPr>
      </w:pPr>
    </w:p>
    <w:p w:rsidR="008C2E1A" w:rsidRDefault="008C2E1A" w:rsidP="008C2E1A">
      <w:pPr>
        <w:ind w:left="567"/>
        <w:rPr>
          <w:b/>
          <w:i/>
          <w:u w:val="single"/>
        </w:rPr>
      </w:pPr>
    </w:p>
    <w:p w:rsidR="00BB1CF1" w:rsidRDefault="00BB1CF1" w:rsidP="008C2E1A">
      <w:pPr>
        <w:ind w:left="567"/>
        <w:rPr>
          <w:b/>
          <w:i/>
          <w:u w:val="single"/>
        </w:rPr>
      </w:pPr>
    </w:p>
    <w:p w:rsidR="00F11AE4" w:rsidRDefault="00F11AE4" w:rsidP="008C2E1A">
      <w:pPr>
        <w:ind w:left="567"/>
        <w:rPr>
          <w:b/>
          <w:i/>
          <w:u w:val="single"/>
        </w:rPr>
      </w:pPr>
    </w:p>
    <w:p w:rsidR="008C2E1A" w:rsidRDefault="008C2E1A" w:rsidP="008C2E1A">
      <w:pPr>
        <w:ind w:left="567"/>
        <w:rPr>
          <w:b/>
          <w:i/>
          <w:u w:val="single"/>
        </w:rPr>
      </w:pPr>
    </w:p>
    <w:p w:rsidR="000F2235" w:rsidRPr="00282E59" w:rsidRDefault="000F2235" w:rsidP="008C2E1A">
      <w:pPr>
        <w:ind w:left="567"/>
        <w:rPr>
          <w:b/>
          <w:i/>
          <w:u w:val="single"/>
        </w:rPr>
      </w:pPr>
      <w:r w:rsidRPr="00282E59">
        <w:rPr>
          <w:b/>
          <w:i/>
          <w:u w:val="single"/>
        </w:rPr>
        <w:lastRenderedPageBreak/>
        <w:t>Dlhodobý</w:t>
      </w:r>
      <w:r>
        <w:rPr>
          <w:b/>
          <w:i/>
          <w:u w:val="single"/>
        </w:rPr>
        <w:t xml:space="preserve">  hmotný</w:t>
      </w:r>
      <w:r w:rsidRPr="00282E59">
        <w:rPr>
          <w:b/>
          <w:i/>
          <w:u w:val="single"/>
        </w:rPr>
        <w:t xml:space="preserve"> majetok</w:t>
      </w:r>
    </w:p>
    <w:p w:rsidR="0091140B" w:rsidRDefault="0091140B" w:rsidP="00B14D97">
      <w:pPr>
        <w:jc w:val="left"/>
      </w:pPr>
    </w:p>
    <w:p w:rsidR="0091140B" w:rsidRDefault="0091140B" w:rsidP="00B14D97">
      <w:pPr>
        <w:jc w:val="left"/>
      </w:pPr>
    </w:p>
    <w:bookmarkStart w:id="48" w:name="_MON_1393331371"/>
    <w:bookmarkStart w:id="49" w:name="_MON_1393332137"/>
    <w:bookmarkStart w:id="50" w:name="_MON_1389509273"/>
    <w:bookmarkStart w:id="51" w:name="_MON_1389509634"/>
    <w:bookmarkStart w:id="52" w:name="_MON_1389509125"/>
    <w:bookmarkStart w:id="53" w:name="_MON_1389509156"/>
    <w:bookmarkStart w:id="54" w:name="_MON_1394536276"/>
    <w:bookmarkStart w:id="55" w:name="_MON_1394536321"/>
    <w:bookmarkStart w:id="56" w:name="_MON_1394536343"/>
    <w:bookmarkStart w:id="57" w:name="_MON_1394536363"/>
    <w:bookmarkStart w:id="58" w:name="_MON_1393743328"/>
    <w:bookmarkStart w:id="59" w:name="_MON_1393743401"/>
    <w:bookmarkStart w:id="60" w:name="_MON_1389509179"/>
    <w:bookmarkStart w:id="61" w:name="_MON_1394019635"/>
    <w:bookmarkEnd w:id="48"/>
    <w:bookmarkEnd w:id="49"/>
    <w:bookmarkEnd w:id="50"/>
    <w:bookmarkEnd w:id="51"/>
    <w:bookmarkEnd w:id="52"/>
    <w:bookmarkEnd w:id="53"/>
    <w:bookmarkEnd w:id="54"/>
    <w:bookmarkEnd w:id="55"/>
    <w:bookmarkEnd w:id="56"/>
    <w:bookmarkEnd w:id="57"/>
    <w:bookmarkEnd w:id="58"/>
    <w:bookmarkEnd w:id="59"/>
    <w:bookmarkEnd w:id="60"/>
    <w:bookmarkEnd w:id="61"/>
    <w:bookmarkStart w:id="62" w:name="_MON_1389509259"/>
    <w:bookmarkEnd w:id="62"/>
    <w:p w:rsidR="00153532" w:rsidRDefault="00E52A7B" w:rsidP="008C2E1A">
      <w:pPr>
        <w:ind w:left="567"/>
      </w:pPr>
      <w:r>
        <w:object w:dxaOrig="10182" w:dyaOrig="8591">
          <v:shape id="_x0000_i1029" type="#_x0000_t75" style="width:456pt;height:429pt" o:ole="">
            <v:imagedata r:id="rId16" o:title=""/>
          </v:shape>
          <o:OLEObject Type="Embed" ProgID="Excel.Sheet.12" ShapeID="_x0000_i1029" DrawAspect="Content" ObjectID="_1488799056" r:id="rId17"/>
        </w:object>
      </w:r>
    </w:p>
    <w:p w:rsidR="00FC063C" w:rsidRDefault="00FC063C" w:rsidP="008C2E1A">
      <w:pPr>
        <w:ind w:left="567"/>
      </w:pPr>
    </w:p>
    <w:p w:rsidR="000F2235" w:rsidRDefault="00187B74" w:rsidP="008C2E1A">
      <w:pPr>
        <w:ind w:left="567"/>
      </w:pPr>
      <w:r>
        <w:t>P</w:t>
      </w:r>
      <w:r w:rsidR="00E74290" w:rsidRPr="005F5EDF">
        <w:t xml:space="preserve">rírastok </w:t>
      </w:r>
      <w:r w:rsidR="00E74290" w:rsidRPr="00C5585A">
        <w:t xml:space="preserve">v položke  </w:t>
      </w:r>
      <w:r w:rsidR="00E74290">
        <w:t xml:space="preserve">budov vo výške </w:t>
      </w:r>
      <w:r w:rsidR="00734E22">
        <w:t>16 600</w:t>
      </w:r>
      <w:r w:rsidR="005F5EDF">
        <w:t xml:space="preserve"> </w:t>
      </w:r>
      <w:r w:rsidR="00E74290">
        <w:t xml:space="preserve">€ predstavuje  </w:t>
      </w:r>
      <w:r w:rsidR="00EC6D2F">
        <w:t>technické zhodnotenie</w:t>
      </w:r>
      <w:r w:rsidR="00FD3841">
        <w:t xml:space="preserve"> </w:t>
      </w:r>
      <w:r w:rsidR="00734E22">
        <w:t>baru</w:t>
      </w:r>
      <w:r w:rsidR="00EC6D2F">
        <w:t xml:space="preserve">, </w:t>
      </w:r>
      <w:r w:rsidR="00734E22">
        <w:t>recepcie</w:t>
      </w:r>
      <w:r w:rsidR="00EC6D2F">
        <w:t xml:space="preserve"> a</w:t>
      </w:r>
      <w:r w:rsidR="00BB1CF1">
        <w:t xml:space="preserve"> obstaranie </w:t>
      </w:r>
      <w:r w:rsidR="00734E22">
        <w:t>krbu</w:t>
      </w:r>
      <w:r w:rsidR="00FD3841">
        <w:t xml:space="preserve"> </w:t>
      </w:r>
      <w:r w:rsidR="00EC6D2F">
        <w:t>v hoteli Priehrada</w:t>
      </w:r>
      <w:r>
        <w:t>.</w:t>
      </w:r>
      <w:r w:rsidR="005F5EDF">
        <w:t xml:space="preserve"> </w:t>
      </w:r>
    </w:p>
    <w:p w:rsidR="000F2235" w:rsidRDefault="000F2235" w:rsidP="008C2E1A">
      <w:pPr>
        <w:ind w:left="567"/>
      </w:pPr>
    </w:p>
    <w:p w:rsidR="00E74290" w:rsidRDefault="00E74290" w:rsidP="000F2235"/>
    <w:p w:rsidR="00FC063C" w:rsidRDefault="00FC063C" w:rsidP="00153532"/>
    <w:p w:rsidR="00FC063C" w:rsidRDefault="00FC063C" w:rsidP="00153532"/>
    <w:p w:rsidR="00FC063C" w:rsidRDefault="00FC063C" w:rsidP="00153532"/>
    <w:p w:rsidR="00FC063C" w:rsidRDefault="00FC063C" w:rsidP="00153532"/>
    <w:p w:rsidR="00F11AE4" w:rsidRDefault="00F11AE4" w:rsidP="00153532"/>
    <w:p w:rsidR="00F11AE4" w:rsidRDefault="00F11AE4" w:rsidP="00153532"/>
    <w:p w:rsidR="00F11AE4" w:rsidRDefault="00F11AE4" w:rsidP="00153532"/>
    <w:p w:rsidR="00F11AE4" w:rsidRDefault="00F11AE4" w:rsidP="00153532"/>
    <w:p w:rsidR="00F11AE4" w:rsidRDefault="00F11AE4" w:rsidP="00153532"/>
    <w:p w:rsidR="00F11AE4" w:rsidRDefault="00F11AE4" w:rsidP="00153532"/>
    <w:p w:rsidR="00F11AE4" w:rsidRDefault="00F11AE4" w:rsidP="00153532"/>
    <w:p w:rsidR="00F11AE4" w:rsidRDefault="00F11AE4" w:rsidP="00153532"/>
    <w:p w:rsidR="00F11AE4" w:rsidRDefault="00F11AE4" w:rsidP="00153532"/>
    <w:bookmarkStart w:id="63" w:name="_MON_1393330805"/>
    <w:bookmarkStart w:id="64" w:name="_MON_1393331180"/>
    <w:bookmarkStart w:id="65" w:name="_MON_1393331198"/>
    <w:bookmarkStart w:id="66" w:name="_MON_1389510596"/>
    <w:bookmarkStart w:id="67" w:name="_MON_1394018029"/>
    <w:bookmarkEnd w:id="63"/>
    <w:bookmarkEnd w:id="64"/>
    <w:bookmarkEnd w:id="65"/>
    <w:bookmarkEnd w:id="66"/>
    <w:bookmarkEnd w:id="67"/>
    <w:bookmarkStart w:id="68" w:name="_MON_1394019661"/>
    <w:bookmarkEnd w:id="68"/>
    <w:p w:rsidR="00AB2BD8" w:rsidRDefault="00E52A7B" w:rsidP="008C2E1A">
      <w:pPr>
        <w:ind w:left="567"/>
      </w:pPr>
      <w:r>
        <w:object w:dxaOrig="11801" w:dyaOrig="8810">
          <v:shape id="_x0000_i1030" type="#_x0000_t75" style="width:441pt;height:366pt" o:ole="">
            <v:imagedata r:id="rId18" o:title=""/>
          </v:shape>
          <o:OLEObject Type="Embed" ProgID="Excel.Sheet.12" ShapeID="_x0000_i1030" DrawAspect="Content" ObjectID="_1488799057" r:id="rId19"/>
        </w:object>
      </w:r>
    </w:p>
    <w:p w:rsidR="00282E59" w:rsidRPr="00CE7AEB" w:rsidRDefault="00171FEF" w:rsidP="00171FEF">
      <w:pPr>
        <w:pStyle w:val="Nadpis3"/>
        <w:numPr>
          <w:ilvl w:val="0"/>
          <w:numId w:val="0"/>
        </w:numPr>
      </w:pPr>
      <w:r>
        <w:t xml:space="preserve">b)        </w:t>
      </w:r>
      <w:r w:rsidR="00282E59" w:rsidRPr="00CE7AEB">
        <w:t>Spôsob a výška poistenia dlhodobého majetku</w:t>
      </w:r>
    </w:p>
    <w:p w:rsidR="00282E59" w:rsidRPr="00CE7AEB" w:rsidRDefault="00282E59" w:rsidP="008C2E1A">
      <w:pPr>
        <w:ind w:left="567"/>
      </w:pPr>
      <w:r w:rsidRPr="00CE7AEB">
        <w:t xml:space="preserve">Spoločnosť má poistený dlhodobý hmotný </w:t>
      </w:r>
      <w:r w:rsidR="001902C8" w:rsidRPr="00CE7AEB">
        <w:t xml:space="preserve">majetok pre </w:t>
      </w:r>
      <w:r w:rsidRPr="00CE7AEB">
        <w:t xml:space="preserve">prípad </w:t>
      </w:r>
      <w:r w:rsidR="001902C8" w:rsidRPr="00CE7AEB">
        <w:t>škôd spôsobených krádežou</w:t>
      </w:r>
      <w:r w:rsidR="00DC330E" w:rsidRPr="00CE7AEB">
        <w:t xml:space="preserve"> a</w:t>
      </w:r>
      <w:r w:rsidR="001902C8" w:rsidRPr="00CE7AEB">
        <w:t xml:space="preserve"> </w:t>
      </w:r>
      <w:r w:rsidRPr="00CE7AEB">
        <w:t>živelnou udalosťou</w:t>
      </w:r>
      <w:r w:rsidR="001902C8" w:rsidRPr="00CE7AEB">
        <w:t xml:space="preserve">. </w:t>
      </w:r>
      <w:r w:rsidR="00DC330E" w:rsidRPr="00CE7AEB">
        <w:t xml:space="preserve">Spoločnosť má uzatvorené poistenie zodpovednosti za škodu právnických osôb. Poistenie je splatné štvrťročne. Ročné poistné spolu je </w:t>
      </w:r>
      <w:r w:rsidR="00B40400">
        <w:t>2 565</w:t>
      </w:r>
      <w:r w:rsidR="001B2BC7" w:rsidRPr="00CE7AEB">
        <w:t xml:space="preserve"> €.</w:t>
      </w:r>
    </w:p>
    <w:p w:rsidR="008C4264" w:rsidRDefault="00282E59" w:rsidP="007637EE">
      <w:pPr>
        <w:ind w:left="567"/>
      </w:pPr>
      <w:r w:rsidRPr="00CE7AEB">
        <w:t>Okrem toho má spoločnosť poisten</w:t>
      </w:r>
      <w:r w:rsidR="00FD3841">
        <w:t>ý</w:t>
      </w:r>
      <w:r w:rsidRPr="00CE7AEB">
        <w:t xml:space="preserve"> dopravn</w:t>
      </w:r>
      <w:r w:rsidR="00FD3841">
        <w:t>ý</w:t>
      </w:r>
      <w:r w:rsidRPr="00CE7AEB">
        <w:t xml:space="preserve"> prostried</w:t>
      </w:r>
      <w:r w:rsidR="00FD3841">
        <w:t>ok</w:t>
      </w:r>
      <w:r w:rsidRPr="00CE7AEB">
        <w:t xml:space="preserve"> </w:t>
      </w:r>
      <w:r w:rsidRPr="001B2BC7">
        <w:t>formou povinného zmluvného  poist</w:t>
      </w:r>
      <w:r w:rsidR="001902C8" w:rsidRPr="001B2BC7">
        <w:t xml:space="preserve">enia – ročné poistné </w:t>
      </w:r>
      <w:r w:rsidR="00B40400">
        <w:t>313</w:t>
      </w:r>
      <w:r w:rsidR="00E74290" w:rsidRPr="001B2BC7">
        <w:t xml:space="preserve"> €</w:t>
      </w:r>
      <w:r w:rsidRPr="001B2BC7">
        <w:t>, ďalej poistenie pre prípad poškodenia, zničenia alebo krádeže motorových vozidie</w:t>
      </w:r>
      <w:r w:rsidR="001902C8" w:rsidRPr="001B2BC7">
        <w:t xml:space="preserve">l – ročné poistné </w:t>
      </w:r>
      <w:r w:rsidR="00E034FB">
        <w:t>529</w:t>
      </w:r>
      <w:r w:rsidR="00E74290" w:rsidRPr="001B2BC7">
        <w:t xml:space="preserve"> €</w:t>
      </w:r>
      <w:r w:rsidR="001B2BC7" w:rsidRPr="001B2BC7">
        <w:t xml:space="preserve">. </w:t>
      </w:r>
      <w:r w:rsidRPr="001B2BC7">
        <w:t xml:space="preserve"> Záväzky z poistení sú platené v stanovených lehotách.</w:t>
      </w:r>
    </w:p>
    <w:p w:rsidR="008C4264" w:rsidRDefault="008C4264" w:rsidP="006A40E1">
      <w:pPr>
        <w:ind w:left="0"/>
        <w:jc w:val="left"/>
      </w:pPr>
    </w:p>
    <w:p w:rsidR="00F231FA" w:rsidRPr="004D633E" w:rsidRDefault="006A40E1" w:rsidP="006A40E1">
      <w:pPr>
        <w:pStyle w:val="Nadpis3"/>
        <w:numPr>
          <w:ilvl w:val="0"/>
          <w:numId w:val="0"/>
        </w:numPr>
      </w:pPr>
      <w:r>
        <w:t xml:space="preserve">r)        </w:t>
      </w:r>
      <w:r w:rsidR="00567EE3" w:rsidRPr="004D633E">
        <w:t>Opravné položky k</w:t>
      </w:r>
      <w:r w:rsidR="00023F9B" w:rsidRPr="004D633E">
        <w:t> </w:t>
      </w:r>
      <w:r w:rsidR="00567EE3" w:rsidRPr="004D633E">
        <w:t>pohľadávkam</w:t>
      </w:r>
      <w:r w:rsidR="00023F9B" w:rsidRPr="004D633E">
        <w:t xml:space="preserve"> </w:t>
      </w:r>
    </w:p>
    <w:p w:rsidR="001B2BC7" w:rsidRPr="001B2BC7" w:rsidRDefault="001B2BC7" w:rsidP="001B2BC7"/>
    <w:bookmarkStart w:id="69" w:name="_MON_1393397546"/>
    <w:bookmarkStart w:id="70" w:name="_MON_1389527272"/>
    <w:bookmarkStart w:id="71" w:name="_MON_1389527544"/>
    <w:bookmarkStart w:id="72" w:name="_MON_1390127368"/>
    <w:bookmarkStart w:id="73" w:name="_MON_1394536237"/>
    <w:bookmarkStart w:id="74" w:name="_MON_1393396538"/>
    <w:bookmarkStart w:id="75" w:name="_MON_1394261925"/>
    <w:bookmarkStart w:id="76" w:name="_MON_1394262078"/>
    <w:bookmarkStart w:id="77" w:name="_MON_1393397140"/>
    <w:bookmarkEnd w:id="69"/>
    <w:bookmarkEnd w:id="70"/>
    <w:bookmarkEnd w:id="71"/>
    <w:bookmarkEnd w:id="72"/>
    <w:bookmarkEnd w:id="73"/>
    <w:bookmarkEnd w:id="74"/>
    <w:bookmarkEnd w:id="75"/>
    <w:bookmarkEnd w:id="76"/>
    <w:bookmarkEnd w:id="77"/>
    <w:bookmarkStart w:id="78" w:name="_MON_1393397517"/>
    <w:bookmarkEnd w:id="78"/>
    <w:p w:rsidR="00053ABB" w:rsidRDefault="00085C6F" w:rsidP="004D633E">
      <w:pPr>
        <w:ind w:left="600"/>
      </w:pPr>
      <w:r>
        <w:object w:dxaOrig="9265" w:dyaOrig="2612">
          <v:shape id="_x0000_i1031" type="#_x0000_t75" style="width:437.25pt;height:131.25pt" o:ole="">
            <v:imagedata r:id="rId20" o:title=""/>
          </v:shape>
          <o:OLEObject Type="Embed" ProgID="Excel.Sheet.12" ShapeID="_x0000_i1031" DrawAspect="Content" ObjectID="_1488799058" r:id="rId21"/>
        </w:object>
      </w:r>
    </w:p>
    <w:p w:rsidR="00654D17" w:rsidRPr="00F55294" w:rsidRDefault="00654D17" w:rsidP="004D633E">
      <w:pPr>
        <w:ind w:left="600"/>
        <w:rPr>
          <w:b/>
        </w:rPr>
      </w:pPr>
      <w:r>
        <w:t>V konkurze je firma SLOVAKOTURIST a.s..</w:t>
      </w:r>
    </w:p>
    <w:p w:rsidR="00D4176E" w:rsidRDefault="006A40E1" w:rsidP="006A40E1">
      <w:pPr>
        <w:pStyle w:val="Nadpis3"/>
        <w:numPr>
          <w:ilvl w:val="0"/>
          <w:numId w:val="0"/>
        </w:numPr>
      </w:pPr>
      <w:r>
        <w:lastRenderedPageBreak/>
        <w:t xml:space="preserve">s)        </w:t>
      </w:r>
      <w:r w:rsidR="00D4176E">
        <w:t xml:space="preserve">Veková </w:t>
      </w:r>
      <w:r w:rsidR="00D4176E" w:rsidRPr="00567EE3">
        <w:t>štruktúra</w:t>
      </w:r>
      <w:r w:rsidR="00D4176E">
        <w:t xml:space="preserve"> pohľadávok</w:t>
      </w:r>
    </w:p>
    <w:p w:rsidR="00D4176E" w:rsidRDefault="00F9564D" w:rsidP="009846E0">
      <w:pPr>
        <w:ind w:left="600"/>
      </w:pPr>
      <w:r>
        <w:t>Brutto hodnota pohľad</w:t>
      </w:r>
      <w:r w:rsidR="00D4176E">
        <w:t>ávok do lehoty splatnosti a po lehote splatnosti  je uvedená v nasledujúcej tabuľke:</w:t>
      </w:r>
    </w:p>
    <w:p w:rsidR="00081C25" w:rsidRDefault="00081C25" w:rsidP="009846E0">
      <w:pPr>
        <w:ind w:left="600"/>
      </w:pPr>
    </w:p>
    <w:bookmarkStart w:id="79" w:name="_MON_1389527891"/>
    <w:bookmarkStart w:id="80" w:name="_MON_1389527957"/>
    <w:bookmarkStart w:id="81" w:name="_MON_1389528031"/>
    <w:bookmarkStart w:id="82" w:name="_MON_1394263149"/>
    <w:bookmarkStart w:id="83" w:name="_MON_1394264968"/>
    <w:bookmarkStart w:id="84" w:name="_MON_1390127329"/>
    <w:bookmarkStart w:id="85" w:name="_MON_1390127352"/>
    <w:bookmarkStart w:id="86" w:name="_MON_1393398123"/>
    <w:bookmarkStart w:id="87" w:name="_MON_1393407941"/>
    <w:bookmarkStart w:id="88" w:name="_MON_1393408022"/>
    <w:bookmarkStart w:id="89" w:name="_MON_1393408048"/>
    <w:bookmarkStart w:id="90" w:name="_MON_1394536143"/>
    <w:bookmarkStart w:id="91" w:name="_MON_1394536159"/>
    <w:bookmarkStart w:id="92" w:name="_MON_1394536221"/>
    <w:bookmarkStart w:id="93" w:name="_MON_1393408238"/>
    <w:bookmarkStart w:id="94" w:name="_MON_1456422921"/>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Start w:id="95" w:name="_MON_1389527882"/>
    <w:bookmarkEnd w:id="95"/>
    <w:p w:rsidR="00D4176E" w:rsidRDefault="001A76D8" w:rsidP="009846E0">
      <w:pPr>
        <w:ind w:left="600"/>
      </w:pPr>
      <w:r>
        <w:object w:dxaOrig="8277" w:dyaOrig="4814">
          <v:shape id="_x0000_i1032" type="#_x0000_t75" style="width:433.5pt;height:240.75pt" o:ole="">
            <v:imagedata r:id="rId22" o:title=""/>
          </v:shape>
          <o:OLEObject Type="Embed" ProgID="Excel.Sheet.12" ShapeID="_x0000_i1032" DrawAspect="Content" ObjectID="_1488799059" r:id="rId23"/>
        </w:object>
      </w:r>
    </w:p>
    <w:p w:rsidR="008A4500" w:rsidRDefault="008A4500" w:rsidP="006A40E1">
      <w:pPr>
        <w:ind w:left="0"/>
        <w:rPr>
          <w:b/>
        </w:rPr>
      </w:pPr>
    </w:p>
    <w:p w:rsidR="00081C25" w:rsidRPr="00794433" w:rsidRDefault="00081C25" w:rsidP="009846E0">
      <w:pPr>
        <w:ind w:left="600"/>
        <w:rPr>
          <w:b/>
        </w:rPr>
      </w:pPr>
      <w:r w:rsidRPr="00794433">
        <w:rPr>
          <w:b/>
        </w:rPr>
        <w:t>Pohľadávky podľa zostatkovej doby splatnosti</w:t>
      </w:r>
    </w:p>
    <w:p w:rsidR="00081C25" w:rsidRDefault="00081C25" w:rsidP="009846E0">
      <w:pPr>
        <w:ind w:left="600"/>
        <w:jc w:val="left"/>
      </w:pPr>
    </w:p>
    <w:bookmarkStart w:id="96" w:name="_MON_1394264774"/>
    <w:bookmarkStart w:id="97" w:name="_MON_1394264815"/>
    <w:bookmarkStart w:id="98" w:name="_MON_1389528179"/>
    <w:bookmarkStart w:id="99" w:name="_MON_1393408076"/>
    <w:bookmarkStart w:id="100" w:name="_MON_1393408386"/>
    <w:bookmarkStart w:id="101" w:name="_MON_1394429296"/>
    <w:bookmarkStart w:id="102" w:name="_MON_1394429964"/>
    <w:bookmarkStart w:id="103" w:name="_MON_1394430043"/>
    <w:bookmarkStart w:id="104" w:name="_MON_1394430083"/>
    <w:bookmarkStart w:id="105" w:name="_MON_1394430110"/>
    <w:bookmarkStart w:id="106" w:name="_MON_1393408943"/>
    <w:bookmarkStart w:id="107" w:name="_MON_1389528430"/>
    <w:bookmarkStart w:id="108" w:name="_MON_1389597560"/>
    <w:bookmarkStart w:id="109" w:name="_MON_1389597575"/>
    <w:bookmarkStart w:id="110" w:name="_MON_1390127318"/>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Start w:id="111" w:name="_MON_1394264628"/>
    <w:bookmarkEnd w:id="111"/>
    <w:p w:rsidR="008C4264" w:rsidRDefault="00B45FAC" w:rsidP="007637EE">
      <w:pPr>
        <w:ind w:left="600"/>
      </w:pPr>
      <w:r>
        <w:object w:dxaOrig="9068" w:dyaOrig="2231">
          <v:shape id="_x0000_i1033" type="#_x0000_t75" style="width:432.75pt;height:111pt" o:ole="">
            <v:imagedata r:id="rId24" o:title=""/>
          </v:shape>
          <o:OLEObject Type="Embed" ProgID="Excel.Sheet.12" ShapeID="_x0000_i1033" DrawAspect="Content" ObjectID="_1488799060" r:id="rId25"/>
        </w:object>
      </w:r>
    </w:p>
    <w:p w:rsidR="00F11AE4" w:rsidRDefault="00F11AE4" w:rsidP="006A40E1">
      <w:pPr>
        <w:pStyle w:val="Nadpis3"/>
        <w:numPr>
          <w:ilvl w:val="0"/>
          <w:numId w:val="0"/>
        </w:numPr>
      </w:pPr>
    </w:p>
    <w:p w:rsidR="00F11AE4" w:rsidRDefault="00F11AE4" w:rsidP="006A40E1">
      <w:pPr>
        <w:pStyle w:val="Nadpis3"/>
        <w:numPr>
          <w:ilvl w:val="0"/>
          <w:numId w:val="0"/>
        </w:numPr>
      </w:pPr>
    </w:p>
    <w:p w:rsidR="00F11AE4" w:rsidRDefault="00F11AE4" w:rsidP="006A40E1">
      <w:pPr>
        <w:pStyle w:val="Nadpis3"/>
        <w:numPr>
          <w:ilvl w:val="0"/>
          <w:numId w:val="0"/>
        </w:numPr>
      </w:pPr>
    </w:p>
    <w:p w:rsidR="00F11AE4" w:rsidRDefault="00F11AE4" w:rsidP="006A40E1">
      <w:pPr>
        <w:pStyle w:val="Nadpis3"/>
        <w:numPr>
          <w:ilvl w:val="0"/>
          <w:numId w:val="0"/>
        </w:numPr>
      </w:pPr>
    </w:p>
    <w:p w:rsidR="00F11AE4" w:rsidRDefault="00F11AE4" w:rsidP="006A40E1">
      <w:pPr>
        <w:pStyle w:val="Nadpis3"/>
        <w:numPr>
          <w:ilvl w:val="0"/>
          <w:numId w:val="0"/>
        </w:numPr>
      </w:pPr>
    </w:p>
    <w:p w:rsidR="00F11AE4" w:rsidRDefault="00F11AE4" w:rsidP="006A40E1">
      <w:pPr>
        <w:pStyle w:val="Nadpis3"/>
        <w:numPr>
          <w:ilvl w:val="0"/>
          <w:numId w:val="0"/>
        </w:numPr>
      </w:pPr>
    </w:p>
    <w:p w:rsidR="00F11AE4" w:rsidRDefault="00F11AE4" w:rsidP="006A40E1">
      <w:pPr>
        <w:pStyle w:val="Nadpis3"/>
        <w:numPr>
          <w:ilvl w:val="0"/>
          <w:numId w:val="0"/>
        </w:numPr>
      </w:pPr>
    </w:p>
    <w:p w:rsidR="00F11AE4" w:rsidRDefault="00F11AE4" w:rsidP="006A40E1">
      <w:pPr>
        <w:pStyle w:val="Nadpis3"/>
        <w:numPr>
          <w:ilvl w:val="0"/>
          <w:numId w:val="0"/>
        </w:numPr>
      </w:pPr>
    </w:p>
    <w:p w:rsidR="00F11AE4" w:rsidRDefault="00F11AE4" w:rsidP="006A40E1">
      <w:pPr>
        <w:pStyle w:val="Nadpis3"/>
        <w:numPr>
          <w:ilvl w:val="0"/>
          <w:numId w:val="0"/>
        </w:numPr>
      </w:pPr>
    </w:p>
    <w:p w:rsidR="006447AF" w:rsidRPr="00F11AE4" w:rsidRDefault="006A40E1" w:rsidP="006A40E1">
      <w:pPr>
        <w:pStyle w:val="Nadpis3"/>
        <w:numPr>
          <w:ilvl w:val="0"/>
          <w:numId w:val="0"/>
        </w:numPr>
      </w:pPr>
      <w:r w:rsidRPr="00F11AE4">
        <w:t>v)</w:t>
      </w:r>
      <w:r w:rsidRPr="00F11AE4">
        <w:rPr>
          <w:b w:val="0"/>
        </w:rPr>
        <w:t xml:space="preserve">        </w:t>
      </w:r>
      <w:r w:rsidR="00D4176E" w:rsidRPr="00F11AE4">
        <w:t>Odložená daňová pohľadávka</w:t>
      </w:r>
    </w:p>
    <w:p w:rsidR="00F11AE4" w:rsidRPr="00F11AE4" w:rsidRDefault="00F11AE4" w:rsidP="00F11AE4"/>
    <w:p w:rsidR="006447AF" w:rsidRPr="006447AF" w:rsidRDefault="006447AF" w:rsidP="006447AF"/>
    <w:bookmarkStart w:id="112" w:name="_MON_1456424627"/>
    <w:bookmarkStart w:id="113" w:name="_MON_1456426841"/>
    <w:bookmarkStart w:id="114" w:name="_MON_1394430394"/>
    <w:bookmarkStart w:id="115" w:name="_MON_1394430607"/>
    <w:bookmarkStart w:id="116" w:name="_MON_1389596306"/>
    <w:bookmarkStart w:id="117" w:name="_MON_1394445348"/>
    <w:bookmarkStart w:id="118" w:name="_MON_1394446607"/>
    <w:bookmarkStart w:id="119" w:name="_MON_1390127268"/>
    <w:bookmarkStart w:id="120" w:name="_MON_1394453706"/>
    <w:bookmarkStart w:id="121" w:name="_MON_1394454147"/>
    <w:bookmarkStart w:id="122" w:name="_MON_1394454574"/>
    <w:bookmarkStart w:id="123" w:name="_MON_1389529976"/>
    <w:bookmarkStart w:id="124" w:name="_MON_1394536124"/>
    <w:bookmarkStart w:id="125" w:name="_MON_1389529988"/>
    <w:bookmarkStart w:id="126" w:name="_MON_1389530008"/>
    <w:bookmarkStart w:id="127" w:name="_MON_1394430238"/>
    <w:bookmarkStart w:id="128" w:name="_MON_1456423647"/>
    <w:bookmarkStart w:id="129" w:name="_MON_1456423724"/>
    <w:bookmarkStart w:id="130" w:name="_MON_1456424354"/>
    <w:bookmarkStart w:id="131" w:name="_Toc53073990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Start w:id="132" w:name="_MON_1456424611"/>
    <w:bookmarkEnd w:id="132"/>
    <w:p w:rsidR="00B803FB" w:rsidRPr="00F55294" w:rsidRDefault="00125CDC" w:rsidP="009846E0">
      <w:pPr>
        <w:ind w:left="600"/>
        <w:rPr>
          <w:b/>
        </w:rPr>
      </w:pPr>
      <w:r>
        <w:rPr>
          <w:b/>
          <w:sz w:val="22"/>
        </w:rPr>
        <w:object w:dxaOrig="8549" w:dyaOrig="6299">
          <v:shape id="_x0000_i1034" type="#_x0000_t75" style="width:408pt;height:314.25pt" o:ole="">
            <v:imagedata r:id="rId26" o:title=""/>
          </v:shape>
          <o:OLEObject Type="Embed" ProgID="Excel.Sheet.12" ShapeID="_x0000_i1034" DrawAspect="Content" ObjectID="_1488799061" r:id="rId27"/>
        </w:object>
      </w:r>
    </w:p>
    <w:p w:rsidR="00A32D46" w:rsidRDefault="00A32D46" w:rsidP="009846E0">
      <w:pPr>
        <w:ind w:left="600"/>
      </w:pPr>
    </w:p>
    <w:p w:rsidR="00B803FB" w:rsidRPr="00F55294" w:rsidRDefault="00B803FB" w:rsidP="009846E0">
      <w:pPr>
        <w:ind w:left="600"/>
        <w:rPr>
          <w:b/>
        </w:rPr>
      </w:pPr>
      <w:r w:rsidRPr="00835789">
        <w:t xml:space="preserve">Spoločnosť vykazuje </w:t>
      </w:r>
      <w:r w:rsidR="00835789" w:rsidRPr="00835789">
        <w:t xml:space="preserve">aj </w:t>
      </w:r>
      <w:r w:rsidRPr="00835789">
        <w:t xml:space="preserve">odložený daňový záväzok, ktorého výpočet je uvedený v časti G, písm. </w:t>
      </w:r>
      <w:r w:rsidR="00A32D46">
        <w:t>f</w:t>
      </w:r>
      <w:r w:rsidRPr="00835789">
        <w:t>).</w:t>
      </w:r>
      <w:r w:rsidRPr="00F55294">
        <w:t xml:space="preserve">    </w:t>
      </w:r>
    </w:p>
    <w:p w:rsidR="00B803FB" w:rsidRDefault="00B803FB" w:rsidP="009846E0">
      <w:pPr>
        <w:ind w:left="600"/>
        <w:rPr>
          <w:b/>
          <w:sz w:val="22"/>
        </w:rPr>
      </w:pPr>
    </w:p>
    <w:bookmarkEnd w:id="131"/>
    <w:p w:rsidR="00871DE7" w:rsidRPr="00E1396E" w:rsidRDefault="00503A74" w:rsidP="00503A74">
      <w:pPr>
        <w:pStyle w:val="Nadpis3"/>
        <w:numPr>
          <w:ilvl w:val="0"/>
          <w:numId w:val="0"/>
        </w:numPr>
      </w:pPr>
      <w:r>
        <w:t xml:space="preserve">w)        </w:t>
      </w:r>
      <w:r w:rsidR="00AD65D1">
        <w:t>Finančné účty</w:t>
      </w:r>
    </w:p>
    <w:p w:rsidR="00D4176E" w:rsidRDefault="00D4176E" w:rsidP="009846E0">
      <w:pPr>
        <w:ind w:left="600"/>
      </w:pPr>
      <w:r w:rsidRPr="00F55294">
        <w:t>Ako finančné účty sú vykázané peniaze v pokladnici, účty v bankách a</w:t>
      </w:r>
      <w:r w:rsidR="00F603FE" w:rsidRPr="00F55294">
        <w:t xml:space="preserve"> ceniny. </w:t>
      </w:r>
      <w:r w:rsidR="005B507C" w:rsidRPr="00F55294">
        <w:t>Použitie peňažných prostriedkov spoločnosti k 31. decembru 201</w:t>
      </w:r>
      <w:r w:rsidR="00F17DB5">
        <w:t xml:space="preserve">4 </w:t>
      </w:r>
      <w:r w:rsidR="005B507C" w:rsidRPr="00F55294">
        <w:t xml:space="preserve">nebolo žiadnym spôsobom obmedzené. </w:t>
      </w:r>
    </w:p>
    <w:p w:rsidR="008E1890" w:rsidRPr="00960CA7" w:rsidRDefault="008E1890" w:rsidP="009846E0">
      <w:pPr>
        <w:ind w:left="600"/>
      </w:pPr>
    </w:p>
    <w:p w:rsidR="00871DE7" w:rsidRDefault="00D4176E" w:rsidP="009846E0">
      <w:pPr>
        <w:ind w:left="600"/>
        <w:jc w:val="left"/>
      </w:pPr>
      <w:r>
        <w:t xml:space="preserve">      </w:t>
      </w:r>
    </w:p>
    <w:bookmarkStart w:id="133" w:name="_MON_1394265344"/>
    <w:bookmarkStart w:id="134" w:name="_MON_1393409235"/>
    <w:bookmarkStart w:id="135" w:name="_MON_1389594793"/>
    <w:bookmarkStart w:id="136" w:name="_MON_1389594809"/>
    <w:bookmarkStart w:id="137" w:name="_MON_1456427021"/>
    <w:bookmarkStart w:id="138" w:name="_MON_1456427039"/>
    <w:bookmarkStart w:id="139" w:name="_MON_1393744314"/>
    <w:bookmarkStart w:id="140" w:name="_MON_1393744346"/>
    <w:bookmarkStart w:id="141" w:name="_MON_1393745103"/>
    <w:bookmarkStart w:id="142" w:name="_MON_1393745198"/>
    <w:bookmarkStart w:id="143" w:name="_MON_1389590928"/>
    <w:bookmarkEnd w:id="133"/>
    <w:bookmarkEnd w:id="134"/>
    <w:bookmarkEnd w:id="135"/>
    <w:bookmarkEnd w:id="136"/>
    <w:bookmarkEnd w:id="137"/>
    <w:bookmarkEnd w:id="138"/>
    <w:bookmarkEnd w:id="139"/>
    <w:bookmarkEnd w:id="140"/>
    <w:bookmarkEnd w:id="141"/>
    <w:bookmarkEnd w:id="142"/>
    <w:bookmarkEnd w:id="143"/>
    <w:bookmarkStart w:id="144" w:name="_MON_1389591005"/>
    <w:bookmarkEnd w:id="144"/>
    <w:p w:rsidR="00D4176E" w:rsidRDefault="008E1890" w:rsidP="009846E0">
      <w:pPr>
        <w:pStyle w:val="Zkladntext"/>
        <w:tabs>
          <w:tab w:val="clear" w:pos="1843"/>
        </w:tabs>
        <w:ind w:left="600"/>
      </w:pPr>
      <w:r>
        <w:object w:dxaOrig="8633" w:dyaOrig="1611">
          <v:shape id="_x0000_i1035" type="#_x0000_t75" style="width:411pt;height:79.5pt" o:ole="">
            <v:imagedata r:id="rId28" o:title=""/>
          </v:shape>
          <o:OLEObject Type="Embed" ProgID="Excel.Sheet.12" ShapeID="_x0000_i1035" DrawAspect="Content" ObjectID="_1488799062" r:id="rId29"/>
        </w:object>
      </w:r>
    </w:p>
    <w:p w:rsidR="008C4264" w:rsidRDefault="008C4264" w:rsidP="00246B60">
      <w:pPr>
        <w:pStyle w:val="Zkladntext"/>
        <w:tabs>
          <w:tab w:val="clear" w:pos="1843"/>
        </w:tabs>
      </w:pPr>
    </w:p>
    <w:p w:rsidR="00676489" w:rsidRDefault="00676489" w:rsidP="00246B60">
      <w:pPr>
        <w:pStyle w:val="Zkladntext"/>
        <w:tabs>
          <w:tab w:val="clear" w:pos="1843"/>
        </w:tabs>
      </w:pPr>
    </w:p>
    <w:p w:rsidR="00676489" w:rsidRDefault="00676489" w:rsidP="00246B60">
      <w:pPr>
        <w:pStyle w:val="Zkladntext"/>
        <w:tabs>
          <w:tab w:val="clear" w:pos="1843"/>
        </w:tabs>
      </w:pPr>
    </w:p>
    <w:p w:rsidR="00676489" w:rsidRDefault="00676489" w:rsidP="00246B60">
      <w:pPr>
        <w:pStyle w:val="Zkladntext"/>
        <w:tabs>
          <w:tab w:val="clear" w:pos="1843"/>
        </w:tabs>
      </w:pPr>
    </w:p>
    <w:p w:rsidR="00676489" w:rsidRDefault="00676489" w:rsidP="00246B60">
      <w:pPr>
        <w:pStyle w:val="Zkladntext"/>
        <w:tabs>
          <w:tab w:val="clear" w:pos="1843"/>
        </w:tabs>
      </w:pPr>
    </w:p>
    <w:p w:rsidR="00676489" w:rsidRDefault="00676489" w:rsidP="00246B60">
      <w:pPr>
        <w:pStyle w:val="Zkladntext"/>
        <w:tabs>
          <w:tab w:val="clear" w:pos="1843"/>
        </w:tabs>
      </w:pPr>
    </w:p>
    <w:p w:rsidR="00676489" w:rsidRDefault="00676489" w:rsidP="00246B60">
      <w:pPr>
        <w:pStyle w:val="Zkladntext"/>
        <w:tabs>
          <w:tab w:val="clear" w:pos="1843"/>
        </w:tabs>
      </w:pPr>
    </w:p>
    <w:p w:rsidR="00676489" w:rsidRDefault="00676489" w:rsidP="00246B60">
      <w:pPr>
        <w:pStyle w:val="Zkladntext"/>
        <w:tabs>
          <w:tab w:val="clear" w:pos="1843"/>
        </w:tabs>
      </w:pPr>
    </w:p>
    <w:p w:rsidR="00A302CB" w:rsidRDefault="00A302CB" w:rsidP="00246B60">
      <w:pPr>
        <w:pStyle w:val="Zkladntext"/>
        <w:tabs>
          <w:tab w:val="clear" w:pos="1843"/>
        </w:tabs>
      </w:pPr>
    </w:p>
    <w:p w:rsidR="00676489" w:rsidRDefault="00676489" w:rsidP="00246B60">
      <w:pPr>
        <w:pStyle w:val="Zkladntext"/>
        <w:tabs>
          <w:tab w:val="clear" w:pos="1843"/>
        </w:tabs>
      </w:pPr>
    </w:p>
    <w:p w:rsidR="00676489" w:rsidRDefault="00676489" w:rsidP="00246B60">
      <w:pPr>
        <w:pStyle w:val="Zkladntext"/>
        <w:tabs>
          <w:tab w:val="clear" w:pos="1843"/>
        </w:tabs>
      </w:pPr>
    </w:p>
    <w:p w:rsidR="00676489" w:rsidRDefault="00676489" w:rsidP="00246B60">
      <w:pPr>
        <w:pStyle w:val="Zkladntext"/>
        <w:tabs>
          <w:tab w:val="clear" w:pos="1843"/>
        </w:tabs>
      </w:pPr>
    </w:p>
    <w:p w:rsidR="00676489" w:rsidRDefault="00676489" w:rsidP="00246B60">
      <w:pPr>
        <w:pStyle w:val="Zkladntext"/>
        <w:tabs>
          <w:tab w:val="clear" w:pos="1843"/>
        </w:tabs>
      </w:pPr>
    </w:p>
    <w:p w:rsidR="00503A74" w:rsidRDefault="00503A74" w:rsidP="006448D5">
      <w:pPr>
        <w:pStyle w:val="Nadpis3"/>
        <w:numPr>
          <w:ilvl w:val="0"/>
          <w:numId w:val="0"/>
        </w:numPr>
      </w:pPr>
      <w:bookmarkStart w:id="145" w:name="_GoBack"/>
      <w:bookmarkEnd w:id="145"/>
      <w:r w:rsidRPr="0064362A">
        <w:lastRenderedPageBreak/>
        <w:t xml:space="preserve">zb)       </w:t>
      </w:r>
      <w:r>
        <w:t>Časové rozlíšenie aktív</w:t>
      </w:r>
    </w:p>
    <w:p w:rsidR="00A302CB" w:rsidRPr="00A302CB" w:rsidRDefault="00A302CB" w:rsidP="00A302CB"/>
    <w:bookmarkStart w:id="146" w:name="_MON_1394455029"/>
    <w:bookmarkStart w:id="147" w:name="_MON_1394455055"/>
    <w:bookmarkStart w:id="148" w:name="_MON_1456426944"/>
    <w:bookmarkStart w:id="149" w:name="_MON_1456426957"/>
    <w:bookmarkStart w:id="150" w:name="_MON_1456426966"/>
    <w:bookmarkStart w:id="151" w:name="_MON_1456426984"/>
    <w:bookmarkStart w:id="152" w:name="_MON_1456427058"/>
    <w:bookmarkStart w:id="153" w:name="_MON_1456427082"/>
    <w:bookmarkStart w:id="154" w:name="_MON_1394455074"/>
    <w:bookmarkStart w:id="155" w:name="_MON_1394455109"/>
    <w:bookmarkStart w:id="156" w:name="_MON_1389592970"/>
    <w:bookmarkStart w:id="157" w:name="_MON_1389592981"/>
    <w:bookmarkStart w:id="158" w:name="_MON_1394265545"/>
    <w:bookmarkStart w:id="159" w:name="_MON_1394265926"/>
    <w:bookmarkStart w:id="160" w:name="_MON_1394267395"/>
    <w:bookmarkStart w:id="161" w:name="_MON_1393410245"/>
    <w:bookmarkStart w:id="162" w:name="_MON_1393414953"/>
    <w:bookmarkStart w:id="163" w:name="_MON_1389593019"/>
    <w:bookmarkStart w:id="164" w:name="_MON_1390127198"/>
    <w:bookmarkStart w:id="165" w:name="_MON_1393745205"/>
    <w:bookmarkStart w:id="166" w:name="_MON_1394454777"/>
    <w:bookmarkStart w:id="167" w:name="_MON_1394454796"/>
    <w:bookmarkStart w:id="168" w:name="_MON_1394454902"/>
    <w:bookmarkStart w:id="169" w:name="_MON_1394454916"/>
    <w:bookmarkStart w:id="170" w:name="_MON_1394454947"/>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Start w:id="171" w:name="_MON_1394454977"/>
    <w:bookmarkEnd w:id="171"/>
    <w:p w:rsidR="00355E9A" w:rsidRDefault="00A302CB" w:rsidP="007D4935">
      <w:pPr>
        <w:ind w:left="300"/>
      </w:pPr>
      <w:r>
        <w:object w:dxaOrig="8777" w:dyaOrig="3213">
          <v:shape id="_x0000_i1050" type="#_x0000_t75" style="width:435pt;height:169.5pt" o:ole="">
            <v:imagedata r:id="rId30" o:title=""/>
          </v:shape>
          <o:OLEObject Type="Embed" ProgID="Excel.Sheet.12" ShapeID="_x0000_i1050" DrawAspect="Content" ObjectID="_1488799063" r:id="rId31"/>
        </w:object>
      </w:r>
    </w:p>
    <w:p w:rsidR="00503A74" w:rsidRDefault="00503A74" w:rsidP="007D4935">
      <w:pPr>
        <w:ind w:left="300"/>
      </w:pPr>
    </w:p>
    <w:p w:rsidR="00D4176E" w:rsidRDefault="00503A74" w:rsidP="00503A74">
      <w:pPr>
        <w:pStyle w:val="Nadpis1"/>
        <w:tabs>
          <w:tab w:val="clear" w:pos="340"/>
        </w:tabs>
      </w:pPr>
      <w:r>
        <w:t xml:space="preserve">G.  </w:t>
      </w:r>
      <w:r w:rsidR="00D4176E">
        <w:t>Informácie o údajoch na strane pasív súvahy</w:t>
      </w:r>
    </w:p>
    <w:p w:rsidR="00D4176E" w:rsidRDefault="00503A74" w:rsidP="00503A74">
      <w:pPr>
        <w:pStyle w:val="Nadpis2"/>
      </w:pPr>
      <w:r>
        <w:t xml:space="preserve">a)  </w:t>
      </w:r>
      <w:r w:rsidR="00D4176E">
        <w:t>Vlastné imanie</w:t>
      </w:r>
      <w:r>
        <w:t xml:space="preserve"> za bežné účtovné obdobie</w:t>
      </w:r>
    </w:p>
    <w:p w:rsidR="0054293A" w:rsidRPr="0054293A" w:rsidRDefault="00503A74" w:rsidP="00C3310D">
      <w:pPr>
        <w:pStyle w:val="Nadpis3"/>
        <w:numPr>
          <w:ilvl w:val="0"/>
          <w:numId w:val="0"/>
        </w:numPr>
        <w:ind w:left="142"/>
      </w:pPr>
      <w:r>
        <w:t xml:space="preserve">   1.   </w:t>
      </w:r>
      <w:r w:rsidR="00C4759C">
        <w:t>Základné imanie</w:t>
      </w:r>
    </w:p>
    <w:p w:rsidR="00FC2513" w:rsidRDefault="00D4176E" w:rsidP="00F0184D">
      <w:pPr>
        <w:ind w:left="600"/>
      </w:pPr>
      <w:r w:rsidRPr="0054293A">
        <w:t xml:space="preserve">Základné imanie </w:t>
      </w:r>
      <w:r w:rsidR="00C4759C">
        <w:t xml:space="preserve">spoločnosti je </w:t>
      </w:r>
      <w:r w:rsidRPr="0054293A">
        <w:t xml:space="preserve">vo výške </w:t>
      </w:r>
      <w:r w:rsidR="00FC7825">
        <w:t>659 684</w:t>
      </w:r>
      <w:r w:rsidR="00DA5358" w:rsidRPr="0054293A">
        <w:t xml:space="preserve"> €</w:t>
      </w:r>
      <w:r w:rsidRPr="0054293A">
        <w:t xml:space="preserve"> </w:t>
      </w:r>
      <w:r w:rsidR="00C4759C">
        <w:t xml:space="preserve"> a </w:t>
      </w:r>
      <w:r w:rsidRPr="0054293A">
        <w:t xml:space="preserve">predstavuje </w:t>
      </w:r>
      <w:r w:rsidR="00FC7825">
        <w:t>1 987</w:t>
      </w:r>
      <w:r w:rsidRPr="0054293A">
        <w:t xml:space="preserve"> ks akcií o nominálnej hodnote </w:t>
      </w:r>
      <w:r w:rsidR="006A68CD">
        <w:t>332</w:t>
      </w:r>
      <w:r w:rsidR="007555A0" w:rsidRPr="0054293A">
        <w:t xml:space="preserve"> €</w:t>
      </w:r>
      <w:r w:rsidRPr="0054293A">
        <w:t xml:space="preserve"> </w:t>
      </w:r>
      <w:r w:rsidR="00C4759C">
        <w:t xml:space="preserve">. Základné imanie </w:t>
      </w:r>
      <w:r w:rsidRPr="0054293A">
        <w:t>je splatené v</w:t>
      </w:r>
      <w:r w:rsidR="00C4759C">
        <w:t xml:space="preserve"> plnom </w:t>
      </w:r>
      <w:r w:rsidRPr="0054293A">
        <w:t xml:space="preserve"> rozsahu. </w:t>
      </w:r>
    </w:p>
    <w:p w:rsidR="008C4264" w:rsidRDefault="00C4759C" w:rsidP="00503A74">
      <w:pPr>
        <w:ind w:left="600"/>
      </w:pPr>
      <w:r w:rsidRPr="00C4759C">
        <w:t>Spoločnosť neeviduje k 31. dece</w:t>
      </w:r>
      <w:r>
        <w:t>mbru 201</w:t>
      </w:r>
      <w:r w:rsidR="00F17DB5">
        <w:t>4</w:t>
      </w:r>
      <w:r w:rsidRPr="00C4759C">
        <w:t xml:space="preserve"> navýšené základné imanie nezapísané do obchodného registra</w:t>
      </w:r>
      <w:r>
        <w:t>.</w:t>
      </w:r>
      <w:bookmarkStart w:id="172" w:name="_MON_1389596485"/>
      <w:bookmarkStart w:id="173" w:name="_MON_1393415113"/>
      <w:bookmarkStart w:id="174" w:name="_MON_1393415202"/>
      <w:bookmarkStart w:id="175" w:name="_MON_1393415219"/>
      <w:bookmarkStart w:id="176" w:name="_MON_1389596487"/>
      <w:bookmarkStart w:id="177" w:name="_MON_1389596588"/>
      <w:bookmarkStart w:id="178" w:name="_MON_1393745213"/>
      <w:bookmarkStart w:id="179" w:name="_MON_1389596913"/>
      <w:bookmarkEnd w:id="172"/>
      <w:bookmarkEnd w:id="173"/>
      <w:bookmarkEnd w:id="174"/>
      <w:bookmarkEnd w:id="175"/>
      <w:bookmarkEnd w:id="176"/>
      <w:bookmarkEnd w:id="177"/>
      <w:bookmarkEnd w:id="178"/>
      <w:bookmarkEnd w:id="179"/>
    </w:p>
    <w:p w:rsidR="00D4176E" w:rsidRDefault="00EE0445" w:rsidP="00EE0445">
      <w:pPr>
        <w:pStyle w:val="Nadpis3"/>
        <w:numPr>
          <w:ilvl w:val="0"/>
          <w:numId w:val="0"/>
        </w:numPr>
        <w:ind w:left="142"/>
      </w:pPr>
      <w:r>
        <w:t xml:space="preserve">   2</w:t>
      </w:r>
      <w:r w:rsidR="004729D6">
        <w:t>.</w:t>
      </w:r>
      <w:r>
        <w:t xml:space="preserve">  </w:t>
      </w:r>
      <w:r w:rsidR="00503A74">
        <w:t>Hodnota upísaného vlastného imania</w:t>
      </w:r>
      <w:r w:rsidR="00D4176E">
        <w:t xml:space="preserve"> </w:t>
      </w:r>
    </w:p>
    <w:p w:rsidR="00F87F7D" w:rsidRPr="001F6CFC" w:rsidRDefault="00F87F7D" w:rsidP="00F87F7D">
      <w:pPr>
        <w:ind w:left="600"/>
      </w:pPr>
      <w:r w:rsidRPr="001F6CFC">
        <w:t xml:space="preserve">Vlastné imanie spoločnosti je vo výške </w:t>
      </w:r>
      <w:r w:rsidR="00F17DB5">
        <w:t>618 745</w:t>
      </w:r>
      <w:r w:rsidR="005109E8" w:rsidRPr="005109E8">
        <w:t xml:space="preserve"> </w:t>
      </w:r>
      <w:r w:rsidR="005109E8" w:rsidRPr="0054293A">
        <w:t>€</w:t>
      </w:r>
      <w:r w:rsidR="00EE0445" w:rsidRPr="001F6CFC">
        <w:t>.</w:t>
      </w:r>
    </w:p>
    <w:p w:rsidR="00E618A7" w:rsidRPr="00E618A7" w:rsidRDefault="00E618A7" w:rsidP="00F0184D">
      <w:pPr>
        <w:ind w:left="600"/>
      </w:pPr>
      <w:r w:rsidRPr="00E618A7">
        <w:t>Prehľad o pohybe vlastného imania v priebehu účtovného obdobia je uvedený v časti P.</w:t>
      </w:r>
    </w:p>
    <w:p w:rsidR="00D4176E" w:rsidRPr="00CC76E6" w:rsidRDefault="00EE0445" w:rsidP="00EE0445">
      <w:pPr>
        <w:pStyle w:val="Nadpis3"/>
        <w:numPr>
          <w:ilvl w:val="0"/>
          <w:numId w:val="0"/>
        </w:numPr>
        <w:ind w:left="142"/>
      </w:pPr>
      <w:r>
        <w:t xml:space="preserve">   3</w:t>
      </w:r>
      <w:r w:rsidR="004729D6" w:rsidRPr="00CC76E6">
        <w:t>.</w:t>
      </w:r>
      <w:r w:rsidRPr="00CC76E6">
        <w:t xml:space="preserve">  </w:t>
      </w:r>
      <w:r w:rsidR="00D4176E" w:rsidRPr="00CC76E6">
        <w:t>Rozdelenie účtovn</w:t>
      </w:r>
      <w:r w:rsidR="00202E17" w:rsidRPr="00CC76E6">
        <w:t>ého</w:t>
      </w:r>
      <w:r w:rsidR="00D4176E" w:rsidRPr="00CC76E6">
        <w:t xml:space="preserve"> </w:t>
      </w:r>
      <w:r w:rsidR="00202E17" w:rsidRPr="00CC76E6">
        <w:t>zisku</w:t>
      </w:r>
      <w:r w:rsidR="00D4176E" w:rsidRPr="00CC76E6">
        <w:t xml:space="preserve"> za predchádzajúce účtovné obdobie</w:t>
      </w:r>
      <w:r w:rsidR="00ED38C5" w:rsidRPr="00CC76E6">
        <w:t xml:space="preserve"> </w:t>
      </w:r>
    </w:p>
    <w:p w:rsidR="00EE0445" w:rsidRPr="00CC76E6" w:rsidRDefault="00EE0445" w:rsidP="00EE044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4"/>
        <w:gridCol w:w="2458"/>
      </w:tblGrid>
      <w:tr w:rsidR="00EE0445" w:rsidRPr="003F477D" w:rsidTr="00D71603">
        <w:trPr>
          <w:trHeight w:val="780"/>
          <w:jc w:val="center"/>
        </w:trPr>
        <w:tc>
          <w:tcPr>
            <w:tcW w:w="6771" w:type="dxa"/>
            <w:noWrap/>
            <w:vAlign w:val="center"/>
            <w:hideMark/>
          </w:tcPr>
          <w:p w:rsidR="00CC76E6" w:rsidRDefault="00CC76E6" w:rsidP="00704C73">
            <w:pPr>
              <w:pStyle w:val="TopHeader"/>
            </w:pPr>
          </w:p>
          <w:p w:rsidR="00EE0445" w:rsidRPr="003F477D" w:rsidRDefault="00EE0445" w:rsidP="00704C73">
            <w:pPr>
              <w:pStyle w:val="TopHeader"/>
            </w:pPr>
            <w:r w:rsidRPr="003F477D">
              <w:t>Názov položky</w:t>
            </w:r>
          </w:p>
        </w:tc>
        <w:tc>
          <w:tcPr>
            <w:tcW w:w="2517" w:type="dxa"/>
            <w:vAlign w:val="center"/>
            <w:hideMark/>
          </w:tcPr>
          <w:p w:rsidR="00EE0445" w:rsidRPr="003F477D" w:rsidRDefault="00EE0445" w:rsidP="00704C73">
            <w:pPr>
              <w:pStyle w:val="TopHeader"/>
            </w:pPr>
            <w:r w:rsidRPr="003F477D">
              <w:t>Bezprostredne predchádzajúce účtovné obdobie</w:t>
            </w:r>
          </w:p>
        </w:tc>
      </w:tr>
      <w:tr w:rsidR="00EE0445" w:rsidRPr="003F477D" w:rsidTr="00D71603">
        <w:trPr>
          <w:trHeight w:val="433"/>
          <w:jc w:val="center"/>
        </w:trPr>
        <w:tc>
          <w:tcPr>
            <w:tcW w:w="6771" w:type="dxa"/>
            <w:noWrap/>
            <w:vAlign w:val="center"/>
            <w:hideMark/>
          </w:tcPr>
          <w:p w:rsidR="00EE0445" w:rsidRPr="003F477D" w:rsidRDefault="00EE0445" w:rsidP="00704C73">
            <w:pPr>
              <w:rPr>
                <w:b/>
                <w:bCs/>
                <w:szCs w:val="22"/>
              </w:rPr>
            </w:pPr>
            <w:r w:rsidRPr="003F477D">
              <w:rPr>
                <w:b/>
                <w:bCs/>
                <w:szCs w:val="22"/>
              </w:rPr>
              <w:t xml:space="preserve">Účtovný zisk </w:t>
            </w:r>
          </w:p>
        </w:tc>
        <w:tc>
          <w:tcPr>
            <w:tcW w:w="2517" w:type="dxa"/>
            <w:noWrap/>
            <w:vAlign w:val="center"/>
          </w:tcPr>
          <w:p w:rsidR="00EE0445" w:rsidRPr="003F477D" w:rsidRDefault="00CC76E6" w:rsidP="00676489">
            <w:pPr>
              <w:jc w:val="center"/>
              <w:rPr>
                <w:szCs w:val="22"/>
              </w:rPr>
            </w:pPr>
            <w:r>
              <w:rPr>
                <w:szCs w:val="22"/>
              </w:rPr>
              <w:t>10 41</w:t>
            </w:r>
            <w:r w:rsidR="00676489">
              <w:rPr>
                <w:szCs w:val="22"/>
              </w:rPr>
              <w:t>1</w:t>
            </w:r>
          </w:p>
        </w:tc>
      </w:tr>
      <w:tr w:rsidR="00EE0445" w:rsidRPr="003F477D" w:rsidTr="00D71603">
        <w:trPr>
          <w:trHeight w:val="336"/>
          <w:jc w:val="center"/>
        </w:trPr>
        <w:tc>
          <w:tcPr>
            <w:tcW w:w="6771" w:type="dxa"/>
            <w:noWrap/>
            <w:vAlign w:val="center"/>
            <w:hideMark/>
          </w:tcPr>
          <w:p w:rsidR="00EE0445" w:rsidRPr="003F477D" w:rsidRDefault="00EE0445" w:rsidP="00704C73">
            <w:pPr>
              <w:rPr>
                <w:szCs w:val="22"/>
              </w:rPr>
            </w:pPr>
            <w:r w:rsidRPr="003F477D">
              <w:rPr>
                <w:b/>
                <w:bCs/>
                <w:szCs w:val="22"/>
              </w:rPr>
              <w:t>Rozdelenie účtovného zisku</w:t>
            </w:r>
          </w:p>
        </w:tc>
        <w:tc>
          <w:tcPr>
            <w:tcW w:w="2517" w:type="dxa"/>
            <w:vAlign w:val="center"/>
            <w:hideMark/>
          </w:tcPr>
          <w:p w:rsidR="00EE0445" w:rsidRPr="003F477D" w:rsidRDefault="00EE0445" w:rsidP="00EE0445">
            <w:pPr>
              <w:jc w:val="center"/>
              <w:rPr>
                <w:b/>
                <w:szCs w:val="22"/>
              </w:rPr>
            </w:pPr>
            <w:r w:rsidRPr="003F477D">
              <w:rPr>
                <w:b/>
                <w:szCs w:val="22"/>
              </w:rPr>
              <w:t>Bežné účtovné obdobie</w:t>
            </w:r>
          </w:p>
        </w:tc>
      </w:tr>
      <w:tr w:rsidR="00EE0445" w:rsidRPr="003F477D" w:rsidTr="00D71603">
        <w:trPr>
          <w:trHeight w:val="376"/>
          <w:jc w:val="center"/>
        </w:trPr>
        <w:tc>
          <w:tcPr>
            <w:tcW w:w="6771" w:type="dxa"/>
            <w:noWrap/>
            <w:vAlign w:val="center"/>
            <w:hideMark/>
          </w:tcPr>
          <w:p w:rsidR="00EE0445" w:rsidRPr="003F477D" w:rsidRDefault="00EE0445" w:rsidP="00704C73">
            <w:pPr>
              <w:rPr>
                <w:szCs w:val="22"/>
              </w:rPr>
            </w:pPr>
            <w:r w:rsidRPr="003F477D">
              <w:rPr>
                <w:szCs w:val="22"/>
              </w:rPr>
              <w:t>Prídel do zákonného rezervného fondu</w:t>
            </w:r>
          </w:p>
        </w:tc>
        <w:tc>
          <w:tcPr>
            <w:tcW w:w="2517" w:type="dxa"/>
            <w:noWrap/>
            <w:vAlign w:val="center"/>
          </w:tcPr>
          <w:p w:rsidR="00EE0445" w:rsidRPr="003F477D" w:rsidRDefault="00CC76E6" w:rsidP="00676489">
            <w:pPr>
              <w:jc w:val="center"/>
              <w:rPr>
                <w:szCs w:val="22"/>
              </w:rPr>
            </w:pPr>
            <w:r>
              <w:rPr>
                <w:szCs w:val="22"/>
              </w:rPr>
              <w:t>1 042</w:t>
            </w:r>
          </w:p>
        </w:tc>
      </w:tr>
      <w:tr w:rsidR="00EE0445" w:rsidRPr="003F477D" w:rsidTr="00D71603">
        <w:trPr>
          <w:trHeight w:val="376"/>
          <w:jc w:val="center"/>
        </w:trPr>
        <w:tc>
          <w:tcPr>
            <w:tcW w:w="6771" w:type="dxa"/>
            <w:noWrap/>
            <w:vAlign w:val="center"/>
            <w:hideMark/>
          </w:tcPr>
          <w:p w:rsidR="00EE0445" w:rsidRPr="003F477D" w:rsidRDefault="00EE0445" w:rsidP="00704C73">
            <w:pPr>
              <w:rPr>
                <w:szCs w:val="22"/>
              </w:rPr>
            </w:pPr>
            <w:r w:rsidRPr="003F477D">
              <w:rPr>
                <w:szCs w:val="22"/>
              </w:rPr>
              <w:t>Prídel do štatutárnych a ostatných fondov</w:t>
            </w:r>
          </w:p>
        </w:tc>
        <w:tc>
          <w:tcPr>
            <w:tcW w:w="2517" w:type="dxa"/>
            <w:noWrap/>
            <w:vAlign w:val="center"/>
          </w:tcPr>
          <w:p w:rsidR="00EE0445" w:rsidRPr="003F477D" w:rsidRDefault="00EE0445" w:rsidP="00EE0445">
            <w:pPr>
              <w:jc w:val="center"/>
              <w:rPr>
                <w:szCs w:val="22"/>
              </w:rPr>
            </w:pPr>
          </w:p>
        </w:tc>
      </w:tr>
      <w:tr w:rsidR="00EE0445" w:rsidRPr="003F477D" w:rsidTr="00D71603">
        <w:trPr>
          <w:trHeight w:val="376"/>
          <w:jc w:val="center"/>
        </w:trPr>
        <w:tc>
          <w:tcPr>
            <w:tcW w:w="6771" w:type="dxa"/>
            <w:noWrap/>
            <w:vAlign w:val="center"/>
            <w:hideMark/>
          </w:tcPr>
          <w:p w:rsidR="00EE0445" w:rsidRPr="003F477D" w:rsidRDefault="00EE0445" w:rsidP="00704C73">
            <w:pPr>
              <w:rPr>
                <w:szCs w:val="22"/>
              </w:rPr>
            </w:pPr>
            <w:r w:rsidRPr="003F477D">
              <w:rPr>
                <w:szCs w:val="22"/>
              </w:rPr>
              <w:t>Prídel do sociálneho fondu</w:t>
            </w:r>
          </w:p>
        </w:tc>
        <w:tc>
          <w:tcPr>
            <w:tcW w:w="2517" w:type="dxa"/>
            <w:noWrap/>
            <w:vAlign w:val="center"/>
          </w:tcPr>
          <w:p w:rsidR="00EE0445" w:rsidRPr="003F477D" w:rsidRDefault="00EE0445" w:rsidP="00EE0445">
            <w:pPr>
              <w:jc w:val="center"/>
              <w:rPr>
                <w:szCs w:val="22"/>
              </w:rPr>
            </w:pPr>
          </w:p>
        </w:tc>
      </w:tr>
      <w:tr w:rsidR="00EE0445" w:rsidRPr="003F477D" w:rsidTr="00D71603">
        <w:trPr>
          <w:trHeight w:val="376"/>
          <w:jc w:val="center"/>
        </w:trPr>
        <w:tc>
          <w:tcPr>
            <w:tcW w:w="6771" w:type="dxa"/>
            <w:noWrap/>
            <w:vAlign w:val="center"/>
            <w:hideMark/>
          </w:tcPr>
          <w:p w:rsidR="00EE0445" w:rsidRPr="003F477D" w:rsidRDefault="00EE0445" w:rsidP="00704C73">
            <w:pPr>
              <w:rPr>
                <w:szCs w:val="22"/>
              </w:rPr>
            </w:pPr>
            <w:r w:rsidRPr="003F477D">
              <w:rPr>
                <w:szCs w:val="22"/>
              </w:rPr>
              <w:t>Prídel na zvýšenie základného imania</w:t>
            </w:r>
          </w:p>
        </w:tc>
        <w:tc>
          <w:tcPr>
            <w:tcW w:w="2517" w:type="dxa"/>
            <w:noWrap/>
            <w:vAlign w:val="center"/>
          </w:tcPr>
          <w:p w:rsidR="00EE0445" w:rsidRPr="003F477D" w:rsidRDefault="00EE0445" w:rsidP="00EE0445">
            <w:pPr>
              <w:jc w:val="center"/>
              <w:rPr>
                <w:szCs w:val="22"/>
              </w:rPr>
            </w:pPr>
          </w:p>
        </w:tc>
      </w:tr>
      <w:tr w:rsidR="00EE0445" w:rsidRPr="003F477D" w:rsidTr="00D71603">
        <w:trPr>
          <w:trHeight w:val="376"/>
          <w:jc w:val="center"/>
        </w:trPr>
        <w:tc>
          <w:tcPr>
            <w:tcW w:w="6771" w:type="dxa"/>
            <w:noWrap/>
            <w:vAlign w:val="center"/>
            <w:hideMark/>
          </w:tcPr>
          <w:p w:rsidR="00EE0445" w:rsidRPr="003F477D" w:rsidRDefault="00EE0445" w:rsidP="00704C73">
            <w:pPr>
              <w:rPr>
                <w:szCs w:val="22"/>
              </w:rPr>
            </w:pPr>
            <w:r w:rsidRPr="003F477D">
              <w:rPr>
                <w:szCs w:val="22"/>
              </w:rPr>
              <w:t>Úhrada straty minulých období</w:t>
            </w:r>
            <w:r>
              <w:rPr>
                <w:szCs w:val="22"/>
              </w:rPr>
              <w:t xml:space="preserve"> z roku 2004</w:t>
            </w:r>
            <w:r w:rsidR="00CC76E6">
              <w:rPr>
                <w:szCs w:val="22"/>
              </w:rPr>
              <w:t xml:space="preserve"> a 2008</w:t>
            </w:r>
          </w:p>
        </w:tc>
        <w:tc>
          <w:tcPr>
            <w:tcW w:w="2517" w:type="dxa"/>
            <w:noWrap/>
            <w:vAlign w:val="center"/>
          </w:tcPr>
          <w:p w:rsidR="00EE0445" w:rsidRPr="003F477D" w:rsidRDefault="00CC76E6" w:rsidP="00676489">
            <w:pPr>
              <w:jc w:val="center"/>
              <w:rPr>
                <w:szCs w:val="22"/>
              </w:rPr>
            </w:pPr>
            <w:r>
              <w:rPr>
                <w:szCs w:val="22"/>
              </w:rPr>
              <w:t>9 36</w:t>
            </w:r>
            <w:r w:rsidR="00676489">
              <w:rPr>
                <w:szCs w:val="22"/>
              </w:rPr>
              <w:t>9</w:t>
            </w:r>
          </w:p>
        </w:tc>
      </w:tr>
      <w:tr w:rsidR="00EE0445" w:rsidRPr="003F477D" w:rsidTr="00D71603">
        <w:trPr>
          <w:trHeight w:val="376"/>
          <w:jc w:val="center"/>
        </w:trPr>
        <w:tc>
          <w:tcPr>
            <w:tcW w:w="6771" w:type="dxa"/>
            <w:noWrap/>
            <w:vAlign w:val="center"/>
            <w:hideMark/>
          </w:tcPr>
          <w:p w:rsidR="00EE0445" w:rsidRPr="003F477D" w:rsidRDefault="00EE0445" w:rsidP="00704C73">
            <w:pPr>
              <w:rPr>
                <w:szCs w:val="22"/>
              </w:rPr>
            </w:pPr>
            <w:r w:rsidRPr="003F477D">
              <w:rPr>
                <w:szCs w:val="22"/>
              </w:rPr>
              <w:t>Prevod do nerozdeleného zisku minulých rokov</w:t>
            </w:r>
          </w:p>
        </w:tc>
        <w:tc>
          <w:tcPr>
            <w:tcW w:w="2517" w:type="dxa"/>
            <w:noWrap/>
            <w:vAlign w:val="center"/>
          </w:tcPr>
          <w:p w:rsidR="00EE0445" w:rsidRPr="003F477D" w:rsidRDefault="00EE0445" w:rsidP="00EE0445">
            <w:pPr>
              <w:jc w:val="center"/>
              <w:rPr>
                <w:szCs w:val="22"/>
              </w:rPr>
            </w:pPr>
          </w:p>
        </w:tc>
      </w:tr>
      <w:tr w:rsidR="00EE0445" w:rsidRPr="003F477D" w:rsidTr="00D71603">
        <w:trPr>
          <w:trHeight w:val="376"/>
          <w:jc w:val="center"/>
        </w:trPr>
        <w:tc>
          <w:tcPr>
            <w:tcW w:w="6771" w:type="dxa"/>
            <w:noWrap/>
            <w:vAlign w:val="center"/>
            <w:hideMark/>
          </w:tcPr>
          <w:p w:rsidR="00EE0445" w:rsidRPr="003F477D" w:rsidRDefault="00EE0445" w:rsidP="00704C73">
            <w:pPr>
              <w:rPr>
                <w:szCs w:val="22"/>
              </w:rPr>
            </w:pPr>
            <w:r w:rsidRPr="003F477D">
              <w:rPr>
                <w:szCs w:val="22"/>
              </w:rPr>
              <w:t>Rozdelenie podielu na zisku spoločníkom, členom</w:t>
            </w:r>
          </w:p>
        </w:tc>
        <w:tc>
          <w:tcPr>
            <w:tcW w:w="2517" w:type="dxa"/>
            <w:noWrap/>
            <w:vAlign w:val="center"/>
          </w:tcPr>
          <w:p w:rsidR="00EE0445" w:rsidRPr="003F477D" w:rsidRDefault="00EE0445" w:rsidP="00EE0445">
            <w:pPr>
              <w:jc w:val="center"/>
              <w:rPr>
                <w:szCs w:val="22"/>
              </w:rPr>
            </w:pPr>
          </w:p>
        </w:tc>
      </w:tr>
      <w:tr w:rsidR="00EE0445" w:rsidRPr="003F477D" w:rsidTr="00D71603">
        <w:trPr>
          <w:trHeight w:val="376"/>
          <w:jc w:val="center"/>
        </w:trPr>
        <w:tc>
          <w:tcPr>
            <w:tcW w:w="6771" w:type="dxa"/>
            <w:noWrap/>
            <w:vAlign w:val="center"/>
            <w:hideMark/>
          </w:tcPr>
          <w:p w:rsidR="00EE0445" w:rsidRPr="003F477D" w:rsidRDefault="00EE0445" w:rsidP="00704C73">
            <w:pPr>
              <w:rPr>
                <w:szCs w:val="22"/>
              </w:rPr>
            </w:pPr>
            <w:r w:rsidRPr="003F477D">
              <w:rPr>
                <w:szCs w:val="22"/>
              </w:rPr>
              <w:t xml:space="preserve">Iné </w:t>
            </w:r>
          </w:p>
        </w:tc>
        <w:tc>
          <w:tcPr>
            <w:tcW w:w="2517" w:type="dxa"/>
            <w:noWrap/>
            <w:vAlign w:val="center"/>
          </w:tcPr>
          <w:p w:rsidR="00EE0445" w:rsidRPr="003F477D" w:rsidRDefault="00EE0445" w:rsidP="00EE0445">
            <w:pPr>
              <w:jc w:val="center"/>
              <w:rPr>
                <w:szCs w:val="22"/>
              </w:rPr>
            </w:pPr>
          </w:p>
        </w:tc>
      </w:tr>
      <w:tr w:rsidR="00EE0445" w:rsidRPr="003F477D" w:rsidTr="00D71603">
        <w:trPr>
          <w:trHeight w:val="376"/>
          <w:jc w:val="center"/>
        </w:trPr>
        <w:tc>
          <w:tcPr>
            <w:tcW w:w="6771" w:type="dxa"/>
            <w:noWrap/>
            <w:vAlign w:val="center"/>
            <w:hideMark/>
          </w:tcPr>
          <w:p w:rsidR="00EE0445" w:rsidRPr="003F477D" w:rsidRDefault="00EE0445" w:rsidP="00704C73">
            <w:pPr>
              <w:rPr>
                <w:b/>
                <w:bCs/>
                <w:szCs w:val="22"/>
              </w:rPr>
            </w:pPr>
            <w:r w:rsidRPr="003F477D">
              <w:rPr>
                <w:b/>
                <w:bCs/>
                <w:szCs w:val="22"/>
              </w:rPr>
              <w:t>Spolu</w:t>
            </w:r>
          </w:p>
        </w:tc>
        <w:tc>
          <w:tcPr>
            <w:tcW w:w="2517" w:type="dxa"/>
            <w:noWrap/>
            <w:vAlign w:val="center"/>
          </w:tcPr>
          <w:p w:rsidR="00EE0445" w:rsidRPr="003F477D" w:rsidRDefault="00CC76E6" w:rsidP="00676489">
            <w:pPr>
              <w:jc w:val="center"/>
              <w:rPr>
                <w:szCs w:val="22"/>
              </w:rPr>
            </w:pPr>
            <w:r>
              <w:rPr>
                <w:szCs w:val="22"/>
              </w:rPr>
              <w:t>10 41</w:t>
            </w:r>
            <w:r w:rsidR="00676489">
              <w:rPr>
                <w:szCs w:val="22"/>
              </w:rPr>
              <w:t>1</w:t>
            </w:r>
          </w:p>
        </w:tc>
      </w:tr>
    </w:tbl>
    <w:p w:rsidR="00EE0445" w:rsidRPr="00CC79A4" w:rsidRDefault="00D4176E" w:rsidP="00CC76E6">
      <w:pPr>
        <w:tabs>
          <w:tab w:val="left" w:pos="4200"/>
        </w:tabs>
        <w:ind w:left="600"/>
        <w:rPr>
          <w:b/>
        </w:rPr>
      </w:pPr>
      <w:r>
        <w:rPr>
          <w:b/>
        </w:rPr>
        <w:t xml:space="preserve"> </w:t>
      </w:r>
      <w:r w:rsidR="00D6462D">
        <w:rPr>
          <w:b/>
        </w:rPr>
        <w:t xml:space="preserve"> </w:t>
      </w:r>
      <w:bookmarkStart w:id="180" w:name="_MON_1393416117"/>
      <w:bookmarkStart w:id="181" w:name="_MON_1393416324"/>
      <w:bookmarkStart w:id="182" w:name="_MON_1393416363"/>
      <w:bookmarkStart w:id="183" w:name="_MON_1389594667"/>
      <w:bookmarkStart w:id="184" w:name="_MON_1390127146"/>
      <w:bookmarkStart w:id="185" w:name="_MON_1393745227"/>
      <w:bookmarkStart w:id="186" w:name="_MON_1389594584"/>
      <w:bookmarkEnd w:id="180"/>
      <w:bookmarkEnd w:id="181"/>
      <w:bookmarkEnd w:id="182"/>
      <w:bookmarkEnd w:id="183"/>
      <w:bookmarkEnd w:id="184"/>
      <w:bookmarkEnd w:id="185"/>
      <w:bookmarkEnd w:id="186"/>
      <w:r w:rsidR="00CC76E6">
        <w:rPr>
          <w:b/>
        </w:rPr>
        <w:tab/>
      </w:r>
    </w:p>
    <w:p w:rsidR="00DA0CD3" w:rsidRDefault="00B06B4A" w:rsidP="00EE0445">
      <w:pPr>
        <w:ind w:left="0"/>
        <w:rPr>
          <w:b/>
        </w:rPr>
      </w:pPr>
      <w:r>
        <w:rPr>
          <w:b/>
        </w:rPr>
        <w:t xml:space="preserve">     6</w:t>
      </w:r>
      <w:r w:rsidR="004729D6">
        <w:rPr>
          <w:b/>
        </w:rPr>
        <w:t>.</w:t>
      </w:r>
      <w:r>
        <w:rPr>
          <w:b/>
        </w:rPr>
        <w:t xml:space="preserve">  </w:t>
      </w:r>
      <w:r w:rsidRPr="001F6CFC">
        <w:rPr>
          <w:b/>
        </w:rPr>
        <w:t>Zisk na akciu v roku 201</w:t>
      </w:r>
      <w:r w:rsidR="00CC76E6">
        <w:rPr>
          <w:b/>
        </w:rPr>
        <w:t>3</w:t>
      </w:r>
      <w:r w:rsidRPr="001F6CFC">
        <w:rPr>
          <w:b/>
        </w:rPr>
        <w:t xml:space="preserve"> bol </w:t>
      </w:r>
      <w:r w:rsidR="00CC76E6">
        <w:rPr>
          <w:b/>
        </w:rPr>
        <w:t>5,24</w:t>
      </w:r>
      <w:r w:rsidRPr="001F6CFC">
        <w:rPr>
          <w:b/>
        </w:rPr>
        <w:t xml:space="preserve"> </w:t>
      </w:r>
      <w:r w:rsidR="00E05397">
        <w:rPr>
          <w:b/>
        </w:rPr>
        <w:t>€</w:t>
      </w:r>
      <w:r w:rsidRPr="001F6CFC">
        <w:rPr>
          <w:b/>
        </w:rPr>
        <w:t>/akcia.</w:t>
      </w:r>
    </w:p>
    <w:p w:rsidR="00A32D46" w:rsidRPr="001F6CFC" w:rsidRDefault="00A32D46" w:rsidP="00EE0445">
      <w:pPr>
        <w:ind w:left="0"/>
        <w:rPr>
          <w:b/>
        </w:rPr>
      </w:pPr>
    </w:p>
    <w:p w:rsidR="00282FEC" w:rsidRDefault="00B06B4A" w:rsidP="00B06B4A">
      <w:pPr>
        <w:pStyle w:val="Nadpis3"/>
        <w:numPr>
          <w:ilvl w:val="0"/>
          <w:numId w:val="0"/>
        </w:numPr>
      </w:pPr>
      <w:r>
        <w:t xml:space="preserve">c)  </w:t>
      </w:r>
      <w:r w:rsidR="00282FEC">
        <w:t>Veková štruktúra záväzkov</w:t>
      </w:r>
      <w:r w:rsidR="00D4176E">
        <w:t xml:space="preserve"> </w:t>
      </w:r>
    </w:p>
    <w:p w:rsidR="00282FEC" w:rsidRPr="000960C8" w:rsidRDefault="00282FEC" w:rsidP="00F0184D">
      <w:pPr>
        <w:ind w:left="600"/>
      </w:pPr>
      <w:r w:rsidRPr="000960C8">
        <w:t>Hodnota záväzkov do lehoty splatnosti a po lehote splatnosti  je uvedená v nasledujúcej tabuľke:</w:t>
      </w:r>
    </w:p>
    <w:p w:rsidR="00282FEC" w:rsidRDefault="00282FEC" w:rsidP="00F0184D">
      <w:pPr>
        <w:ind w:left="600"/>
      </w:pPr>
    </w:p>
    <w:bookmarkStart w:id="187" w:name="_MON_1390127037"/>
    <w:bookmarkStart w:id="188" w:name="_MON_1389598450"/>
    <w:bookmarkStart w:id="189" w:name="_MON_1394536036"/>
    <w:bookmarkStart w:id="190" w:name="_MON_1394536041"/>
    <w:bookmarkStart w:id="191" w:name="_MON_1394536061"/>
    <w:bookmarkStart w:id="192" w:name="_MON_1394536075"/>
    <w:bookmarkStart w:id="193" w:name="_MON_1394536097"/>
    <w:bookmarkStart w:id="194" w:name="_MON_1389598897"/>
    <w:bookmarkStart w:id="195" w:name="_MON_1389598924"/>
    <w:bookmarkStart w:id="196" w:name="_MON_1394268873"/>
    <w:bookmarkStart w:id="197" w:name="_MON_1488220015"/>
    <w:bookmarkStart w:id="198" w:name="_MON_1488220507"/>
    <w:bookmarkStart w:id="199" w:name="_MON_1390111943"/>
    <w:bookmarkStart w:id="200" w:name="_MON_1390111950"/>
    <w:bookmarkStart w:id="201" w:name="_MON_1390127001"/>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Start w:id="202" w:name="_MON_1393418184"/>
    <w:bookmarkEnd w:id="202"/>
    <w:p w:rsidR="00282FEC" w:rsidRDefault="002C2D60" w:rsidP="0095517F">
      <w:r>
        <w:object w:dxaOrig="9725" w:dyaOrig="9090">
          <v:shape id="_x0000_i1036" type="#_x0000_t75" style="width:445.5pt;height:455.25pt" o:ole="">
            <v:imagedata r:id="rId32" o:title=""/>
          </v:shape>
          <o:OLEObject Type="Embed" ProgID="Excel.Sheet.12" ShapeID="_x0000_i1036" DrawAspect="Content" ObjectID="_1488799064" r:id="rId33"/>
        </w:object>
      </w:r>
    </w:p>
    <w:p w:rsidR="00136419" w:rsidRDefault="00136419" w:rsidP="0095517F"/>
    <w:p w:rsidR="00136419" w:rsidRDefault="00136419" w:rsidP="0095517F"/>
    <w:p w:rsidR="00136419" w:rsidRDefault="00136419" w:rsidP="0095517F"/>
    <w:p w:rsidR="00136419" w:rsidRDefault="00136419" w:rsidP="0095517F"/>
    <w:p w:rsidR="00136419" w:rsidRDefault="00136419" w:rsidP="0095517F"/>
    <w:p w:rsidR="00D4176E" w:rsidRDefault="0095517F" w:rsidP="0047206A">
      <w:pPr>
        <w:pStyle w:val="Nadpis3"/>
        <w:numPr>
          <w:ilvl w:val="0"/>
          <w:numId w:val="0"/>
        </w:numPr>
      </w:pPr>
      <w:r>
        <w:t xml:space="preserve">d)  </w:t>
      </w:r>
      <w:r w:rsidR="00D4176E">
        <w:t>Záväzky podľa zostatkovej doby splatnosti</w:t>
      </w:r>
    </w:p>
    <w:p w:rsidR="008256CF" w:rsidRDefault="00D4176E" w:rsidP="00F0184D">
      <w:pPr>
        <w:ind w:left="600"/>
      </w:pPr>
      <w:r w:rsidRPr="00341A01">
        <w:t>Štruktúra záväzkov (okrem bankových úverov) podľa zostatkovej doby splatnosti je uvedená v nasledujúcej tabuľke:</w:t>
      </w:r>
      <w:r w:rsidR="008256CF">
        <w:tab/>
      </w:r>
    </w:p>
    <w:p w:rsidR="00DA0CD3" w:rsidRDefault="00DA0CD3" w:rsidP="00F0184D">
      <w:pPr>
        <w:ind w:left="600"/>
        <w:jc w:val="left"/>
      </w:pPr>
    </w:p>
    <w:p w:rsidR="00136419" w:rsidRDefault="00136419" w:rsidP="00F0184D">
      <w:pPr>
        <w:ind w:left="600"/>
        <w:jc w:val="left"/>
      </w:pPr>
    </w:p>
    <w:p w:rsidR="00136419" w:rsidRDefault="00136419" w:rsidP="00F0184D">
      <w:pPr>
        <w:ind w:left="600"/>
        <w:jc w:val="left"/>
      </w:pPr>
    </w:p>
    <w:p w:rsidR="00136419" w:rsidRDefault="00136419" w:rsidP="00F0184D">
      <w:pPr>
        <w:ind w:left="600"/>
        <w:jc w:val="left"/>
      </w:pPr>
    </w:p>
    <w:p w:rsidR="00136419" w:rsidRDefault="00136419" w:rsidP="00F0184D">
      <w:pPr>
        <w:ind w:left="600"/>
        <w:jc w:val="left"/>
      </w:pPr>
    </w:p>
    <w:bookmarkStart w:id="203" w:name="_MON_1389597445"/>
    <w:bookmarkStart w:id="204" w:name="_MON_1389597447"/>
    <w:bookmarkStart w:id="205" w:name="_MON_1394269635"/>
    <w:bookmarkStart w:id="206" w:name="_MON_1394524617"/>
    <w:bookmarkStart w:id="207" w:name="_MON_1456431759"/>
    <w:bookmarkStart w:id="208" w:name="_MON_1456431768"/>
    <w:bookmarkStart w:id="209" w:name="_MON_1394530188"/>
    <w:bookmarkStart w:id="210" w:name="_MON_1394536001"/>
    <w:bookmarkStart w:id="211" w:name="_MON_1394536019"/>
    <w:bookmarkStart w:id="212" w:name="_MON_1393418913"/>
    <w:bookmarkStart w:id="213" w:name="_MON_1389597537"/>
    <w:bookmarkEnd w:id="203"/>
    <w:bookmarkEnd w:id="204"/>
    <w:bookmarkEnd w:id="205"/>
    <w:bookmarkEnd w:id="206"/>
    <w:bookmarkEnd w:id="207"/>
    <w:bookmarkEnd w:id="208"/>
    <w:bookmarkEnd w:id="209"/>
    <w:bookmarkEnd w:id="210"/>
    <w:bookmarkEnd w:id="211"/>
    <w:bookmarkEnd w:id="212"/>
    <w:bookmarkEnd w:id="213"/>
    <w:bookmarkStart w:id="214" w:name="_MON_1390126991"/>
    <w:bookmarkEnd w:id="214"/>
    <w:p w:rsidR="00DA0CD3" w:rsidRDefault="00721DBF" w:rsidP="0090554A">
      <w:pPr>
        <w:ind w:left="600"/>
      </w:pPr>
      <w:r>
        <w:object w:dxaOrig="8274" w:dyaOrig="2475">
          <v:shape id="_x0000_i1037" type="#_x0000_t75" style="width:433.5pt;height:129pt" o:ole="">
            <v:imagedata r:id="rId34" o:title=""/>
          </v:shape>
          <o:OLEObject Type="Embed" ProgID="Excel.Sheet.12" ShapeID="_x0000_i1037" DrawAspect="Content" ObjectID="_1488799065" r:id="rId35"/>
        </w:object>
      </w:r>
    </w:p>
    <w:p w:rsidR="00B45D92" w:rsidRDefault="0055778A" w:rsidP="00341A01">
      <w:pPr>
        <w:ind w:left="600"/>
      </w:pPr>
      <w:r w:rsidRPr="00341A01">
        <w:t>Spoločnosť uplatňovala pravidlá, podľa ktorých sa väčšina záväzkov splácala v lehote.</w:t>
      </w:r>
    </w:p>
    <w:p w:rsidR="00E34D20" w:rsidRPr="00A62251" w:rsidRDefault="00E34D20" w:rsidP="00F0184D">
      <w:pPr>
        <w:ind w:left="600"/>
      </w:pPr>
    </w:p>
    <w:p w:rsidR="00D4176E" w:rsidRPr="00125CDC" w:rsidRDefault="0047206A" w:rsidP="0047206A">
      <w:pPr>
        <w:pStyle w:val="Nadpis2"/>
        <w:rPr>
          <w:sz w:val="20"/>
        </w:rPr>
      </w:pPr>
      <w:r w:rsidRPr="00125CDC">
        <w:rPr>
          <w:sz w:val="20"/>
        </w:rPr>
        <w:t xml:space="preserve">f)  </w:t>
      </w:r>
      <w:r w:rsidR="00D4176E" w:rsidRPr="00125CDC">
        <w:rPr>
          <w:sz w:val="20"/>
        </w:rPr>
        <w:t>Odložený daňový záväzok</w:t>
      </w:r>
    </w:p>
    <w:p w:rsidR="00D4176E" w:rsidRPr="00FF5F05" w:rsidRDefault="0047206A" w:rsidP="00F0184D">
      <w:pPr>
        <w:ind w:left="300"/>
      </w:pPr>
      <w:r>
        <w:t xml:space="preserve">      </w:t>
      </w:r>
      <w:r w:rsidR="00915332" w:rsidRPr="00FF5F05">
        <w:t>Výpočet odloženého daňového záväzku je uvedený v nasledujúcom prehľade:</w:t>
      </w:r>
    </w:p>
    <w:p w:rsidR="00B45D92" w:rsidRDefault="00B45D92"/>
    <w:p w:rsidR="00B45D92" w:rsidRDefault="00B45D92" w:rsidP="00B45D92">
      <w:r>
        <w:t xml:space="preserve">                                                                    </w:t>
      </w:r>
    </w:p>
    <w:p w:rsidR="00B45D92" w:rsidRDefault="00B45D92" w:rsidP="00B45D92">
      <w:pPr>
        <w:rPr>
          <w:b/>
          <w:sz w:val="22"/>
        </w:rPr>
      </w:pPr>
    </w:p>
    <w:p w:rsidR="00B45D92" w:rsidRDefault="00B45D92" w:rsidP="00B45D92">
      <w:pPr>
        <w:rPr>
          <w:b/>
          <w:sz w:val="22"/>
        </w:rPr>
      </w:pPr>
    </w:p>
    <w:p w:rsidR="00B45D92" w:rsidRDefault="00B45D92" w:rsidP="00B45D92">
      <w:pPr>
        <w:rPr>
          <w:b/>
          <w:sz w:val="22"/>
        </w:rPr>
      </w:pPr>
    </w:p>
    <w:bookmarkStart w:id="215" w:name="_MON_1394446526"/>
    <w:bookmarkStart w:id="216" w:name="_MON_1394446544"/>
    <w:bookmarkStart w:id="217" w:name="_MON_1394446551"/>
    <w:bookmarkStart w:id="218" w:name="_MON_1456431742"/>
    <w:bookmarkStart w:id="219" w:name="_MON_1390126951"/>
    <w:bookmarkStart w:id="220" w:name="_MON_1394453885"/>
    <w:bookmarkStart w:id="221" w:name="_MON_1394431577"/>
    <w:bookmarkStart w:id="222" w:name="_MON_1390126974"/>
    <w:bookmarkStart w:id="223" w:name="_MON_1394446181"/>
    <w:bookmarkStart w:id="224" w:name="_MON_1394446219"/>
    <w:bookmarkEnd w:id="215"/>
    <w:bookmarkEnd w:id="216"/>
    <w:bookmarkEnd w:id="217"/>
    <w:bookmarkEnd w:id="218"/>
    <w:bookmarkEnd w:id="219"/>
    <w:bookmarkEnd w:id="220"/>
    <w:bookmarkEnd w:id="221"/>
    <w:bookmarkEnd w:id="222"/>
    <w:bookmarkEnd w:id="223"/>
    <w:bookmarkEnd w:id="224"/>
    <w:bookmarkStart w:id="225" w:name="_MON_1394446245"/>
    <w:bookmarkEnd w:id="225"/>
    <w:p w:rsidR="00B45D92" w:rsidRDefault="00676489" w:rsidP="00B45D92">
      <w:pPr>
        <w:rPr>
          <w:b/>
          <w:sz w:val="22"/>
        </w:rPr>
      </w:pPr>
      <w:r>
        <w:rPr>
          <w:b/>
          <w:sz w:val="22"/>
        </w:rPr>
        <w:object w:dxaOrig="8922" w:dyaOrig="6299">
          <v:shape id="_x0000_i1038" type="#_x0000_t75" style="width:439.5pt;height:315pt" o:ole="">
            <v:imagedata r:id="rId36" o:title=""/>
          </v:shape>
          <o:OLEObject Type="Embed" ProgID="Excel.Sheet.12" ShapeID="_x0000_i1038" DrawAspect="Content" ObjectID="_1488799066" r:id="rId37"/>
        </w:object>
      </w:r>
    </w:p>
    <w:p w:rsidR="00B45D92" w:rsidRPr="001611C3" w:rsidRDefault="00B45D92" w:rsidP="00F0184D">
      <w:pPr>
        <w:ind w:left="300"/>
        <w:rPr>
          <w:b/>
          <w:sz w:val="22"/>
        </w:rPr>
      </w:pPr>
      <w:r w:rsidRPr="001611C3">
        <w:t xml:space="preserve">Spoločnosť vykazuje </w:t>
      </w:r>
      <w:r w:rsidR="00835789" w:rsidRPr="001611C3">
        <w:t xml:space="preserve">aj </w:t>
      </w:r>
      <w:r w:rsidRPr="001611C3">
        <w:t>odloženú daňovú pohľadávk</w:t>
      </w:r>
      <w:r w:rsidR="00423140" w:rsidRPr="001611C3">
        <w:t>u</w:t>
      </w:r>
      <w:r w:rsidRPr="001611C3">
        <w:t>, ktor</w:t>
      </w:r>
      <w:r w:rsidR="008977DE" w:rsidRPr="001611C3">
        <w:t>e</w:t>
      </w:r>
      <w:r w:rsidR="00423140" w:rsidRPr="001611C3">
        <w:t>j</w:t>
      </w:r>
      <w:r w:rsidRPr="001611C3">
        <w:t xml:space="preserve"> výpočet je uvedený v časti F, písm. </w:t>
      </w:r>
      <w:r w:rsidR="00411FCD">
        <w:t>v</w:t>
      </w:r>
      <w:r w:rsidRPr="001611C3">
        <w:t xml:space="preserve">).    </w:t>
      </w:r>
    </w:p>
    <w:p w:rsidR="00B45D92" w:rsidRDefault="00B45D92" w:rsidP="00F0184D">
      <w:pPr>
        <w:ind w:left="300" w:right="-1"/>
      </w:pPr>
    </w:p>
    <w:p w:rsidR="00D4176E" w:rsidRPr="004729D6" w:rsidRDefault="00411FCD" w:rsidP="00411FCD">
      <w:pPr>
        <w:pStyle w:val="Nadpis2"/>
        <w:rPr>
          <w:sz w:val="20"/>
        </w:rPr>
      </w:pPr>
      <w:r w:rsidRPr="004729D6">
        <w:rPr>
          <w:sz w:val="20"/>
        </w:rPr>
        <w:t xml:space="preserve">g)  </w:t>
      </w:r>
      <w:r w:rsidR="00D4176E" w:rsidRPr="004729D6">
        <w:rPr>
          <w:sz w:val="20"/>
        </w:rPr>
        <w:t>Sociálny fond</w:t>
      </w:r>
    </w:p>
    <w:p w:rsidR="00D4176E" w:rsidRDefault="00D4176E" w:rsidP="00F0184D">
      <w:pPr>
        <w:ind w:left="300"/>
      </w:pPr>
      <w:r>
        <w:t>Tvorba a čerpanie sociálneho fondu  v priebehu účtovného obdobia je znázornená v nasledujúcej tabuľke:</w:t>
      </w:r>
    </w:p>
    <w:p w:rsidR="00136419" w:rsidRDefault="00136419" w:rsidP="00F0184D">
      <w:pPr>
        <w:ind w:left="300"/>
      </w:pPr>
    </w:p>
    <w:p w:rsidR="00136419" w:rsidRDefault="00136419" w:rsidP="00F0184D">
      <w:pPr>
        <w:ind w:left="300"/>
      </w:pPr>
    </w:p>
    <w:bookmarkStart w:id="226" w:name="_MON_1394535990"/>
    <w:bookmarkStart w:id="227" w:name="_MON_1394271084"/>
    <w:bookmarkStart w:id="228" w:name="_MON_1393419508"/>
    <w:bookmarkStart w:id="229" w:name="_MON_1393419944"/>
    <w:bookmarkStart w:id="230" w:name="_MON_1389600109"/>
    <w:bookmarkStart w:id="231" w:name="_MON_1390126936"/>
    <w:bookmarkStart w:id="232" w:name="_MON_1389599509"/>
    <w:bookmarkStart w:id="233" w:name="_MON_1389599835"/>
    <w:bookmarkEnd w:id="226"/>
    <w:bookmarkEnd w:id="227"/>
    <w:bookmarkEnd w:id="228"/>
    <w:bookmarkEnd w:id="229"/>
    <w:bookmarkEnd w:id="230"/>
    <w:bookmarkEnd w:id="231"/>
    <w:bookmarkEnd w:id="232"/>
    <w:bookmarkEnd w:id="233"/>
    <w:bookmarkStart w:id="234" w:name="_MON_1394535981"/>
    <w:bookmarkEnd w:id="234"/>
    <w:p w:rsidR="00D4176E" w:rsidRDefault="006448D5" w:rsidP="00F0184D">
      <w:pPr>
        <w:ind w:left="300"/>
      </w:pPr>
      <w:r>
        <w:object w:dxaOrig="8840" w:dyaOrig="2744">
          <v:shape id="_x0000_i1039" type="#_x0000_t75" style="width:437.25pt;height:133.5pt" o:ole="">
            <v:imagedata r:id="rId38" o:title=""/>
          </v:shape>
          <o:OLEObject Type="Embed" ProgID="Excel.Sheet.8" ShapeID="_x0000_i1039" DrawAspect="Content" ObjectID="_1488799067" r:id="rId39"/>
        </w:object>
      </w:r>
    </w:p>
    <w:p w:rsidR="00D21B7A" w:rsidRDefault="00D21B7A" w:rsidP="00F0184D">
      <w:pPr>
        <w:ind w:left="300"/>
      </w:pPr>
    </w:p>
    <w:p w:rsidR="0055778A" w:rsidRDefault="00D21B7A" w:rsidP="00D21B7A">
      <w:pPr>
        <w:ind w:left="300"/>
      </w:pPr>
      <w:r>
        <w:t>Spoločnosť nezamestnávala v roku 201</w:t>
      </w:r>
      <w:r w:rsidR="007E222B">
        <w:t>4</w:t>
      </w:r>
      <w:r>
        <w:t xml:space="preserve"> v trvalom pracovnom pomere a preto netvorila sociálny fond. Prostriedky zo sociálneho fondu sa v sledovanom období nečerpali.</w:t>
      </w:r>
    </w:p>
    <w:p w:rsidR="00491232" w:rsidRDefault="00491232" w:rsidP="00D21B7A">
      <w:pPr>
        <w:ind w:left="300"/>
      </w:pPr>
    </w:p>
    <w:p w:rsidR="00491232" w:rsidRPr="004729D6" w:rsidRDefault="00491232" w:rsidP="00491232">
      <w:pPr>
        <w:pStyle w:val="Nadpis2"/>
        <w:rPr>
          <w:sz w:val="20"/>
        </w:rPr>
      </w:pPr>
    </w:p>
    <w:p w:rsidR="00491232" w:rsidRDefault="00491232" w:rsidP="00D21B7A">
      <w:pPr>
        <w:ind w:left="300"/>
      </w:pPr>
    </w:p>
    <w:p w:rsidR="00491232" w:rsidRDefault="00491232" w:rsidP="00D21B7A">
      <w:pPr>
        <w:ind w:left="300"/>
      </w:pPr>
    </w:p>
    <w:p w:rsidR="00D4176E" w:rsidRPr="004729D6" w:rsidRDefault="00B32DDF" w:rsidP="00B32DDF">
      <w:pPr>
        <w:pStyle w:val="Nadpis2"/>
        <w:rPr>
          <w:sz w:val="20"/>
        </w:rPr>
      </w:pPr>
      <w:r w:rsidRPr="004729D6">
        <w:rPr>
          <w:sz w:val="20"/>
        </w:rPr>
        <w:t xml:space="preserve">j)  </w:t>
      </w:r>
      <w:r w:rsidR="00D4176E" w:rsidRPr="004729D6">
        <w:rPr>
          <w:sz w:val="20"/>
        </w:rPr>
        <w:t>Časové rozlíšenie</w:t>
      </w:r>
      <w:r w:rsidR="00957024" w:rsidRPr="004729D6">
        <w:rPr>
          <w:sz w:val="20"/>
        </w:rPr>
        <w:t xml:space="preserve"> </w:t>
      </w:r>
      <w:r w:rsidR="005E7465" w:rsidRPr="004729D6">
        <w:rPr>
          <w:sz w:val="20"/>
        </w:rPr>
        <w:t>pasív</w:t>
      </w:r>
    </w:p>
    <w:p w:rsidR="005E7465" w:rsidRDefault="00E765F2" w:rsidP="007E222B">
      <w:pPr>
        <w:ind w:left="300"/>
      </w:pPr>
      <w:r w:rsidRPr="00E765F2">
        <w:t>Štruktúra časového rozlíšenia je uvedená v nasledujúcom prehľade:</w:t>
      </w:r>
    </w:p>
    <w:bookmarkStart w:id="235" w:name="_MON_1389601475"/>
    <w:bookmarkStart w:id="236" w:name="_MON_1456431668"/>
    <w:bookmarkStart w:id="237" w:name="_MON_1456431681"/>
    <w:bookmarkStart w:id="238" w:name="_MON_1456431695"/>
    <w:bookmarkStart w:id="239" w:name="_MON_1456431708"/>
    <w:bookmarkStart w:id="240" w:name="_MON_1456431719"/>
    <w:bookmarkStart w:id="241" w:name="_MON_1456431725"/>
    <w:bookmarkStart w:id="242" w:name="_MON_1456431731"/>
    <w:bookmarkStart w:id="243" w:name="_MON_1394530331"/>
    <w:bookmarkStart w:id="244" w:name="_MON_1488220673"/>
    <w:bookmarkStart w:id="245" w:name="_MON_1389606263"/>
    <w:bookmarkStart w:id="246" w:name="_MON_1390126814"/>
    <w:bookmarkStart w:id="247" w:name="_MON_1393420124"/>
    <w:bookmarkEnd w:id="235"/>
    <w:bookmarkEnd w:id="236"/>
    <w:bookmarkEnd w:id="237"/>
    <w:bookmarkEnd w:id="238"/>
    <w:bookmarkEnd w:id="239"/>
    <w:bookmarkEnd w:id="240"/>
    <w:bookmarkEnd w:id="241"/>
    <w:bookmarkEnd w:id="242"/>
    <w:bookmarkEnd w:id="243"/>
    <w:bookmarkEnd w:id="244"/>
    <w:bookmarkEnd w:id="245"/>
    <w:bookmarkEnd w:id="246"/>
    <w:bookmarkEnd w:id="247"/>
    <w:bookmarkStart w:id="248" w:name="_MON_1394271408"/>
    <w:bookmarkEnd w:id="248"/>
    <w:p w:rsidR="005E7465" w:rsidRDefault="00721DBF" w:rsidP="00E77B33">
      <w:pPr>
        <w:ind w:left="300"/>
      </w:pPr>
      <w:r>
        <w:object w:dxaOrig="9018" w:dyaOrig="4921">
          <v:shape id="_x0000_i1040" type="#_x0000_t75" style="width:447pt;height:245.25pt" o:ole="">
            <v:imagedata r:id="rId40" o:title=""/>
          </v:shape>
          <o:OLEObject Type="Embed" ProgID="Excel.Sheet.12" ShapeID="_x0000_i1040" DrawAspect="Content" ObjectID="_1488799068" r:id="rId41"/>
        </w:object>
      </w:r>
    </w:p>
    <w:p w:rsidR="00321D47" w:rsidRDefault="00321D47" w:rsidP="005E7465"/>
    <w:p w:rsidR="008C4264" w:rsidRDefault="008C4264" w:rsidP="005E7465"/>
    <w:p w:rsidR="00330216" w:rsidRPr="00330216" w:rsidRDefault="00330216" w:rsidP="00330216"/>
    <w:p w:rsidR="005E7465" w:rsidRDefault="005E7465" w:rsidP="005E7465"/>
    <w:p w:rsidR="00D4176E" w:rsidRDefault="007B5881" w:rsidP="007B5881">
      <w:pPr>
        <w:pStyle w:val="Nadpis1"/>
        <w:tabs>
          <w:tab w:val="clear" w:pos="340"/>
        </w:tabs>
      </w:pPr>
      <w:r>
        <w:t xml:space="preserve">H.  </w:t>
      </w:r>
      <w:r w:rsidR="00D4176E">
        <w:t>informácie o výnosoch</w:t>
      </w:r>
    </w:p>
    <w:p w:rsidR="00D4176E" w:rsidRPr="004C14FC" w:rsidRDefault="007B5881" w:rsidP="007B5881">
      <w:pPr>
        <w:pStyle w:val="Nadpis2"/>
      </w:pPr>
      <w:bookmarkStart w:id="249" w:name="_Toc530739914"/>
      <w:r>
        <w:t xml:space="preserve">a)  </w:t>
      </w:r>
      <w:r w:rsidR="00D4176E" w:rsidRPr="004C14FC">
        <w:t>Tržby za vlastné výkony a tovar</w:t>
      </w:r>
      <w:bookmarkEnd w:id="249"/>
    </w:p>
    <w:p w:rsidR="00D4176E" w:rsidRDefault="00D4176E" w:rsidP="00C73298">
      <w:pPr>
        <w:ind w:left="300"/>
      </w:pPr>
      <w:r w:rsidRPr="004C14FC">
        <w:t xml:space="preserve">Spoločnosť realizovala svoje </w:t>
      </w:r>
      <w:r w:rsidR="004C14FC">
        <w:t>služby</w:t>
      </w:r>
      <w:r w:rsidRPr="004C14FC">
        <w:t xml:space="preserve"> len v rámci Slovenskej republiky</w:t>
      </w:r>
      <w:r w:rsidR="00191C98">
        <w:t xml:space="preserve">. </w:t>
      </w:r>
    </w:p>
    <w:p w:rsidR="00136419" w:rsidRDefault="00D4176E" w:rsidP="00C73298">
      <w:pPr>
        <w:ind w:left="300"/>
      </w:pPr>
      <w:r>
        <w:t xml:space="preserve">Tržby za vlastné výkony a tovar podľa jednotlivých segmentov, t. j. podľa typov služieb a podľa hlavných  teritórií, sú uvedené v nasledujúcej tabuľke:  </w:t>
      </w:r>
    </w:p>
    <w:p w:rsidR="00136419" w:rsidRDefault="00136419" w:rsidP="00C73298">
      <w:pPr>
        <w:ind w:left="300"/>
      </w:pPr>
    </w:p>
    <w:p w:rsidR="006611E7" w:rsidRDefault="006611E7" w:rsidP="00C73298">
      <w:pPr>
        <w:ind w:left="300"/>
      </w:pPr>
    </w:p>
    <w:bookmarkStart w:id="250" w:name="_MON_1389608370"/>
    <w:bookmarkStart w:id="251" w:name="_MON_1394535950"/>
    <w:bookmarkStart w:id="252" w:name="_MON_1389608574"/>
    <w:bookmarkStart w:id="253" w:name="_MON_1393649189"/>
    <w:bookmarkStart w:id="254" w:name="_MON_1389608962"/>
    <w:bookmarkStart w:id="255" w:name="_MON_1389609180"/>
    <w:bookmarkStart w:id="256" w:name="_MON_1389609646"/>
    <w:bookmarkStart w:id="257" w:name="_MON_1456431635"/>
    <w:bookmarkStart w:id="258" w:name="_MON_1389607350"/>
    <w:bookmarkStart w:id="259" w:name="_MON_1389608332"/>
    <w:bookmarkStart w:id="260" w:name="_MON_1389608342"/>
    <w:bookmarkStart w:id="261" w:name="_MON_1389608350"/>
    <w:bookmarkEnd w:id="250"/>
    <w:bookmarkEnd w:id="251"/>
    <w:bookmarkEnd w:id="252"/>
    <w:bookmarkEnd w:id="253"/>
    <w:bookmarkEnd w:id="254"/>
    <w:bookmarkEnd w:id="255"/>
    <w:bookmarkEnd w:id="256"/>
    <w:bookmarkEnd w:id="257"/>
    <w:bookmarkEnd w:id="258"/>
    <w:bookmarkEnd w:id="259"/>
    <w:bookmarkEnd w:id="260"/>
    <w:bookmarkEnd w:id="261"/>
    <w:bookmarkStart w:id="262" w:name="_MON_1389608357"/>
    <w:bookmarkEnd w:id="262"/>
    <w:p w:rsidR="00C73298" w:rsidRDefault="00A32D46" w:rsidP="003202F9">
      <w:pPr>
        <w:ind w:left="300"/>
      </w:pPr>
      <w:r>
        <w:object w:dxaOrig="9696" w:dyaOrig="2787">
          <v:shape id="_x0000_i1041" type="#_x0000_t75" style="width:465.75pt;height:138.75pt" o:ole="">
            <v:imagedata r:id="rId42" o:title=""/>
          </v:shape>
          <o:OLEObject Type="Embed" ProgID="Excel.Sheet.8" ShapeID="_x0000_i1041" DrawAspect="Content" ObjectID="_1488799069" r:id="rId43"/>
        </w:object>
      </w:r>
    </w:p>
    <w:p w:rsidR="00D4176E" w:rsidRDefault="003202F9" w:rsidP="003202F9">
      <w:pPr>
        <w:pStyle w:val="Nadpis2"/>
      </w:pPr>
      <w:r>
        <w:t xml:space="preserve">d)  </w:t>
      </w:r>
      <w:r w:rsidR="00984D09">
        <w:t xml:space="preserve">Ostatné výnosy </w:t>
      </w:r>
      <w:r w:rsidR="00D4176E">
        <w:t xml:space="preserve"> z hospodárskej činnosti</w:t>
      </w:r>
    </w:p>
    <w:p w:rsidR="00D4176E" w:rsidRDefault="00D4176E" w:rsidP="00C73298">
      <w:pPr>
        <w:ind w:left="300" w:hanging="16"/>
      </w:pPr>
      <w:r>
        <w:t>Štruktúra ostatných významných položiek výnosov z hospodárskej činnosti je uvedená v nasledujúcej tabuľke:</w:t>
      </w:r>
    </w:p>
    <w:p w:rsidR="008B3348" w:rsidRDefault="008B3348" w:rsidP="00C73298">
      <w:pPr>
        <w:ind w:left="300" w:hanging="16"/>
      </w:pPr>
    </w:p>
    <w:bookmarkStart w:id="263" w:name="_MON_1393651274"/>
    <w:bookmarkStart w:id="264" w:name="_MON_1393652607"/>
    <w:bookmarkStart w:id="265" w:name="_MON_1389612233"/>
    <w:bookmarkStart w:id="266" w:name="_MON_1389612019"/>
    <w:bookmarkStart w:id="267" w:name="_MON_1456427717"/>
    <w:bookmarkStart w:id="268" w:name="_MON_1456431607"/>
    <w:bookmarkStart w:id="269" w:name="_MON_1389612158"/>
    <w:bookmarkStart w:id="270" w:name="_MON_1394530643"/>
    <w:bookmarkStart w:id="271" w:name="_MON_1394535926"/>
    <w:bookmarkStart w:id="272" w:name="_MON_1394273640"/>
    <w:bookmarkStart w:id="273" w:name="_MON_1394274096"/>
    <w:bookmarkEnd w:id="263"/>
    <w:bookmarkEnd w:id="264"/>
    <w:bookmarkEnd w:id="265"/>
    <w:bookmarkEnd w:id="266"/>
    <w:bookmarkEnd w:id="267"/>
    <w:bookmarkEnd w:id="268"/>
    <w:bookmarkEnd w:id="269"/>
    <w:bookmarkEnd w:id="270"/>
    <w:bookmarkEnd w:id="271"/>
    <w:bookmarkEnd w:id="272"/>
    <w:bookmarkEnd w:id="273"/>
    <w:bookmarkStart w:id="274" w:name="_MON_1389612171"/>
    <w:bookmarkEnd w:id="274"/>
    <w:p w:rsidR="00890B67" w:rsidRDefault="00721DBF" w:rsidP="00C73298">
      <w:pPr>
        <w:ind w:left="300" w:hanging="16"/>
      </w:pPr>
      <w:r>
        <w:object w:dxaOrig="9299" w:dyaOrig="3044">
          <v:shape id="_x0000_i1042" type="#_x0000_t75" style="width:460.5pt;height:150.75pt" o:ole="">
            <v:imagedata r:id="rId44" o:title=""/>
          </v:shape>
          <o:OLEObject Type="Embed" ProgID="Excel.Sheet.8" ShapeID="_x0000_i1042" DrawAspect="Content" ObjectID="_1488799070" r:id="rId45"/>
        </w:object>
      </w:r>
    </w:p>
    <w:p w:rsidR="006A06F7" w:rsidRDefault="00C84265" w:rsidP="00C84265">
      <w:pPr>
        <w:pStyle w:val="Nadpis2"/>
      </w:pPr>
      <w:r>
        <w:t xml:space="preserve">e)  </w:t>
      </w:r>
      <w:r w:rsidR="006A06F7">
        <w:t>Finančné výnosy</w:t>
      </w:r>
    </w:p>
    <w:p w:rsidR="006A06F7" w:rsidRDefault="006A06F7" w:rsidP="00C73298">
      <w:pPr>
        <w:ind w:left="300"/>
      </w:pPr>
      <w:r w:rsidRPr="006A06F7">
        <w:t>Štruktúra finančných výnosov je uvedená v nasledujúcom prehľade:</w:t>
      </w:r>
    </w:p>
    <w:bookmarkStart w:id="275" w:name="_MON_1394535898"/>
    <w:bookmarkStart w:id="276" w:name="_MON_1456431596"/>
    <w:bookmarkStart w:id="277" w:name="_MON_1394535915"/>
    <w:bookmarkStart w:id="278" w:name="_MON_1393652659"/>
    <w:bookmarkStart w:id="279" w:name="_MON_1393653005"/>
    <w:bookmarkStart w:id="280" w:name="_MON_1389612403"/>
    <w:bookmarkStart w:id="281" w:name="_MON_1389612416"/>
    <w:bookmarkStart w:id="282" w:name="_MON_1389612377"/>
    <w:bookmarkStart w:id="283" w:name="_MON_1394274456"/>
    <w:bookmarkEnd w:id="275"/>
    <w:bookmarkEnd w:id="276"/>
    <w:bookmarkEnd w:id="277"/>
    <w:bookmarkEnd w:id="278"/>
    <w:bookmarkEnd w:id="279"/>
    <w:bookmarkEnd w:id="280"/>
    <w:bookmarkEnd w:id="281"/>
    <w:bookmarkEnd w:id="282"/>
    <w:bookmarkEnd w:id="283"/>
    <w:bookmarkStart w:id="284" w:name="_MON_1394535886"/>
    <w:bookmarkEnd w:id="284"/>
    <w:p w:rsidR="006A06F7" w:rsidRPr="006A06F7" w:rsidRDefault="00721DBF" w:rsidP="00C73298">
      <w:pPr>
        <w:ind w:left="300"/>
      </w:pPr>
      <w:r>
        <w:object w:dxaOrig="9237" w:dyaOrig="1181">
          <v:shape id="_x0000_i1043" type="#_x0000_t75" style="width:456.75pt;height:58.5pt" o:ole="">
            <v:imagedata r:id="rId46" o:title=""/>
          </v:shape>
          <o:OLEObject Type="Embed" ProgID="Excel.Sheet.8" ShapeID="_x0000_i1043" DrawAspect="Content" ObjectID="_1488799071" r:id="rId47"/>
        </w:object>
      </w:r>
    </w:p>
    <w:p w:rsidR="00BA0A9A" w:rsidRDefault="00BA0A9A" w:rsidP="006A06F7">
      <w:pPr>
        <w:ind w:left="450"/>
        <w:rPr>
          <w:sz w:val="18"/>
        </w:rPr>
      </w:pPr>
    </w:p>
    <w:p w:rsidR="008B3348" w:rsidRPr="00132F5C" w:rsidRDefault="006E017B" w:rsidP="006E017B">
      <w:pPr>
        <w:pStyle w:val="Nadpis2"/>
      </w:pPr>
      <w:r>
        <w:t>g</w:t>
      </w:r>
      <w:r w:rsidRPr="00132F5C">
        <w:t xml:space="preserve">)  </w:t>
      </w:r>
      <w:r w:rsidR="008B3348" w:rsidRPr="00132F5C">
        <w:t>Čistý obrat</w:t>
      </w:r>
    </w:p>
    <w:bookmarkStart w:id="285" w:name="_MON_1394535863"/>
    <w:bookmarkStart w:id="286" w:name="_MON_1394535875"/>
    <w:bookmarkStart w:id="287" w:name="_MON_1389612648"/>
    <w:bookmarkStart w:id="288" w:name="_MON_1456427951"/>
    <w:bookmarkStart w:id="289" w:name="_MON_1456428119"/>
    <w:bookmarkStart w:id="290" w:name="_MON_1456428135"/>
    <w:bookmarkStart w:id="291" w:name="_MON_1456428143"/>
    <w:bookmarkStart w:id="292" w:name="_MON_1456428168"/>
    <w:bookmarkStart w:id="293" w:name="_MON_1393653143"/>
    <w:bookmarkStart w:id="294" w:name="_MON_1488221057"/>
    <w:bookmarkStart w:id="295" w:name="_MON_1488221167"/>
    <w:bookmarkStart w:id="296" w:name="_MON_1394274726"/>
    <w:bookmarkStart w:id="297" w:name="_MON_1394275142"/>
    <w:bookmarkStart w:id="298" w:name="_MON_138961524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Start w:id="299" w:name="_MON_1394535847"/>
    <w:bookmarkEnd w:id="299"/>
    <w:p w:rsidR="001B0515" w:rsidRDefault="00676489" w:rsidP="00F1336F">
      <w:r>
        <w:object w:dxaOrig="9109" w:dyaOrig="2131">
          <v:shape id="_x0000_i1044" type="#_x0000_t75" style="width:448.5pt;height:105pt" o:ole="">
            <v:imagedata r:id="rId48" o:title=""/>
          </v:shape>
          <o:OLEObject Type="Embed" ProgID="Excel.Sheet.8" ShapeID="_x0000_i1044" DrawAspect="Content" ObjectID="_1488799072" r:id="rId49"/>
        </w:object>
      </w:r>
    </w:p>
    <w:p w:rsidR="00D4176E" w:rsidRPr="000B3ADE" w:rsidRDefault="00D4176E" w:rsidP="00A00CC8">
      <w:pPr>
        <w:pStyle w:val="Nadpis1"/>
        <w:numPr>
          <w:ilvl w:val="0"/>
          <w:numId w:val="31"/>
        </w:numPr>
        <w:tabs>
          <w:tab w:val="clear" w:pos="340"/>
          <w:tab w:val="clear" w:pos="720"/>
        </w:tabs>
        <w:ind w:left="300" w:hanging="300"/>
      </w:pPr>
      <w:r w:rsidRPr="000B3ADE">
        <w:t>informácie  o nákladoch</w:t>
      </w:r>
    </w:p>
    <w:p w:rsidR="009F5937" w:rsidRPr="000B3ADE" w:rsidRDefault="009F5937" w:rsidP="006F34CA">
      <w:pPr>
        <w:ind w:left="284"/>
      </w:pPr>
    </w:p>
    <w:p w:rsidR="00CC3927" w:rsidRPr="00CC3927" w:rsidRDefault="00D4176E" w:rsidP="00CC3927">
      <w:pPr>
        <w:pStyle w:val="Zkladntext"/>
        <w:rPr>
          <w:sz w:val="20"/>
        </w:rPr>
      </w:pPr>
      <w:r w:rsidRPr="00CC3927">
        <w:rPr>
          <w:sz w:val="20"/>
        </w:rPr>
        <w:lastRenderedPageBreak/>
        <w:t xml:space="preserve">Prehľad </w:t>
      </w:r>
      <w:r w:rsidR="00CC3927" w:rsidRPr="00CC3927">
        <w:rPr>
          <w:sz w:val="20"/>
        </w:rPr>
        <w:t>o nákladoch na poskytnuté služby, ostatných nákladoch na hospodársku činnosť, finančných a mimoriadnych nákladoch:</w:t>
      </w:r>
    </w:p>
    <w:p w:rsidR="00B06866" w:rsidRDefault="00B06866" w:rsidP="00B06866">
      <w:pPr>
        <w:ind w:left="284"/>
      </w:pPr>
    </w:p>
    <w:bookmarkStart w:id="300" w:name="_MON_1393658877"/>
    <w:bookmarkStart w:id="301" w:name="_MON_1393659636"/>
    <w:bookmarkStart w:id="302" w:name="_MON_1393659716"/>
    <w:bookmarkStart w:id="303" w:name="_MON_1393659730"/>
    <w:bookmarkStart w:id="304" w:name="_MON_1393659740"/>
    <w:bookmarkStart w:id="305" w:name="_MON_1393659792"/>
    <w:bookmarkStart w:id="306" w:name="_MON_1393659817"/>
    <w:bookmarkStart w:id="307" w:name="_MON_1389612880"/>
    <w:bookmarkStart w:id="308" w:name="_MON_1389613266"/>
    <w:bookmarkStart w:id="309" w:name="_MON_1389613702"/>
    <w:bookmarkStart w:id="310" w:name="_MON_1389613742"/>
    <w:bookmarkStart w:id="311" w:name="_MON_1394343479"/>
    <w:bookmarkStart w:id="312" w:name="_MON_1394344372"/>
    <w:bookmarkStart w:id="313" w:name="_MON_1394344417"/>
    <w:bookmarkStart w:id="314" w:name="_MON_1389613813"/>
    <w:bookmarkStart w:id="315" w:name="_MON_1456428061"/>
    <w:bookmarkStart w:id="316" w:name="_MON_1456428097"/>
    <w:bookmarkStart w:id="317" w:name="_MON_1456428403"/>
    <w:bookmarkStart w:id="318" w:name="_MON_1456431583"/>
    <w:bookmarkStart w:id="319" w:name="_MON_1389613831"/>
    <w:bookmarkStart w:id="320" w:name="_MON_1389613901"/>
    <w:bookmarkStart w:id="321" w:name="_MON_1393654488"/>
    <w:bookmarkStart w:id="322" w:name="_MON_1393658432"/>
    <w:bookmarkStart w:id="323" w:name="_MON_1394531051"/>
    <w:bookmarkStart w:id="324" w:name="_MON_1394531162"/>
    <w:bookmarkStart w:id="325" w:name="_MON_1394531328"/>
    <w:bookmarkStart w:id="326" w:name="_MON_1394531374"/>
    <w:bookmarkStart w:id="327" w:name="_MON_1394531414"/>
    <w:bookmarkStart w:id="328" w:name="_MON_1394531426"/>
    <w:bookmarkStart w:id="329" w:name="_MON_1394531437"/>
    <w:bookmarkStart w:id="330" w:name="_MON_1394531493"/>
    <w:bookmarkStart w:id="331" w:name="_MON_1394531511"/>
    <w:bookmarkStart w:id="332" w:name="_MON_1394531547"/>
    <w:bookmarkStart w:id="333" w:name="_MON_1488221489"/>
    <w:bookmarkStart w:id="334" w:name="_MON_1488222101"/>
    <w:bookmarkStart w:id="335" w:name="_MON_1394531585"/>
    <w:bookmarkStart w:id="336" w:name="_MON_1394535832"/>
    <w:bookmarkStart w:id="337" w:name="_MON_139365847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Start w:id="338" w:name="_MON_1393658859"/>
    <w:bookmarkEnd w:id="338"/>
    <w:p w:rsidR="00C43721" w:rsidRDefault="00776E15" w:rsidP="00503ABA">
      <w:pPr>
        <w:pStyle w:val="Zkladntext"/>
        <w:ind w:left="284"/>
      </w:pPr>
      <w:r>
        <w:object w:dxaOrig="9340" w:dyaOrig="9340">
          <v:shape id="_x0000_i1045" type="#_x0000_t75" style="width:447.75pt;height:495.75pt" o:ole="">
            <v:imagedata r:id="rId50" o:title=""/>
          </v:shape>
          <o:OLEObject Type="Embed" ProgID="Excel.Sheet.12" ShapeID="_x0000_i1045" DrawAspect="Content" ObjectID="_1488799073" r:id="rId51"/>
        </w:object>
      </w:r>
    </w:p>
    <w:p w:rsidR="00776E15" w:rsidRDefault="00776E15" w:rsidP="00503ABA">
      <w:pPr>
        <w:pStyle w:val="Zkladntext"/>
        <w:ind w:left="284"/>
      </w:pPr>
    </w:p>
    <w:p w:rsidR="00776E15" w:rsidRDefault="00776E15" w:rsidP="00503ABA">
      <w:pPr>
        <w:pStyle w:val="Zkladntext"/>
        <w:ind w:left="284"/>
      </w:pPr>
    </w:p>
    <w:p w:rsidR="00C43721" w:rsidRDefault="00C43721"/>
    <w:p w:rsidR="00D4176E" w:rsidRPr="00125CDC" w:rsidRDefault="00D4176E" w:rsidP="00A00CC8">
      <w:pPr>
        <w:pStyle w:val="Nadpis1"/>
        <w:numPr>
          <w:ilvl w:val="0"/>
          <w:numId w:val="28"/>
        </w:numPr>
        <w:tabs>
          <w:tab w:val="clear" w:pos="340"/>
          <w:tab w:val="clear" w:pos="720"/>
        </w:tabs>
        <w:ind w:left="284" w:hanging="284"/>
      </w:pPr>
      <w:r w:rsidRPr="00125CDC">
        <w:t>Informácie o daniach z príjmov</w:t>
      </w:r>
    </w:p>
    <w:p w:rsidR="00441B06" w:rsidRPr="00125CDC" w:rsidRDefault="00441B06" w:rsidP="00A00CC8">
      <w:pPr>
        <w:ind w:left="300"/>
      </w:pPr>
    </w:p>
    <w:p w:rsidR="00D72533" w:rsidRPr="00125CDC" w:rsidRDefault="00D72533" w:rsidP="00D72533">
      <w:pPr>
        <w:ind w:left="300"/>
      </w:pPr>
      <w:r w:rsidRPr="00125CDC">
        <w:t>Prevod od teoretickej dane z príjmov k vykázanej dani z príjmov je uvedený v nasledujúcej tabuľke:</w:t>
      </w:r>
    </w:p>
    <w:p w:rsidR="00D72533" w:rsidRPr="00125CDC" w:rsidRDefault="00D72533" w:rsidP="00D72533">
      <w:pPr>
        <w:ind w:left="300"/>
      </w:pPr>
    </w:p>
    <w:p w:rsidR="00776E15" w:rsidRDefault="00776E15" w:rsidP="00D72533">
      <w:pPr>
        <w:ind w:left="300"/>
        <w:rPr>
          <w:color w:val="FF0000"/>
        </w:rPr>
      </w:pPr>
    </w:p>
    <w:p w:rsidR="00776E15" w:rsidRDefault="00776E15" w:rsidP="00D72533">
      <w:pPr>
        <w:ind w:left="300"/>
        <w:rPr>
          <w:color w:val="FF0000"/>
        </w:rPr>
      </w:pPr>
    </w:p>
    <w:p w:rsidR="00776E15" w:rsidRDefault="00776E15" w:rsidP="00D72533">
      <w:pPr>
        <w:ind w:left="300"/>
        <w:rPr>
          <w:color w:val="FF0000"/>
        </w:rPr>
      </w:pPr>
    </w:p>
    <w:p w:rsidR="00776E15" w:rsidRDefault="00776E15" w:rsidP="00D72533">
      <w:pPr>
        <w:ind w:left="300"/>
        <w:rPr>
          <w:color w:val="FF0000"/>
        </w:rPr>
      </w:pPr>
    </w:p>
    <w:p w:rsidR="00776E15" w:rsidRPr="00713887" w:rsidRDefault="00776E15" w:rsidP="00D72533">
      <w:pPr>
        <w:ind w:left="300"/>
        <w:rPr>
          <w:color w:val="FF0000"/>
        </w:rPr>
      </w:pPr>
    </w:p>
    <w:bookmarkStart w:id="339" w:name="_MON_1456430008"/>
    <w:bookmarkStart w:id="340" w:name="_MON_1394535802"/>
    <w:bookmarkStart w:id="341" w:name="_MON_1389614975"/>
    <w:bookmarkStart w:id="342" w:name="_MON_1389615067"/>
    <w:bookmarkStart w:id="343" w:name="_MON_1393659893"/>
    <w:bookmarkStart w:id="344" w:name="_MON_1389615073"/>
    <w:bookmarkStart w:id="345" w:name="_MON_1389615082"/>
    <w:bookmarkStart w:id="346" w:name="_MON_1389615090"/>
    <w:bookmarkStart w:id="347" w:name="_MON_1389615098"/>
    <w:bookmarkStart w:id="348" w:name="_MON_1394344547"/>
    <w:bookmarkStart w:id="349" w:name="_MON_1389614604"/>
    <w:bookmarkStart w:id="350" w:name="_MON_1389614786"/>
    <w:bookmarkStart w:id="351" w:name="_MON_1389614847"/>
    <w:bookmarkStart w:id="352" w:name="_MON_1389614893"/>
    <w:bookmarkStart w:id="353" w:name="_MON_1389614907"/>
    <w:bookmarkStart w:id="354" w:name="_MON_1394531690"/>
    <w:bookmarkStart w:id="355" w:name="_MON_1394532226"/>
    <w:bookmarkStart w:id="356" w:name="_MON_1394532574"/>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Start w:id="357" w:name="_MON_1394532645"/>
    <w:bookmarkEnd w:id="357"/>
    <w:p w:rsidR="00713887" w:rsidRDefault="00125CDC" w:rsidP="00D72533">
      <w:pPr>
        <w:ind w:left="300"/>
      </w:pPr>
      <w:r>
        <w:object w:dxaOrig="10305" w:dyaOrig="3487">
          <v:shape id="_x0000_i1046" type="#_x0000_t75" style="width:442.5pt;height:184.5pt" o:ole="">
            <v:imagedata r:id="rId52" o:title=""/>
          </v:shape>
          <o:OLEObject Type="Embed" ProgID="Excel.Sheet.8" ShapeID="_x0000_i1046" DrawAspect="Content" ObjectID="_1488799074" r:id="rId53"/>
        </w:object>
      </w:r>
    </w:p>
    <w:p w:rsidR="00D72533" w:rsidRDefault="00D72533" w:rsidP="00D72533">
      <w:pPr>
        <w:ind w:left="300"/>
      </w:pPr>
    </w:p>
    <w:p w:rsidR="00D72533" w:rsidRPr="00125CDC" w:rsidRDefault="00D72533" w:rsidP="00D72533">
      <w:pPr>
        <w:pStyle w:val="Zkladntext"/>
        <w:rPr>
          <w:sz w:val="20"/>
        </w:rPr>
      </w:pPr>
      <w:r w:rsidRPr="00125CDC">
        <w:rPr>
          <w:sz w:val="20"/>
        </w:rPr>
        <w:t>Ďalšie informácie k odloženým daniam:</w:t>
      </w:r>
    </w:p>
    <w:p w:rsidR="00D72533" w:rsidRDefault="00D72533" w:rsidP="00D72533">
      <w:pPr>
        <w:ind w:left="300"/>
      </w:pPr>
    </w:p>
    <w:tbl>
      <w:tblPr>
        <w:tblW w:w="5000" w:type="pct"/>
        <w:jc w:val="center"/>
        <w:tblLayout w:type="fixed"/>
        <w:tblLook w:val="04A0" w:firstRow="1" w:lastRow="0" w:firstColumn="1" w:lastColumn="0" w:noHBand="0" w:noVBand="1"/>
      </w:tblPr>
      <w:tblGrid>
        <w:gridCol w:w="5638"/>
        <w:gridCol w:w="1624"/>
        <w:gridCol w:w="1800"/>
      </w:tblGrid>
      <w:tr w:rsidR="00713887" w:rsidRPr="003F477D" w:rsidTr="00A302CB">
        <w:trPr>
          <w:trHeight w:val="840"/>
          <w:jc w:val="center"/>
        </w:trPr>
        <w:tc>
          <w:tcPr>
            <w:tcW w:w="3111" w:type="pct"/>
            <w:tcBorders>
              <w:top w:val="single" w:sz="4" w:space="0" w:color="auto"/>
              <w:left w:val="single" w:sz="4" w:space="0" w:color="auto"/>
              <w:bottom w:val="single" w:sz="12" w:space="0" w:color="auto"/>
              <w:right w:val="single" w:sz="12" w:space="0" w:color="auto"/>
            </w:tcBorders>
            <w:noWrap/>
            <w:vAlign w:val="center"/>
            <w:hideMark/>
          </w:tcPr>
          <w:p w:rsidR="00713887" w:rsidRPr="003F477D" w:rsidRDefault="00713887" w:rsidP="00CD632A">
            <w:pPr>
              <w:pStyle w:val="TopHeader"/>
            </w:pPr>
            <w:r w:rsidRPr="003F477D">
              <w:t>Názov položky</w:t>
            </w:r>
          </w:p>
        </w:tc>
        <w:tc>
          <w:tcPr>
            <w:tcW w:w="896" w:type="pct"/>
            <w:tcBorders>
              <w:top w:val="single" w:sz="4" w:space="0" w:color="auto"/>
              <w:left w:val="single" w:sz="12" w:space="0" w:color="auto"/>
              <w:bottom w:val="single" w:sz="12" w:space="0" w:color="auto"/>
              <w:right w:val="single" w:sz="12" w:space="0" w:color="auto"/>
            </w:tcBorders>
            <w:vAlign w:val="center"/>
            <w:hideMark/>
          </w:tcPr>
          <w:p w:rsidR="00713887" w:rsidRPr="003F477D" w:rsidRDefault="00713887" w:rsidP="00CD632A">
            <w:pPr>
              <w:pStyle w:val="TopHeader"/>
            </w:pPr>
            <w:r w:rsidRPr="003F477D">
              <w:t>Bežné účtovné obdobie</w:t>
            </w:r>
          </w:p>
        </w:tc>
        <w:tc>
          <w:tcPr>
            <w:tcW w:w="993" w:type="pct"/>
            <w:tcBorders>
              <w:top w:val="single" w:sz="4" w:space="0" w:color="auto"/>
              <w:left w:val="single" w:sz="12" w:space="0" w:color="auto"/>
              <w:bottom w:val="single" w:sz="12" w:space="0" w:color="auto"/>
              <w:right w:val="single" w:sz="4" w:space="0" w:color="auto"/>
            </w:tcBorders>
            <w:vAlign w:val="center"/>
            <w:hideMark/>
          </w:tcPr>
          <w:p w:rsidR="00713887" w:rsidRPr="003F477D" w:rsidRDefault="00713887" w:rsidP="00CD632A">
            <w:pPr>
              <w:pStyle w:val="TopHeader"/>
            </w:pPr>
            <w:r w:rsidRPr="003F477D">
              <w:t>Bezprostredne predchádzajúce účtovné obdobie</w:t>
            </w:r>
          </w:p>
        </w:tc>
      </w:tr>
      <w:tr w:rsidR="00A302CB" w:rsidRPr="003F477D" w:rsidTr="00A302CB">
        <w:trPr>
          <w:trHeight w:val="567"/>
          <w:jc w:val="center"/>
        </w:trPr>
        <w:tc>
          <w:tcPr>
            <w:tcW w:w="3111" w:type="pct"/>
            <w:tcBorders>
              <w:top w:val="single" w:sz="12" w:space="0" w:color="auto"/>
              <w:left w:val="single" w:sz="4" w:space="0" w:color="auto"/>
              <w:bottom w:val="nil"/>
              <w:right w:val="single" w:sz="12" w:space="0" w:color="auto"/>
            </w:tcBorders>
            <w:vAlign w:val="center"/>
            <w:hideMark/>
          </w:tcPr>
          <w:p w:rsidR="00A302CB" w:rsidRPr="003F477D" w:rsidRDefault="00A302CB" w:rsidP="00A302CB">
            <w:pPr>
              <w:rPr>
                <w:szCs w:val="22"/>
              </w:rPr>
            </w:pPr>
            <w:r w:rsidRPr="003F477D">
              <w:rPr>
                <w:szCs w:val="22"/>
              </w:rPr>
              <w:t>Suma odloženej daňovej pohľadávky účtovanej ako náklad alebo výnos vyplývajúca zo zmeny sadzby dane z príjmov</w:t>
            </w:r>
          </w:p>
        </w:tc>
        <w:tc>
          <w:tcPr>
            <w:tcW w:w="896" w:type="pct"/>
            <w:tcBorders>
              <w:top w:val="single" w:sz="12" w:space="0" w:color="auto"/>
              <w:left w:val="single" w:sz="12" w:space="0" w:color="auto"/>
              <w:bottom w:val="single" w:sz="4" w:space="0" w:color="auto"/>
              <w:right w:val="single" w:sz="12" w:space="0" w:color="auto"/>
            </w:tcBorders>
            <w:noWrap/>
            <w:vAlign w:val="center"/>
          </w:tcPr>
          <w:p w:rsidR="00A302CB" w:rsidRPr="00BA230B" w:rsidRDefault="00A302CB" w:rsidP="00A302CB">
            <w:pPr>
              <w:rPr>
                <w:color w:val="FF0000"/>
                <w:szCs w:val="22"/>
              </w:rPr>
            </w:pPr>
          </w:p>
        </w:tc>
        <w:tc>
          <w:tcPr>
            <w:tcW w:w="993" w:type="pct"/>
            <w:tcBorders>
              <w:top w:val="single" w:sz="12" w:space="0" w:color="auto"/>
              <w:left w:val="single" w:sz="12" w:space="0" w:color="auto"/>
              <w:bottom w:val="single" w:sz="4" w:space="0" w:color="auto"/>
              <w:right w:val="single" w:sz="4" w:space="0" w:color="auto"/>
            </w:tcBorders>
            <w:noWrap/>
            <w:vAlign w:val="center"/>
            <w:hideMark/>
          </w:tcPr>
          <w:p w:rsidR="00A302CB" w:rsidRPr="00A302CB" w:rsidRDefault="00A302CB" w:rsidP="00A302CB">
            <w:pPr>
              <w:rPr>
                <w:szCs w:val="22"/>
              </w:rPr>
            </w:pPr>
            <w:r w:rsidRPr="00A302CB">
              <w:rPr>
                <w:szCs w:val="22"/>
              </w:rPr>
              <w:t>-103</w:t>
            </w:r>
          </w:p>
        </w:tc>
      </w:tr>
      <w:tr w:rsidR="00A302CB" w:rsidRPr="003F477D" w:rsidTr="00A302CB">
        <w:trPr>
          <w:trHeight w:val="567"/>
          <w:jc w:val="center"/>
        </w:trPr>
        <w:tc>
          <w:tcPr>
            <w:tcW w:w="3111" w:type="pct"/>
            <w:tcBorders>
              <w:top w:val="single" w:sz="8" w:space="0" w:color="auto"/>
              <w:left w:val="single" w:sz="4" w:space="0" w:color="auto"/>
              <w:bottom w:val="single" w:sz="4" w:space="0" w:color="auto"/>
              <w:right w:val="single" w:sz="12" w:space="0" w:color="auto"/>
            </w:tcBorders>
            <w:vAlign w:val="center"/>
            <w:hideMark/>
          </w:tcPr>
          <w:p w:rsidR="00A302CB" w:rsidRPr="003F477D" w:rsidRDefault="00A302CB" w:rsidP="00A302CB">
            <w:pPr>
              <w:rPr>
                <w:szCs w:val="22"/>
              </w:rPr>
            </w:pPr>
            <w:r w:rsidRPr="003F477D">
              <w:rPr>
                <w:szCs w:val="22"/>
              </w:rPr>
              <w:t>Suma odloženého daňového záväzku účtovaného ako náklad alebo výnos vyplývajúci zo zmeny sadzby dane z príjmov</w:t>
            </w:r>
          </w:p>
        </w:tc>
        <w:tc>
          <w:tcPr>
            <w:tcW w:w="896" w:type="pct"/>
            <w:tcBorders>
              <w:top w:val="nil"/>
              <w:left w:val="single" w:sz="12" w:space="0" w:color="auto"/>
              <w:bottom w:val="single" w:sz="4" w:space="0" w:color="auto"/>
              <w:right w:val="single" w:sz="12" w:space="0" w:color="auto"/>
            </w:tcBorders>
            <w:noWrap/>
            <w:vAlign w:val="center"/>
          </w:tcPr>
          <w:p w:rsidR="00A302CB" w:rsidRPr="00BA230B" w:rsidRDefault="00A302CB" w:rsidP="00A302CB">
            <w:pPr>
              <w:rPr>
                <w:color w:val="FF0000"/>
                <w:szCs w:val="22"/>
              </w:rPr>
            </w:pPr>
          </w:p>
        </w:tc>
        <w:tc>
          <w:tcPr>
            <w:tcW w:w="993" w:type="pct"/>
            <w:tcBorders>
              <w:top w:val="nil"/>
              <w:left w:val="single" w:sz="12" w:space="0" w:color="auto"/>
              <w:bottom w:val="single" w:sz="4" w:space="0" w:color="auto"/>
              <w:right w:val="single" w:sz="4" w:space="0" w:color="auto"/>
            </w:tcBorders>
            <w:noWrap/>
            <w:vAlign w:val="center"/>
            <w:hideMark/>
          </w:tcPr>
          <w:p w:rsidR="00A302CB" w:rsidRPr="00A302CB" w:rsidRDefault="00A302CB" w:rsidP="00A302CB">
            <w:pPr>
              <w:rPr>
                <w:szCs w:val="22"/>
              </w:rPr>
            </w:pPr>
            <w:r w:rsidRPr="00A302CB">
              <w:rPr>
                <w:szCs w:val="22"/>
              </w:rPr>
              <w:t> 396</w:t>
            </w:r>
          </w:p>
        </w:tc>
      </w:tr>
      <w:tr w:rsidR="00713887" w:rsidRPr="003F477D" w:rsidTr="00A302CB">
        <w:trPr>
          <w:trHeight w:val="567"/>
          <w:jc w:val="center"/>
        </w:trPr>
        <w:tc>
          <w:tcPr>
            <w:tcW w:w="3111" w:type="pct"/>
            <w:tcBorders>
              <w:top w:val="single" w:sz="4" w:space="0" w:color="auto"/>
              <w:left w:val="single" w:sz="4" w:space="0" w:color="auto"/>
              <w:bottom w:val="single" w:sz="6" w:space="0" w:color="auto"/>
              <w:right w:val="single" w:sz="12" w:space="0" w:color="auto"/>
            </w:tcBorders>
            <w:vAlign w:val="center"/>
            <w:hideMark/>
          </w:tcPr>
          <w:p w:rsidR="00713887" w:rsidRPr="003F477D" w:rsidRDefault="00713887" w:rsidP="00CD632A">
            <w:pPr>
              <w:rPr>
                <w:szCs w:val="22"/>
              </w:rPr>
            </w:pPr>
            <w:r w:rsidRPr="003F477D">
              <w:rPr>
                <w:szCs w:val="22"/>
              </w:rPr>
              <w:t>Suma odloženej daňovej pohľadávky týkajúca sa umorenia daňovej straty, nevyužitých daňových odpočtov a iných nárokov, ako aj dočasných rozdielov predchádzajúcich účtovných období, ku ktorým sa v predchádzajúcich účtovných obdobiach odložená daňová  pohľadávka neúčtovala</w:t>
            </w:r>
          </w:p>
        </w:tc>
        <w:tc>
          <w:tcPr>
            <w:tcW w:w="896" w:type="pct"/>
            <w:tcBorders>
              <w:top w:val="single" w:sz="4" w:space="0" w:color="auto"/>
              <w:left w:val="single" w:sz="12" w:space="0" w:color="auto"/>
              <w:bottom w:val="single" w:sz="6" w:space="0" w:color="auto"/>
              <w:right w:val="single" w:sz="12" w:space="0" w:color="auto"/>
            </w:tcBorders>
            <w:noWrap/>
            <w:vAlign w:val="center"/>
            <w:hideMark/>
          </w:tcPr>
          <w:p w:rsidR="00713887" w:rsidRPr="00C87DE2" w:rsidRDefault="00713887" w:rsidP="00CD632A">
            <w:pPr>
              <w:rPr>
                <w:color w:val="FF0000"/>
                <w:szCs w:val="22"/>
              </w:rPr>
            </w:pPr>
            <w:r w:rsidRPr="00C87DE2">
              <w:rPr>
                <w:color w:val="FF0000"/>
                <w:szCs w:val="22"/>
              </w:rPr>
              <w:t> </w:t>
            </w:r>
          </w:p>
        </w:tc>
        <w:tc>
          <w:tcPr>
            <w:tcW w:w="993" w:type="pct"/>
            <w:tcBorders>
              <w:top w:val="single" w:sz="4" w:space="0" w:color="auto"/>
              <w:left w:val="single" w:sz="12" w:space="0" w:color="auto"/>
              <w:bottom w:val="single" w:sz="6" w:space="0" w:color="auto"/>
              <w:right w:val="single" w:sz="4" w:space="0" w:color="auto"/>
            </w:tcBorders>
            <w:noWrap/>
            <w:vAlign w:val="center"/>
            <w:hideMark/>
          </w:tcPr>
          <w:p w:rsidR="00713887" w:rsidRPr="00C87DE2" w:rsidRDefault="00713887" w:rsidP="00CD632A">
            <w:pPr>
              <w:rPr>
                <w:color w:val="FF0000"/>
                <w:szCs w:val="22"/>
              </w:rPr>
            </w:pPr>
            <w:r w:rsidRPr="00C87DE2">
              <w:rPr>
                <w:color w:val="FF0000"/>
                <w:szCs w:val="22"/>
              </w:rPr>
              <w:t> </w:t>
            </w:r>
          </w:p>
        </w:tc>
      </w:tr>
      <w:tr w:rsidR="00713887" w:rsidRPr="003F477D" w:rsidTr="00A302CB">
        <w:trPr>
          <w:trHeight w:val="567"/>
          <w:jc w:val="center"/>
        </w:trPr>
        <w:tc>
          <w:tcPr>
            <w:tcW w:w="3111" w:type="pct"/>
            <w:tcBorders>
              <w:top w:val="single" w:sz="6" w:space="0" w:color="auto"/>
              <w:left w:val="single" w:sz="4" w:space="0" w:color="auto"/>
              <w:bottom w:val="single" w:sz="4" w:space="0" w:color="auto"/>
              <w:right w:val="single" w:sz="12" w:space="0" w:color="auto"/>
            </w:tcBorders>
            <w:vAlign w:val="center"/>
            <w:hideMark/>
          </w:tcPr>
          <w:p w:rsidR="00713887" w:rsidRPr="003F477D" w:rsidRDefault="00713887" w:rsidP="00CD632A">
            <w:pPr>
              <w:rPr>
                <w:szCs w:val="22"/>
              </w:rPr>
            </w:pPr>
            <w:r w:rsidRPr="003F477D">
              <w:rPr>
                <w:szCs w:val="22"/>
              </w:rPr>
              <w:t xml:space="preserve">Suma odloženého daňového záväzku, ktorý vznikol </w:t>
            </w:r>
            <w:r w:rsidRPr="003F477D">
              <w:rPr>
                <w:szCs w:val="22"/>
              </w:rPr>
              <w:br/>
              <w:t>z dôvodu neúčtovania tej časti odloženej daňovej pohľadávky v bežnom účtovnom období, o ktorej sa účtovalo v predchádzajúcich účtovných obdobiach</w:t>
            </w:r>
          </w:p>
        </w:tc>
        <w:tc>
          <w:tcPr>
            <w:tcW w:w="896" w:type="pct"/>
            <w:tcBorders>
              <w:top w:val="single" w:sz="6" w:space="0" w:color="auto"/>
              <w:left w:val="single" w:sz="12" w:space="0" w:color="auto"/>
              <w:bottom w:val="single" w:sz="4" w:space="0" w:color="auto"/>
              <w:right w:val="single" w:sz="12" w:space="0" w:color="auto"/>
            </w:tcBorders>
            <w:noWrap/>
            <w:vAlign w:val="center"/>
            <w:hideMark/>
          </w:tcPr>
          <w:p w:rsidR="00713887" w:rsidRPr="00C87DE2" w:rsidRDefault="00713887" w:rsidP="00CD632A">
            <w:pPr>
              <w:rPr>
                <w:color w:val="FF0000"/>
                <w:szCs w:val="22"/>
              </w:rPr>
            </w:pPr>
            <w:r w:rsidRPr="00C87DE2">
              <w:rPr>
                <w:color w:val="FF0000"/>
                <w:szCs w:val="22"/>
              </w:rPr>
              <w:t> </w:t>
            </w:r>
          </w:p>
        </w:tc>
        <w:tc>
          <w:tcPr>
            <w:tcW w:w="993" w:type="pct"/>
            <w:tcBorders>
              <w:top w:val="single" w:sz="6" w:space="0" w:color="auto"/>
              <w:left w:val="single" w:sz="12" w:space="0" w:color="auto"/>
              <w:bottom w:val="single" w:sz="4" w:space="0" w:color="auto"/>
              <w:right w:val="single" w:sz="4" w:space="0" w:color="auto"/>
            </w:tcBorders>
            <w:noWrap/>
            <w:vAlign w:val="center"/>
            <w:hideMark/>
          </w:tcPr>
          <w:p w:rsidR="00713887" w:rsidRPr="00C87DE2" w:rsidRDefault="00713887" w:rsidP="00CD632A">
            <w:pPr>
              <w:rPr>
                <w:color w:val="FF0000"/>
                <w:szCs w:val="22"/>
              </w:rPr>
            </w:pPr>
            <w:r w:rsidRPr="00C87DE2">
              <w:rPr>
                <w:color w:val="FF0000"/>
                <w:szCs w:val="22"/>
              </w:rPr>
              <w:t> </w:t>
            </w:r>
          </w:p>
        </w:tc>
      </w:tr>
      <w:tr w:rsidR="00713887" w:rsidRPr="003F477D" w:rsidTr="00A302CB">
        <w:trPr>
          <w:trHeight w:val="567"/>
          <w:jc w:val="center"/>
        </w:trPr>
        <w:tc>
          <w:tcPr>
            <w:tcW w:w="3111" w:type="pct"/>
            <w:tcBorders>
              <w:top w:val="single" w:sz="4" w:space="0" w:color="auto"/>
              <w:left w:val="single" w:sz="4" w:space="0" w:color="auto"/>
              <w:bottom w:val="nil"/>
              <w:right w:val="single" w:sz="12" w:space="0" w:color="auto"/>
            </w:tcBorders>
            <w:vAlign w:val="center"/>
            <w:hideMark/>
          </w:tcPr>
          <w:p w:rsidR="00713887" w:rsidRPr="003F477D" w:rsidRDefault="00713887" w:rsidP="00CD632A">
            <w:pPr>
              <w:rPr>
                <w:szCs w:val="22"/>
              </w:rPr>
            </w:pPr>
            <w:r w:rsidRPr="003F477D">
              <w:rPr>
                <w:szCs w:val="22"/>
              </w:rPr>
              <w:t>Suma neuplatneného umorenia daňovej straty, nevyužitých daňových odpočtov a iných nárokov a odpočítateľných dočasných rozdielov, ku ktorým nebola účtovaná odložená daňová pohľadávka</w:t>
            </w:r>
          </w:p>
        </w:tc>
        <w:tc>
          <w:tcPr>
            <w:tcW w:w="896" w:type="pct"/>
            <w:tcBorders>
              <w:top w:val="single" w:sz="4" w:space="0" w:color="auto"/>
              <w:left w:val="single" w:sz="12" w:space="0" w:color="auto"/>
              <w:bottom w:val="single" w:sz="4" w:space="0" w:color="auto"/>
              <w:right w:val="single" w:sz="12" w:space="0" w:color="auto"/>
            </w:tcBorders>
            <w:noWrap/>
            <w:vAlign w:val="center"/>
            <w:hideMark/>
          </w:tcPr>
          <w:p w:rsidR="00713887" w:rsidRPr="00C87DE2" w:rsidRDefault="00713887" w:rsidP="00CD632A">
            <w:pPr>
              <w:rPr>
                <w:color w:val="FF0000"/>
                <w:szCs w:val="22"/>
              </w:rPr>
            </w:pPr>
            <w:r w:rsidRPr="00C87DE2">
              <w:rPr>
                <w:color w:val="FF0000"/>
                <w:szCs w:val="22"/>
              </w:rPr>
              <w:t> </w:t>
            </w:r>
          </w:p>
        </w:tc>
        <w:tc>
          <w:tcPr>
            <w:tcW w:w="993" w:type="pct"/>
            <w:tcBorders>
              <w:top w:val="single" w:sz="4" w:space="0" w:color="auto"/>
              <w:left w:val="single" w:sz="12" w:space="0" w:color="auto"/>
              <w:bottom w:val="single" w:sz="4" w:space="0" w:color="auto"/>
              <w:right w:val="single" w:sz="4" w:space="0" w:color="auto"/>
            </w:tcBorders>
            <w:noWrap/>
            <w:vAlign w:val="center"/>
            <w:hideMark/>
          </w:tcPr>
          <w:p w:rsidR="00713887" w:rsidRPr="00C87DE2" w:rsidRDefault="00713887" w:rsidP="00CD632A">
            <w:pPr>
              <w:rPr>
                <w:color w:val="FF0000"/>
                <w:szCs w:val="22"/>
              </w:rPr>
            </w:pPr>
            <w:r w:rsidRPr="00C87DE2">
              <w:rPr>
                <w:color w:val="FF0000"/>
                <w:szCs w:val="22"/>
              </w:rPr>
              <w:t> </w:t>
            </w:r>
          </w:p>
        </w:tc>
      </w:tr>
      <w:tr w:rsidR="00713887" w:rsidRPr="003F477D" w:rsidTr="00A302CB">
        <w:trPr>
          <w:trHeight w:val="567"/>
          <w:jc w:val="center"/>
        </w:trPr>
        <w:tc>
          <w:tcPr>
            <w:tcW w:w="3111" w:type="pct"/>
            <w:tcBorders>
              <w:top w:val="single" w:sz="4" w:space="0" w:color="auto"/>
              <w:left w:val="single" w:sz="4" w:space="0" w:color="auto"/>
              <w:bottom w:val="single" w:sz="4" w:space="0" w:color="auto"/>
              <w:right w:val="single" w:sz="12" w:space="0" w:color="auto"/>
            </w:tcBorders>
            <w:vAlign w:val="center"/>
            <w:hideMark/>
          </w:tcPr>
          <w:p w:rsidR="00713887" w:rsidRPr="003F477D" w:rsidRDefault="00713887" w:rsidP="00CD632A">
            <w:pPr>
              <w:rPr>
                <w:szCs w:val="22"/>
              </w:rPr>
            </w:pPr>
            <w:r w:rsidRPr="003F477D">
              <w:rPr>
                <w:szCs w:val="22"/>
              </w:rPr>
              <w:t>Suma odloženej dani z príjmov, ktorá sa vzťahuje na položky účtované priamo na účty vlastného imania bez účtovania na účty nákladov a výnosov</w:t>
            </w:r>
          </w:p>
        </w:tc>
        <w:tc>
          <w:tcPr>
            <w:tcW w:w="896" w:type="pct"/>
            <w:tcBorders>
              <w:top w:val="nil"/>
              <w:left w:val="single" w:sz="12" w:space="0" w:color="auto"/>
              <w:bottom w:val="single" w:sz="4" w:space="0" w:color="auto"/>
              <w:right w:val="single" w:sz="12" w:space="0" w:color="auto"/>
            </w:tcBorders>
            <w:noWrap/>
            <w:vAlign w:val="center"/>
            <w:hideMark/>
          </w:tcPr>
          <w:p w:rsidR="00713887" w:rsidRPr="00C87DE2" w:rsidRDefault="00713887" w:rsidP="00CD632A">
            <w:pPr>
              <w:rPr>
                <w:color w:val="FF0000"/>
                <w:szCs w:val="22"/>
              </w:rPr>
            </w:pPr>
            <w:r w:rsidRPr="00C87DE2">
              <w:rPr>
                <w:color w:val="FF0000"/>
                <w:szCs w:val="22"/>
              </w:rPr>
              <w:t> </w:t>
            </w:r>
          </w:p>
        </w:tc>
        <w:tc>
          <w:tcPr>
            <w:tcW w:w="993" w:type="pct"/>
            <w:tcBorders>
              <w:top w:val="nil"/>
              <w:left w:val="single" w:sz="12" w:space="0" w:color="auto"/>
              <w:bottom w:val="single" w:sz="4" w:space="0" w:color="auto"/>
              <w:right w:val="single" w:sz="4" w:space="0" w:color="auto"/>
            </w:tcBorders>
            <w:noWrap/>
            <w:vAlign w:val="center"/>
            <w:hideMark/>
          </w:tcPr>
          <w:p w:rsidR="00713887" w:rsidRPr="00C87DE2" w:rsidRDefault="00713887" w:rsidP="00CD632A">
            <w:pPr>
              <w:rPr>
                <w:color w:val="FF0000"/>
                <w:szCs w:val="22"/>
              </w:rPr>
            </w:pPr>
            <w:r w:rsidRPr="00C87DE2">
              <w:rPr>
                <w:color w:val="FF0000"/>
                <w:szCs w:val="22"/>
              </w:rPr>
              <w:t> </w:t>
            </w:r>
          </w:p>
        </w:tc>
      </w:tr>
    </w:tbl>
    <w:p w:rsidR="00441B06" w:rsidRDefault="00441B06" w:rsidP="00A00CC8">
      <w:pPr>
        <w:ind w:left="300"/>
      </w:pPr>
    </w:p>
    <w:p w:rsidR="00441B06" w:rsidRDefault="00441B06" w:rsidP="00A00CC8">
      <w:pPr>
        <w:ind w:left="300"/>
      </w:pPr>
      <w:bookmarkStart w:id="358" w:name="_MON_1389613916"/>
      <w:bookmarkStart w:id="359" w:name="_MON_1389613929"/>
      <w:bookmarkStart w:id="360" w:name="_MON_1389614499"/>
      <w:bookmarkEnd w:id="358"/>
      <w:bookmarkEnd w:id="359"/>
      <w:bookmarkEnd w:id="360"/>
    </w:p>
    <w:p w:rsidR="00D4176E" w:rsidRDefault="00D4176E" w:rsidP="00A00CC8">
      <w:pPr>
        <w:spacing w:line="360" w:lineRule="auto"/>
        <w:ind w:left="300"/>
      </w:pPr>
    </w:p>
    <w:p w:rsidR="00D4176E" w:rsidRDefault="00D4176E" w:rsidP="00A00CC8">
      <w:pPr>
        <w:pStyle w:val="Nadpis1"/>
        <w:numPr>
          <w:ilvl w:val="0"/>
          <w:numId w:val="28"/>
        </w:numPr>
        <w:tabs>
          <w:tab w:val="clear" w:pos="340"/>
          <w:tab w:val="clear" w:pos="720"/>
        </w:tabs>
        <w:ind w:left="284" w:hanging="284"/>
      </w:pPr>
      <w:r>
        <w:lastRenderedPageBreak/>
        <w:t>Informácie o údajoch na podsúvahových  účtoch</w:t>
      </w:r>
    </w:p>
    <w:bookmarkStart w:id="361" w:name="_MON_1393660238"/>
    <w:bookmarkStart w:id="362" w:name="_MON_1393660668"/>
    <w:bookmarkStart w:id="363" w:name="_MON_1389615270"/>
    <w:bookmarkStart w:id="364" w:name="_MON_1394367156"/>
    <w:bookmarkStart w:id="365" w:name="_MON_1389615256"/>
    <w:bookmarkEnd w:id="361"/>
    <w:bookmarkEnd w:id="362"/>
    <w:bookmarkEnd w:id="363"/>
    <w:bookmarkEnd w:id="364"/>
    <w:bookmarkEnd w:id="365"/>
    <w:bookmarkStart w:id="366" w:name="_MON_1456430249"/>
    <w:bookmarkEnd w:id="366"/>
    <w:p w:rsidR="002C299E" w:rsidRDefault="00D72533" w:rsidP="00A00CC8">
      <w:pPr>
        <w:pStyle w:val="Nadpis2"/>
        <w:ind w:left="300"/>
      </w:pPr>
      <w:r>
        <w:object w:dxaOrig="8953" w:dyaOrig="2830">
          <v:shape id="_x0000_i1047" type="#_x0000_t75" style="width:443.25pt;height:139.5pt" o:ole="">
            <v:imagedata r:id="rId54" o:title=""/>
          </v:shape>
          <o:OLEObject Type="Embed" ProgID="Excel.Sheet.8" ShapeID="_x0000_i1047" DrawAspect="Content" ObjectID="_1488799075" r:id="rId55"/>
        </w:object>
      </w:r>
    </w:p>
    <w:p w:rsidR="008953DD" w:rsidRPr="008953DD" w:rsidRDefault="008953DD" w:rsidP="008953DD">
      <w:pPr>
        <w:pStyle w:val="Nadpis2"/>
        <w:tabs>
          <w:tab w:val="left" w:pos="708"/>
        </w:tabs>
        <w:ind w:firstLine="360"/>
        <w:rPr>
          <w:color w:val="FF0000"/>
          <w:szCs w:val="22"/>
        </w:rPr>
      </w:pPr>
      <w:r w:rsidRPr="008953DD">
        <w:rPr>
          <w:szCs w:val="22"/>
        </w:rPr>
        <w:t>Najatý majetok</w:t>
      </w:r>
    </w:p>
    <w:p w:rsidR="008953DD" w:rsidRPr="008953DD" w:rsidRDefault="008953DD" w:rsidP="008953DD">
      <w:pPr>
        <w:pStyle w:val="Zkladntext"/>
        <w:rPr>
          <w:sz w:val="20"/>
        </w:rPr>
      </w:pPr>
      <w:r>
        <w:rPr>
          <w:sz w:val="20"/>
        </w:rPr>
        <w:t xml:space="preserve">       </w:t>
      </w:r>
      <w:r w:rsidRPr="008953DD">
        <w:rPr>
          <w:sz w:val="20"/>
        </w:rPr>
        <w:t xml:space="preserve">Spoločnosť má v nájme dlhodobý majetok vo výške </w:t>
      </w:r>
      <w:r>
        <w:rPr>
          <w:sz w:val="20"/>
        </w:rPr>
        <w:t>33 2</w:t>
      </w:r>
      <w:r w:rsidR="00A16BF5">
        <w:rPr>
          <w:sz w:val="20"/>
        </w:rPr>
        <w:t>65</w:t>
      </w:r>
      <w:r w:rsidRPr="008953DD">
        <w:rPr>
          <w:sz w:val="20"/>
        </w:rPr>
        <w:t xml:space="preserve"> </w:t>
      </w:r>
      <w:r>
        <w:rPr>
          <w:sz w:val="20"/>
        </w:rPr>
        <w:t>€.</w:t>
      </w:r>
    </w:p>
    <w:p w:rsidR="008953DD" w:rsidRDefault="008953DD" w:rsidP="008953DD">
      <w:pPr>
        <w:pStyle w:val="Zkladntext"/>
        <w:rPr>
          <w:sz w:val="20"/>
        </w:rPr>
      </w:pPr>
      <w:r>
        <w:rPr>
          <w:sz w:val="20"/>
        </w:rPr>
        <w:t xml:space="preserve">       </w:t>
      </w:r>
      <w:r w:rsidRPr="008953DD">
        <w:rPr>
          <w:sz w:val="20"/>
        </w:rPr>
        <w:t xml:space="preserve">Od spriaznenej osoby – TJ Lokomotíva Košice nehnuteľný a hnuteľný dlhodobý majetok vo výške </w:t>
      </w:r>
      <w:r>
        <w:rPr>
          <w:sz w:val="20"/>
        </w:rPr>
        <w:t>33 2</w:t>
      </w:r>
      <w:r w:rsidR="00A16BF5">
        <w:rPr>
          <w:sz w:val="20"/>
        </w:rPr>
        <w:t>65</w:t>
      </w:r>
      <w:r>
        <w:rPr>
          <w:sz w:val="20"/>
        </w:rPr>
        <w:t xml:space="preserve"> €.   </w:t>
      </w:r>
    </w:p>
    <w:p w:rsidR="008953DD" w:rsidRDefault="008953DD" w:rsidP="008953DD">
      <w:pPr>
        <w:pStyle w:val="Zkladntext"/>
        <w:rPr>
          <w:sz w:val="20"/>
        </w:rPr>
      </w:pPr>
      <w:r>
        <w:rPr>
          <w:sz w:val="20"/>
        </w:rPr>
        <w:t xml:space="preserve">       </w:t>
      </w:r>
      <w:r w:rsidRPr="008953DD">
        <w:rPr>
          <w:sz w:val="20"/>
        </w:rPr>
        <w:t>Nájomná zmluva je uzatvorená do konca roka 201</w:t>
      </w:r>
      <w:r w:rsidR="00630384">
        <w:rPr>
          <w:sz w:val="20"/>
        </w:rPr>
        <w:t>4</w:t>
      </w:r>
      <w:r w:rsidRPr="008953DD">
        <w:rPr>
          <w:sz w:val="20"/>
        </w:rPr>
        <w:t xml:space="preserve"> s možnosťou výpovede v určených prípadoch. </w:t>
      </w:r>
      <w:r>
        <w:rPr>
          <w:sz w:val="20"/>
        </w:rPr>
        <w:t xml:space="preserve">  </w:t>
      </w:r>
    </w:p>
    <w:p w:rsidR="008953DD" w:rsidRDefault="008953DD" w:rsidP="008953DD">
      <w:pPr>
        <w:pStyle w:val="Zkladntext"/>
        <w:rPr>
          <w:sz w:val="20"/>
        </w:rPr>
      </w:pPr>
      <w:r>
        <w:rPr>
          <w:sz w:val="20"/>
        </w:rPr>
        <w:t xml:space="preserve">       </w:t>
      </w:r>
      <w:r w:rsidRPr="008953DD">
        <w:rPr>
          <w:sz w:val="20"/>
        </w:rPr>
        <w:t>Zmluva bola predĺžená do 31.12.201</w:t>
      </w:r>
      <w:r w:rsidR="00630384">
        <w:rPr>
          <w:sz w:val="20"/>
        </w:rPr>
        <w:t>5</w:t>
      </w:r>
      <w:r w:rsidRPr="008953DD">
        <w:rPr>
          <w:sz w:val="20"/>
        </w:rPr>
        <w:t>.</w:t>
      </w:r>
    </w:p>
    <w:p w:rsidR="00F46477" w:rsidRPr="008953DD" w:rsidRDefault="00F46477" w:rsidP="008953DD">
      <w:pPr>
        <w:pStyle w:val="Zkladntext"/>
        <w:rPr>
          <w:sz w:val="20"/>
        </w:rPr>
      </w:pPr>
    </w:p>
    <w:p w:rsidR="008953DD" w:rsidRPr="008953DD" w:rsidRDefault="00F46477" w:rsidP="008953DD">
      <w:pPr>
        <w:pStyle w:val="Zkladntext"/>
        <w:rPr>
          <w:b/>
          <w:sz w:val="22"/>
          <w:szCs w:val="22"/>
        </w:rPr>
      </w:pPr>
      <w:r>
        <w:rPr>
          <w:b/>
          <w:sz w:val="22"/>
          <w:szCs w:val="22"/>
        </w:rPr>
        <w:t xml:space="preserve">   </w:t>
      </w:r>
      <w:r w:rsidR="008953DD" w:rsidRPr="008953DD">
        <w:rPr>
          <w:b/>
          <w:sz w:val="22"/>
          <w:szCs w:val="22"/>
        </w:rPr>
        <w:t xml:space="preserve">   Prenajatý majetok</w:t>
      </w:r>
    </w:p>
    <w:p w:rsidR="00337038" w:rsidRDefault="008953DD" w:rsidP="00337038">
      <w:pPr>
        <w:pStyle w:val="Zkladntext"/>
        <w:rPr>
          <w:sz w:val="20"/>
        </w:rPr>
      </w:pPr>
      <w:r w:rsidRPr="008953DD">
        <w:rPr>
          <w:sz w:val="20"/>
        </w:rPr>
        <w:t xml:space="preserve">     </w:t>
      </w:r>
      <w:r w:rsidR="003D1D3C">
        <w:rPr>
          <w:sz w:val="20"/>
        </w:rPr>
        <w:t xml:space="preserve"> </w:t>
      </w:r>
      <w:r w:rsidRPr="008953DD">
        <w:rPr>
          <w:sz w:val="20"/>
        </w:rPr>
        <w:t xml:space="preserve"> Spoločnosť prenajíma rekreačné stredisko Dedinky (hotel, ubytov</w:t>
      </w:r>
      <w:r w:rsidR="00F46477">
        <w:rPr>
          <w:sz w:val="20"/>
        </w:rPr>
        <w:t>ňu Liptov, sociálne zariadeni</w:t>
      </w:r>
      <w:r w:rsidR="00337038">
        <w:rPr>
          <w:sz w:val="20"/>
        </w:rPr>
        <w:t xml:space="preserve">e,  </w:t>
      </w:r>
      <w:r w:rsidR="003D1D3C">
        <w:rPr>
          <w:sz w:val="20"/>
        </w:rPr>
        <w:t xml:space="preserve"> </w:t>
      </w:r>
      <w:r w:rsidR="00337038">
        <w:rPr>
          <w:sz w:val="20"/>
        </w:rPr>
        <w:t xml:space="preserve">     </w:t>
      </w:r>
    </w:p>
    <w:p w:rsidR="00337038" w:rsidRDefault="00337038" w:rsidP="00337038">
      <w:pPr>
        <w:pStyle w:val="Zkladntext"/>
        <w:rPr>
          <w:sz w:val="20"/>
        </w:rPr>
      </w:pPr>
      <w:r>
        <w:rPr>
          <w:sz w:val="20"/>
        </w:rPr>
        <w:t xml:space="preserve">       </w:t>
      </w:r>
      <w:r w:rsidR="008953DD" w:rsidRPr="008953DD">
        <w:rPr>
          <w:sz w:val="20"/>
        </w:rPr>
        <w:t xml:space="preserve">parkovisko a pozemky o rozlohe </w:t>
      </w:r>
      <w:r w:rsidR="003D1D3C">
        <w:rPr>
          <w:sz w:val="20"/>
        </w:rPr>
        <w:t>13 580</w:t>
      </w:r>
      <w:r w:rsidR="008953DD" w:rsidRPr="008953DD">
        <w:rPr>
          <w:sz w:val="20"/>
        </w:rPr>
        <w:t xml:space="preserve"> m2</w:t>
      </w:r>
      <w:r w:rsidR="003D1D3C">
        <w:rPr>
          <w:sz w:val="20"/>
        </w:rPr>
        <w:t>)</w:t>
      </w:r>
      <w:r w:rsidR="008953DD" w:rsidRPr="008953DD">
        <w:rPr>
          <w:sz w:val="20"/>
        </w:rPr>
        <w:t xml:space="preserve"> firme </w:t>
      </w:r>
      <w:r>
        <w:rPr>
          <w:sz w:val="20"/>
        </w:rPr>
        <w:t>ISM Systems</w:t>
      </w:r>
      <w:r w:rsidR="008953DD" w:rsidRPr="008953DD">
        <w:rPr>
          <w:sz w:val="20"/>
        </w:rPr>
        <w:t xml:space="preserve"> s.r.o. na rekreačné</w:t>
      </w:r>
      <w:r w:rsidR="003D1D3C">
        <w:rPr>
          <w:sz w:val="20"/>
        </w:rPr>
        <w:t xml:space="preserve"> </w:t>
      </w:r>
      <w:r w:rsidR="008953DD" w:rsidRPr="008953DD">
        <w:rPr>
          <w:sz w:val="20"/>
        </w:rPr>
        <w:t xml:space="preserve">účely. Doba trvania </w:t>
      </w:r>
      <w:r>
        <w:rPr>
          <w:sz w:val="20"/>
        </w:rPr>
        <w:t xml:space="preserve">  </w:t>
      </w:r>
    </w:p>
    <w:p w:rsidR="006C2C69" w:rsidRDefault="00337038" w:rsidP="00F46477">
      <w:pPr>
        <w:pStyle w:val="Zkladntext"/>
        <w:rPr>
          <w:sz w:val="20"/>
        </w:rPr>
      </w:pPr>
      <w:r>
        <w:rPr>
          <w:sz w:val="20"/>
        </w:rPr>
        <w:t xml:space="preserve">       </w:t>
      </w:r>
      <w:r w:rsidR="008953DD" w:rsidRPr="008953DD">
        <w:rPr>
          <w:sz w:val="20"/>
        </w:rPr>
        <w:t xml:space="preserve">nájmu je </w:t>
      </w:r>
      <w:r>
        <w:rPr>
          <w:sz w:val="20"/>
        </w:rPr>
        <w:t>01.01.2015 do 30.06.2015</w:t>
      </w:r>
      <w:r w:rsidR="008953DD" w:rsidRPr="008953DD">
        <w:rPr>
          <w:sz w:val="20"/>
        </w:rPr>
        <w:t xml:space="preserve">. </w:t>
      </w:r>
      <w:r w:rsidR="001F39C5">
        <w:rPr>
          <w:sz w:val="20"/>
        </w:rPr>
        <w:t>Výška nájmu</w:t>
      </w:r>
      <w:r>
        <w:rPr>
          <w:sz w:val="20"/>
        </w:rPr>
        <w:t xml:space="preserve"> je</w:t>
      </w:r>
      <w:r w:rsidR="00F46477">
        <w:rPr>
          <w:sz w:val="20"/>
        </w:rPr>
        <w:t xml:space="preserve"> </w:t>
      </w:r>
      <w:r>
        <w:rPr>
          <w:sz w:val="20"/>
        </w:rPr>
        <w:t>3</w:t>
      </w:r>
      <w:r w:rsidR="003D1D3C">
        <w:rPr>
          <w:sz w:val="20"/>
        </w:rPr>
        <w:t xml:space="preserve"> 000</w:t>
      </w:r>
      <w:r w:rsidR="00F46477">
        <w:rPr>
          <w:sz w:val="20"/>
        </w:rPr>
        <w:t xml:space="preserve"> €</w:t>
      </w:r>
      <w:r w:rsidR="001F39C5">
        <w:rPr>
          <w:sz w:val="20"/>
        </w:rPr>
        <w:t>.</w:t>
      </w:r>
    </w:p>
    <w:p w:rsidR="00F46477" w:rsidRPr="00C44E9C" w:rsidRDefault="00F46477" w:rsidP="00F46477">
      <w:pPr>
        <w:pStyle w:val="Zkladntext"/>
      </w:pPr>
    </w:p>
    <w:p w:rsidR="000D1C58" w:rsidRPr="001B0515" w:rsidRDefault="000D1C58" w:rsidP="00A00CC8">
      <w:pPr>
        <w:ind w:left="300"/>
      </w:pPr>
      <w:bookmarkStart w:id="367" w:name="_MON_1393664622"/>
      <w:bookmarkEnd w:id="367"/>
    </w:p>
    <w:p w:rsidR="00D4176E" w:rsidRDefault="00D4176E" w:rsidP="00A00CC8">
      <w:pPr>
        <w:pStyle w:val="Nadpis1"/>
        <w:numPr>
          <w:ilvl w:val="0"/>
          <w:numId w:val="28"/>
        </w:numPr>
        <w:tabs>
          <w:tab w:val="clear" w:pos="340"/>
          <w:tab w:val="clear" w:pos="720"/>
        </w:tabs>
        <w:ind w:left="284" w:hanging="284"/>
      </w:pPr>
      <w:r>
        <w:t>Informácie o iných aktívach a iných pasívach</w:t>
      </w:r>
    </w:p>
    <w:p w:rsidR="000B5B46" w:rsidRPr="00737AE7" w:rsidRDefault="000B5B46" w:rsidP="009929A6">
      <w:pPr>
        <w:pStyle w:val="Nadpis2"/>
        <w:ind w:left="300"/>
      </w:pPr>
      <w:bookmarkStart w:id="368" w:name="_MON_1389632086"/>
      <w:bookmarkStart w:id="369" w:name="_MON_1389632113"/>
      <w:bookmarkEnd w:id="368"/>
      <w:bookmarkEnd w:id="369"/>
    </w:p>
    <w:p w:rsidR="00D72533" w:rsidRDefault="00D72533" w:rsidP="00D72533">
      <w:pPr>
        <w:pStyle w:val="Nadpis3"/>
      </w:pPr>
      <w:r>
        <w:t>Podmienené záväzky</w:t>
      </w:r>
    </w:p>
    <w:p w:rsidR="00D72533" w:rsidRPr="00D72533" w:rsidRDefault="00D72533" w:rsidP="00713887">
      <w:pPr>
        <w:ind w:left="0"/>
        <w:rPr>
          <w:b/>
        </w:rPr>
      </w:pPr>
    </w:p>
    <w:p w:rsidR="00713887" w:rsidRDefault="00D72533" w:rsidP="00D72533">
      <w:pPr>
        <w:ind w:left="0"/>
      </w:pPr>
      <w:r>
        <w:t xml:space="preserve">     </w:t>
      </w:r>
      <w:r w:rsidR="00C44E9C">
        <w:t xml:space="preserve">Spoločnosť má nasledujúce podmienené záväzky, ktoré sa nesledujú v bežnom účtovníctve a neuvádzajú sa </w:t>
      </w:r>
      <w:r w:rsidR="00713887">
        <w:t xml:space="preserve">    </w:t>
      </w:r>
    </w:p>
    <w:p w:rsidR="009929A6" w:rsidRDefault="00713887" w:rsidP="00713887">
      <w:pPr>
        <w:ind w:left="0"/>
      </w:pPr>
      <w:r>
        <w:t xml:space="preserve">     </w:t>
      </w:r>
      <w:r w:rsidR="00C44E9C">
        <w:t>v súvahe:</w:t>
      </w:r>
    </w:p>
    <w:p w:rsidR="009929A6" w:rsidRDefault="00323CB4" w:rsidP="009929A6">
      <w:pPr>
        <w:numPr>
          <w:ilvl w:val="0"/>
          <w:numId w:val="33"/>
        </w:numPr>
        <w:ind w:left="600" w:hanging="300"/>
      </w:pPr>
      <w:r>
        <w:t>Spoločnosť vlastní strojovňu s budovou sedačkovej lanovky, ktorá je postavená na neusporiadaných pozemkoch.</w:t>
      </w:r>
    </w:p>
    <w:p w:rsidR="00323CB4" w:rsidRDefault="00323CB4" w:rsidP="009929A6">
      <w:pPr>
        <w:numPr>
          <w:ilvl w:val="0"/>
          <w:numId w:val="33"/>
        </w:numPr>
        <w:ind w:left="600" w:hanging="300"/>
      </w:pPr>
      <w:r>
        <w:t>Na liste vlastníctva č. 378 Katastrálne územie Dedinky</w:t>
      </w:r>
      <w:r w:rsidR="001D01DC">
        <w:t xml:space="preserve"> je uvedené vecné bremeno – právo prechodu a prejazdu majiteľov chát cez uvedené parcely vo vlastníctve Spoločnosti.</w:t>
      </w:r>
    </w:p>
    <w:p w:rsidR="001F39C5" w:rsidRDefault="001D01DC" w:rsidP="001F39C5">
      <w:pPr>
        <w:numPr>
          <w:ilvl w:val="0"/>
          <w:numId w:val="33"/>
        </w:numPr>
        <w:ind w:left="600" w:hanging="300"/>
      </w:pPr>
      <w:r>
        <w:t>Na liste vlastníctva č. 378 Katastrálne územie Dedinky je uvedený vklad zákonného vecného bremena v prospech Východoslovenskej distribučnej, a.s. za účelom umiestnenia, prevádzky, údržby a opráv energetických zariadení.</w:t>
      </w:r>
      <w:r w:rsidR="001F39C5">
        <w:t xml:space="preserve"> </w:t>
      </w:r>
    </w:p>
    <w:p w:rsidR="008C4264" w:rsidRDefault="001F39C5" w:rsidP="001F39C5">
      <w:pPr>
        <w:numPr>
          <w:ilvl w:val="0"/>
          <w:numId w:val="33"/>
        </w:numPr>
        <w:ind w:left="600" w:hanging="300"/>
      </w:pPr>
      <w:r>
        <w:t xml:space="preserve">Spoločnosť vedie pohľadávku voči </w:t>
      </w:r>
      <w:r w:rsidRPr="008953DD">
        <w:t xml:space="preserve">firme </w:t>
      </w:r>
      <w:r>
        <w:t>ISM Systems</w:t>
      </w:r>
      <w:r w:rsidRPr="008953DD">
        <w:t xml:space="preserve"> s.r.o.</w:t>
      </w:r>
      <w:r>
        <w:t xml:space="preserve"> vo výške 18 121,62 € s DPH /jedná sa </w:t>
      </w:r>
      <w:r w:rsidR="007E549B">
        <w:t xml:space="preserve">o </w:t>
      </w:r>
      <w:r>
        <w:t>pristúpenie k záväzku nájomcom</w:t>
      </w:r>
      <w:r w:rsidR="007E549B">
        <w:t xml:space="preserve"> za GERAVY s.r.o., IČO: 36 633 020. Tento záväzok vznikol titulom neuhradeného nájomného a poplatkov spojených s nájmom od bývalého nájomcu GERAVY s.r.o. voči prenajímateľovi z Nájomnej zmluvy uzatvorenej dňa 01.05.2011 na obdobie 7 rokov/.</w:t>
      </w:r>
    </w:p>
    <w:p w:rsidR="00776E15" w:rsidRDefault="00776E15" w:rsidP="00776E15"/>
    <w:p w:rsidR="00B61566" w:rsidRDefault="00B61566" w:rsidP="009929A6">
      <w:pPr>
        <w:ind w:left="300"/>
      </w:pPr>
    </w:p>
    <w:p w:rsidR="00D4176E" w:rsidRPr="00125CDC" w:rsidRDefault="00D4176E" w:rsidP="009929A6">
      <w:pPr>
        <w:pStyle w:val="Nadpis1"/>
        <w:numPr>
          <w:ilvl w:val="0"/>
          <w:numId w:val="28"/>
        </w:numPr>
        <w:tabs>
          <w:tab w:val="clear" w:pos="340"/>
          <w:tab w:val="clear" w:pos="720"/>
        </w:tabs>
        <w:ind w:left="284" w:hanging="284"/>
      </w:pPr>
      <w:bookmarkStart w:id="370" w:name="_Toc530739923"/>
      <w:r w:rsidRPr="00125CDC">
        <w:t>Informácie o príjmoch a výhodách členov štatutárnych orgánov, dozorných orgánov</w:t>
      </w:r>
      <w:bookmarkEnd w:id="370"/>
      <w:r w:rsidRPr="00125CDC">
        <w:t xml:space="preserve"> a iných orgánov účtovnej jednotky</w:t>
      </w:r>
    </w:p>
    <w:p w:rsidR="00616E3B" w:rsidRPr="00125CDC" w:rsidRDefault="00125CDC" w:rsidP="00125CDC">
      <w:pPr>
        <w:ind w:left="284"/>
      </w:pPr>
      <w:r w:rsidRPr="00125CDC">
        <w:t>Spoločnosť nemá obsahovú náplň.</w:t>
      </w:r>
    </w:p>
    <w:p w:rsidR="00616E3B" w:rsidRDefault="00616E3B" w:rsidP="006717F8"/>
    <w:p w:rsidR="00776E15" w:rsidRDefault="00776E15" w:rsidP="006717F8"/>
    <w:p w:rsidR="00776E15" w:rsidRDefault="00776E15" w:rsidP="006717F8"/>
    <w:p w:rsidR="00265152" w:rsidRDefault="00265152" w:rsidP="009929A6">
      <w:pPr>
        <w:ind w:left="300"/>
      </w:pPr>
      <w:bookmarkStart w:id="371" w:name="_MON_1456431550"/>
      <w:bookmarkStart w:id="372" w:name="_MON_1394349422"/>
      <w:bookmarkStart w:id="373" w:name="_MON_1394349515"/>
      <w:bookmarkStart w:id="374" w:name="_MON_1394360723"/>
      <w:bookmarkStart w:id="375" w:name="_MON_1393667447"/>
      <w:bookmarkStart w:id="376" w:name="_MON_1389634452"/>
      <w:bookmarkStart w:id="377" w:name="_MON_1389634440"/>
      <w:bookmarkStart w:id="378" w:name="_MON_1456431534"/>
      <w:bookmarkEnd w:id="371"/>
      <w:bookmarkEnd w:id="372"/>
      <w:bookmarkEnd w:id="373"/>
      <w:bookmarkEnd w:id="374"/>
      <w:bookmarkEnd w:id="375"/>
      <w:bookmarkEnd w:id="376"/>
      <w:bookmarkEnd w:id="377"/>
      <w:bookmarkEnd w:id="378"/>
    </w:p>
    <w:p w:rsidR="006717F8" w:rsidRDefault="006717F8" w:rsidP="009929A6">
      <w:pPr>
        <w:ind w:left="300"/>
      </w:pPr>
    </w:p>
    <w:p w:rsidR="00D4176E" w:rsidRPr="00125CDC" w:rsidRDefault="00D4176E" w:rsidP="009929A6">
      <w:pPr>
        <w:pStyle w:val="Nadpis1"/>
        <w:numPr>
          <w:ilvl w:val="0"/>
          <w:numId w:val="28"/>
        </w:numPr>
        <w:tabs>
          <w:tab w:val="clear" w:pos="340"/>
          <w:tab w:val="clear" w:pos="720"/>
        </w:tabs>
        <w:ind w:left="284" w:hanging="284"/>
      </w:pPr>
      <w:bookmarkStart w:id="379" w:name="_Toc530739924"/>
      <w:r w:rsidRPr="00125CDC">
        <w:t>Informácie o ekonomických vzťahoch účtovnej jednotky a spriaznených osôb</w:t>
      </w:r>
      <w:bookmarkEnd w:id="379"/>
    </w:p>
    <w:p w:rsidR="009C2135" w:rsidRDefault="009C2135" w:rsidP="009929A6">
      <w:pPr>
        <w:ind w:left="300"/>
      </w:pPr>
    </w:p>
    <w:p w:rsidR="003F71AD" w:rsidRDefault="00616E3B" w:rsidP="00616E3B">
      <w:pPr>
        <w:ind w:left="0"/>
      </w:pPr>
      <w:r>
        <w:rPr>
          <w:b/>
        </w:rPr>
        <w:t>a</w:t>
      </w:r>
      <w:r w:rsidRPr="003F71AD">
        <w:rPr>
          <w:b/>
        </w:rPr>
        <w:t xml:space="preserve">)  </w:t>
      </w:r>
      <w:r w:rsidR="00D4176E" w:rsidRPr="003F71AD">
        <w:t xml:space="preserve">Spoločnosť </w:t>
      </w:r>
      <w:r w:rsidR="003F71AD" w:rsidRPr="003F71AD">
        <w:t xml:space="preserve">neuskutočnila obchody </w:t>
      </w:r>
      <w:r w:rsidR="005F5699" w:rsidRPr="003F71AD">
        <w:t>neuzavre</w:t>
      </w:r>
      <w:r w:rsidR="003F71AD" w:rsidRPr="003F71AD">
        <w:t>té</w:t>
      </w:r>
      <w:r w:rsidR="005F5699" w:rsidRPr="003F71AD">
        <w:t xml:space="preserve"> na základe obvyklých obchodných podmienok ktoré sa </w:t>
      </w:r>
      <w:r w:rsidR="003F71AD">
        <w:t xml:space="preserve">   </w:t>
      </w:r>
    </w:p>
    <w:p w:rsidR="00D4176E" w:rsidRPr="003F71AD" w:rsidRDefault="003F71AD" w:rsidP="00616E3B">
      <w:pPr>
        <w:ind w:left="0"/>
      </w:pPr>
      <w:r>
        <w:t xml:space="preserve">     </w:t>
      </w:r>
      <w:r w:rsidR="00D4176E" w:rsidRPr="003F71AD">
        <w:t>uskutočnil</w:t>
      </w:r>
      <w:r w:rsidR="005F5699" w:rsidRPr="003F71AD">
        <w:t>i medzi účtovnou jednotkou</w:t>
      </w:r>
      <w:r w:rsidR="00D4176E" w:rsidRPr="003F71AD">
        <w:t xml:space="preserve"> v priebehu </w:t>
      </w:r>
      <w:r w:rsidRPr="003F71AD">
        <w:t xml:space="preserve">a </w:t>
      </w:r>
      <w:r w:rsidR="00D4176E" w:rsidRPr="003F71AD">
        <w:t>spriaznenými osobami</w:t>
      </w:r>
      <w:r w:rsidRPr="003F71AD">
        <w:t>.</w:t>
      </w:r>
    </w:p>
    <w:p w:rsidR="00A751A2" w:rsidRDefault="00A751A2" w:rsidP="009929A6">
      <w:pPr>
        <w:ind w:left="300"/>
      </w:pPr>
    </w:p>
    <w:p w:rsidR="00D4176E" w:rsidRDefault="00D4176E" w:rsidP="003F71AD">
      <w:pPr>
        <w:ind w:left="0"/>
      </w:pPr>
      <w:bookmarkStart w:id="380" w:name="_MON_1389634596"/>
      <w:bookmarkStart w:id="381" w:name="_MON_1389634833"/>
      <w:bookmarkStart w:id="382" w:name="_MON_1389634862"/>
      <w:bookmarkStart w:id="383" w:name="_MON_1393672637"/>
      <w:bookmarkStart w:id="384" w:name="_MON_1394353331"/>
      <w:bookmarkStart w:id="385" w:name="_MON_1394353719"/>
      <w:bookmarkStart w:id="386" w:name="_MON_1394353724"/>
      <w:bookmarkStart w:id="387" w:name="_MON_1394354182"/>
      <w:bookmarkStart w:id="388" w:name="_MON_1394354194"/>
      <w:bookmarkStart w:id="389" w:name="_MON_1394354204"/>
      <w:bookmarkStart w:id="390" w:name="_MON_1394354229"/>
      <w:bookmarkStart w:id="391" w:name="_MON_1394354252"/>
      <w:bookmarkStart w:id="392" w:name="_MON_1393673053"/>
      <w:bookmarkStart w:id="393" w:name="_MON_1393673368"/>
      <w:bookmarkStart w:id="394" w:name="_MON_1393673627"/>
      <w:bookmarkStart w:id="395" w:name="_MON_1390116660"/>
      <w:bookmarkStart w:id="396" w:name="_MON_1394355030"/>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D4176E" w:rsidRDefault="00D4176E" w:rsidP="00C30274">
      <w:pPr>
        <w:pStyle w:val="Nadpis1"/>
        <w:numPr>
          <w:ilvl w:val="0"/>
          <w:numId w:val="28"/>
        </w:numPr>
        <w:tabs>
          <w:tab w:val="clear" w:pos="340"/>
          <w:tab w:val="clear" w:pos="720"/>
        </w:tabs>
        <w:ind w:left="284" w:hanging="284"/>
      </w:pPr>
      <w:bookmarkStart w:id="397" w:name="_Toc530739925"/>
      <w:r>
        <w:t>Informácie o skutočnostiach, ktoré nastali po dni, ku ktorému sa zostavuje účtovná závierka, do dňa zostavenia účtovnej závierky</w:t>
      </w:r>
      <w:bookmarkEnd w:id="397"/>
    </w:p>
    <w:p w:rsidR="00020070" w:rsidRDefault="00020070" w:rsidP="00C30274">
      <w:pPr>
        <w:ind w:left="300"/>
      </w:pPr>
    </w:p>
    <w:p w:rsidR="00A02ACA" w:rsidRPr="00F95454" w:rsidRDefault="00332476" w:rsidP="00A02ACA">
      <w:pPr>
        <w:pStyle w:val="Zarkazkladnhotextu"/>
        <w:spacing w:before="40"/>
        <w:ind w:left="284"/>
        <w:jc w:val="both"/>
        <w:rPr>
          <w:b w:val="0"/>
          <w:sz w:val="20"/>
        </w:rPr>
      </w:pPr>
      <w:r>
        <w:rPr>
          <w:b w:val="0"/>
          <w:sz w:val="20"/>
        </w:rPr>
        <w:t>Pre Spoločnosť neexistuje obsahová náplň.</w:t>
      </w:r>
    </w:p>
    <w:p w:rsidR="00CC4CE2" w:rsidRDefault="00CC4CE2" w:rsidP="00C30274">
      <w:pPr>
        <w:ind w:left="300"/>
      </w:pPr>
    </w:p>
    <w:p w:rsidR="00737AE7" w:rsidRDefault="00737AE7" w:rsidP="00C30274">
      <w:pPr>
        <w:ind w:left="300"/>
      </w:pPr>
    </w:p>
    <w:p w:rsidR="00776E15" w:rsidRDefault="00776E15" w:rsidP="00C30274">
      <w:pPr>
        <w:ind w:left="300"/>
      </w:pPr>
    </w:p>
    <w:p w:rsidR="00737AE7" w:rsidRDefault="00737AE7" w:rsidP="00C30274">
      <w:pPr>
        <w:ind w:left="300"/>
      </w:pPr>
    </w:p>
    <w:p w:rsidR="00D4176E" w:rsidRDefault="00D4176E" w:rsidP="00C30274">
      <w:pPr>
        <w:pStyle w:val="Nadpis1"/>
        <w:numPr>
          <w:ilvl w:val="0"/>
          <w:numId w:val="28"/>
        </w:numPr>
        <w:tabs>
          <w:tab w:val="clear" w:pos="340"/>
          <w:tab w:val="clear" w:pos="720"/>
        </w:tabs>
        <w:ind w:left="284" w:hanging="284"/>
      </w:pPr>
      <w:r>
        <w:t>Prehľad zmien vlastného imania</w:t>
      </w:r>
    </w:p>
    <w:p w:rsidR="00332476" w:rsidRPr="00332476" w:rsidRDefault="00332476" w:rsidP="00332476">
      <w:pPr>
        <w:pStyle w:val="Nadpis3"/>
        <w:numPr>
          <w:ilvl w:val="0"/>
          <w:numId w:val="0"/>
        </w:numPr>
        <w:ind w:left="142"/>
        <w:rPr>
          <w:b w:val="0"/>
        </w:rPr>
      </w:pPr>
      <w:r w:rsidRPr="00332476">
        <w:rPr>
          <w:b w:val="0"/>
        </w:rPr>
        <w:t>Prehľad o pohybe vlastného imania v priebehu účtovného obdobia je uvedený v nasledujúcej tabuľke:</w:t>
      </w:r>
    </w:p>
    <w:p w:rsidR="00D4176E" w:rsidRDefault="00D4176E" w:rsidP="00C30274">
      <w:pPr>
        <w:ind w:left="300"/>
      </w:pPr>
    </w:p>
    <w:bookmarkStart w:id="398" w:name="_MON_1389635712"/>
    <w:bookmarkEnd w:id="398"/>
    <w:p w:rsidR="00776E15" w:rsidRDefault="00125CDC" w:rsidP="00C30274">
      <w:pPr>
        <w:ind w:left="300"/>
      </w:pPr>
      <w:r>
        <w:object w:dxaOrig="11960" w:dyaOrig="6485">
          <v:shape id="_x0000_i1048" type="#_x0000_t75" style="width:468.75pt;height:291pt" o:ole="">
            <v:imagedata r:id="rId56" o:title=""/>
          </v:shape>
          <o:OLEObject Type="Embed" ProgID="Excel.Sheet.12" ShapeID="_x0000_i1048" DrawAspect="Content" ObjectID="_1488799076" r:id="rId57"/>
        </w:object>
      </w:r>
    </w:p>
    <w:p w:rsidR="00125CDC" w:rsidRDefault="00125CDC" w:rsidP="00C30274">
      <w:pPr>
        <w:ind w:left="300"/>
      </w:pPr>
    </w:p>
    <w:p w:rsidR="00125CDC" w:rsidRDefault="00125CDC" w:rsidP="00C30274">
      <w:pPr>
        <w:ind w:left="300"/>
      </w:pPr>
    </w:p>
    <w:p w:rsidR="00125CDC" w:rsidRDefault="00125CDC" w:rsidP="00C30274">
      <w:pPr>
        <w:ind w:left="300"/>
      </w:pPr>
    </w:p>
    <w:p w:rsidR="00125CDC" w:rsidRDefault="00125CDC" w:rsidP="00C30274">
      <w:pPr>
        <w:ind w:left="300"/>
      </w:pPr>
    </w:p>
    <w:p w:rsidR="00125CDC" w:rsidRDefault="00125CDC" w:rsidP="00C30274">
      <w:pPr>
        <w:ind w:left="300"/>
      </w:pPr>
    </w:p>
    <w:p w:rsidR="00125CDC" w:rsidRDefault="00125CDC" w:rsidP="00C30274">
      <w:pPr>
        <w:ind w:left="300"/>
      </w:pPr>
    </w:p>
    <w:p w:rsidR="00125CDC" w:rsidRDefault="00125CDC" w:rsidP="00C30274">
      <w:pPr>
        <w:ind w:left="300"/>
      </w:pPr>
    </w:p>
    <w:p w:rsidR="00125CDC" w:rsidRDefault="00125CDC" w:rsidP="00C30274">
      <w:pPr>
        <w:ind w:left="300"/>
      </w:pPr>
    </w:p>
    <w:p w:rsidR="00125CDC" w:rsidRDefault="00125CDC" w:rsidP="00C30274">
      <w:pPr>
        <w:ind w:left="300"/>
      </w:pPr>
    </w:p>
    <w:bookmarkStart w:id="399" w:name="_MON_1394533761"/>
    <w:bookmarkStart w:id="400" w:name="_MON_1394534672"/>
    <w:bookmarkStart w:id="401" w:name="_MON_1393676789"/>
    <w:bookmarkStart w:id="402" w:name="_MON_1394356509"/>
    <w:bookmarkStart w:id="403" w:name="_MON_1394356595"/>
    <w:bookmarkStart w:id="404" w:name="_MON_1394356651"/>
    <w:bookmarkStart w:id="405" w:name="_MON_1394356664"/>
    <w:bookmarkStart w:id="406" w:name="_MON_1456431269"/>
    <w:bookmarkStart w:id="407" w:name="_MON_1394357177"/>
    <w:bookmarkStart w:id="408" w:name="_MON_1488222465"/>
    <w:bookmarkStart w:id="409" w:name="_MON_1488222572"/>
    <w:bookmarkStart w:id="410" w:name="_MON_1389635730"/>
    <w:bookmarkStart w:id="411" w:name="_MON_1389635737"/>
    <w:bookmarkStart w:id="412" w:name="_MON_1394356403"/>
    <w:bookmarkStart w:id="413" w:name="_MON_1394356584"/>
    <w:bookmarkStart w:id="414" w:name="_MON_1394357406"/>
    <w:bookmarkStart w:id="415" w:name="_MON_1393676071"/>
    <w:bookmarkStart w:id="416" w:name="_MON_1393676487"/>
    <w:bookmarkStart w:id="417" w:name="_MON_1393676523"/>
    <w:bookmarkStart w:id="418" w:name="_MON_1393676540"/>
    <w:bookmarkStart w:id="419" w:name="_MON_1389635877"/>
    <w:bookmarkStart w:id="420" w:name="_MON_1389635918"/>
    <w:bookmarkStart w:id="421" w:name="_MON_1390116984"/>
    <w:bookmarkStart w:id="422" w:name="_MON_1389635811"/>
    <w:bookmarkStart w:id="423" w:name="_MON_1456431371"/>
    <w:bookmarkStart w:id="424" w:name="_MON_1488222642"/>
    <w:bookmarkStart w:id="425" w:name="_MON_1456431455"/>
    <w:bookmarkStart w:id="426" w:name="_MON_1389635844"/>
    <w:bookmarkStart w:id="427" w:name="_MON_1394355833"/>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Start w:id="428" w:name="_MON_1393676743"/>
    <w:bookmarkEnd w:id="428"/>
    <w:p w:rsidR="00A751A2" w:rsidRDefault="00125CDC" w:rsidP="00721DBF">
      <w:pPr>
        <w:ind w:left="300"/>
      </w:pPr>
      <w:r>
        <w:object w:dxaOrig="9711" w:dyaOrig="6593">
          <v:shape id="_x0000_i1049" type="#_x0000_t75" style="width:467.25pt;height:331.5pt" o:ole="">
            <v:imagedata r:id="rId58" o:title=""/>
          </v:shape>
          <o:OLEObject Type="Embed" ProgID="Excel.Sheet.12" ShapeID="_x0000_i1049" DrawAspect="Content" ObjectID="_1488799077" r:id="rId59"/>
        </w:object>
      </w:r>
    </w:p>
    <w:p w:rsidR="00A751A2" w:rsidRDefault="00D75676">
      <w:r>
        <w:t>Základné imanie sa v priebehu účtovného obdobia nezmenilo.</w:t>
      </w:r>
    </w:p>
    <w:p w:rsidR="00D75676" w:rsidRDefault="00D75676" w:rsidP="00C30274">
      <w:pPr>
        <w:ind w:left="300"/>
      </w:pPr>
    </w:p>
    <w:p w:rsidR="00681538" w:rsidRDefault="00681538" w:rsidP="00C30274">
      <w:pPr>
        <w:ind w:left="300"/>
      </w:pPr>
      <w:r>
        <w:t xml:space="preserve">V položke ostatné kapitálové fondy je vo výške </w:t>
      </w:r>
      <w:r w:rsidR="00D75676">
        <w:t>169</w:t>
      </w:r>
      <w:r>
        <w:t xml:space="preserve"> </w:t>
      </w:r>
      <w:r w:rsidR="008C4264">
        <w:t>€</w:t>
      </w:r>
      <w:r>
        <w:t xml:space="preserve"> vykázaný nepeňažný vklad spoločníka z roku 199</w:t>
      </w:r>
      <w:r w:rsidR="00A84C68">
        <w:t>9</w:t>
      </w:r>
      <w:r w:rsidR="000613CF">
        <w:t xml:space="preserve"> a peňažné a nepeňažné dary</w:t>
      </w:r>
      <w:r>
        <w:t>, ktor</w:t>
      </w:r>
      <w:r w:rsidR="000613CF">
        <w:t>é</w:t>
      </w:r>
      <w:r>
        <w:t xml:space="preserve"> nezvyšoval</w:t>
      </w:r>
      <w:r w:rsidR="000613CF">
        <w:t>i</w:t>
      </w:r>
      <w:r>
        <w:t xml:space="preserve"> základné imanie.</w:t>
      </w:r>
    </w:p>
    <w:p w:rsidR="002212E6" w:rsidRDefault="002212E6" w:rsidP="00D75676">
      <w:pPr>
        <w:ind w:left="0"/>
      </w:pPr>
    </w:p>
    <w:p w:rsidR="00D75676" w:rsidRDefault="00D75676" w:rsidP="00F879F5">
      <w:pPr>
        <w:ind w:left="300"/>
        <w:rPr>
          <w:color w:val="FF0000"/>
        </w:rPr>
      </w:pPr>
    </w:p>
    <w:sectPr w:rsidR="00D75676" w:rsidSect="0050457A">
      <w:headerReference w:type="default" r:id="rId60"/>
      <w:footerReference w:type="default" r:id="rId61"/>
      <w:headerReference w:type="first" r:id="rId62"/>
      <w:footerReference w:type="first" r:id="rId63"/>
      <w:pgSz w:w="11906" w:h="16838" w:code="9"/>
      <w:pgMar w:top="1134"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4B1" w:rsidRDefault="005454B1">
      <w:r>
        <w:separator/>
      </w:r>
    </w:p>
  </w:endnote>
  <w:endnote w:type="continuationSeparator" w:id="0">
    <w:p w:rsidR="005454B1" w:rsidRDefault="0054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346937"/>
      <w:docPartObj>
        <w:docPartGallery w:val="Page Numbers (Bottom of Page)"/>
        <w:docPartUnique/>
      </w:docPartObj>
    </w:sdtPr>
    <w:sdtEndPr/>
    <w:sdtContent>
      <w:p w:rsidR="001F39C5" w:rsidRDefault="001F39C5">
        <w:pPr>
          <w:pStyle w:val="Pta"/>
          <w:jc w:val="right"/>
        </w:pPr>
        <w:r>
          <w:fldChar w:fldCharType="begin"/>
        </w:r>
        <w:r>
          <w:instrText>PAGE   \* MERGEFORMAT</w:instrText>
        </w:r>
        <w:r>
          <w:fldChar w:fldCharType="separate"/>
        </w:r>
        <w:r w:rsidR="00A302CB">
          <w:rPr>
            <w:noProof/>
          </w:rPr>
          <w:t>21</w:t>
        </w:r>
        <w:r>
          <w:fldChar w:fldCharType="end"/>
        </w:r>
      </w:p>
    </w:sdtContent>
  </w:sdt>
  <w:p w:rsidR="001F39C5" w:rsidRDefault="001F39C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16474"/>
      <w:docPartObj>
        <w:docPartGallery w:val="Page Numbers (Bottom of Page)"/>
        <w:docPartUnique/>
      </w:docPartObj>
    </w:sdtPr>
    <w:sdtEndPr/>
    <w:sdtContent>
      <w:p w:rsidR="001F39C5" w:rsidRDefault="001F39C5">
        <w:pPr>
          <w:pStyle w:val="Pta"/>
          <w:jc w:val="right"/>
        </w:pPr>
        <w:r>
          <w:fldChar w:fldCharType="begin"/>
        </w:r>
        <w:r>
          <w:instrText>PAGE   \* MERGEFORMAT</w:instrText>
        </w:r>
        <w:r>
          <w:fldChar w:fldCharType="separate"/>
        </w:r>
        <w:r w:rsidR="00A302CB">
          <w:rPr>
            <w:noProof/>
          </w:rPr>
          <w:t>1</w:t>
        </w:r>
        <w:r>
          <w:fldChar w:fldCharType="end"/>
        </w:r>
      </w:p>
    </w:sdtContent>
  </w:sdt>
  <w:p w:rsidR="001F39C5" w:rsidRDefault="001F39C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4B1" w:rsidRDefault="005454B1">
      <w:r>
        <w:separator/>
      </w:r>
    </w:p>
  </w:footnote>
  <w:footnote w:type="continuationSeparator" w:id="0">
    <w:p w:rsidR="005454B1" w:rsidRDefault="00545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67" w:rsidRPr="00351D86" w:rsidRDefault="001F7767" w:rsidP="001F7767">
    <w:pPr>
      <w:spacing w:before="0"/>
      <w:ind w:left="0" w:firstLine="708"/>
      <w:jc w:val="left"/>
      <w:rPr>
        <w:sz w:val="23"/>
        <w:szCs w:val="23"/>
      </w:rPr>
    </w:pPr>
    <w:r w:rsidRPr="00351D86">
      <w:rPr>
        <w:sz w:val="23"/>
        <w:szCs w:val="23"/>
      </w:rPr>
      <w:t>Poznámky Ú</w:t>
    </w:r>
    <w:r>
      <w:rPr>
        <w:sz w:val="23"/>
        <w:szCs w:val="23"/>
      </w:rPr>
      <w:t>č POD 3 – 01</w:t>
    </w:r>
    <w:r>
      <w:rPr>
        <w:sz w:val="23"/>
        <w:szCs w:val="23"/>
      </w:rPr>
      <w:tab/>
    </w:r>
    <w:r>
      <w:rPr>
        <w:sz w:val="23"/>
        <w:szCs w:val="23"/>
      </w:rPr>
      <w:tab/>
    </w:r>
    <w:r>
      <w:rPr>
        <w:sz w:val="23"/>
        <w:szCs w:val="23"/>
      </w:rPr>
      <w:tab/>
    </w:r>
    <w:r w:rsidRPr="00351D86">
      <w:rPr>
        <w:sz w:val="23"/>
        <w:szCs w:val="23"/>
      </w:rPr>
      <w:t>IČO</w:t>
    </w:r>
    <w:r>
      <w:rPr>
        <w:sz w:val="23"/>
        <w:szCs w:val="23"/>
      </w:rPr>
      <w:t>:</w:t>
    </w:r>
    <w:r w:rsidRPr="00351D86">
      <w:rPr>
        <w:sz w:val="23"/>
        <w:szCs w:val="23"/>
      </w:rPr>
      <w:t xml:space="preserve"> </w:t>
    </w:r>
    <w:r>
      <w:rPr>
        <w:sz w:val="23"/>
        <w:szCs w:val="23"/>
      </w:rPr>
      <w:t>36188964</w:t>
    </w:r>
    <w:r w:rsidRPr="00351D86">
      <w:rPr>
        <w:sz w:val="23"/>
        <w:szCs w:val="23"/>
      </w:rPr>
      <w:t xml:space="preserve"> </w:t>
    </w:r>
    <w:r>
      <w:rPr>
        <w:sz w:val="23"/>
        <w:szCs w:val="23"/>
      </w:rPr>
      <w:t xml:space="preserve">     </w:t>
    </w:r>
    <w:r w:rsidRPr="00351D86">
      <w:rPr>
        <w:sz w:val="23"/>
        <w:szCs w:val="23"/>
      </w:rPr>
      <w:t>DIČ</w:t>
    </w:r>
    <w:r>
      <w:rPr>
        <w:sz w:val="23"/>
        <w:szCs w:val="23"/>
      </w:rPr>
      <w:t>: 2020036964</w:t>
    </w:r>
  </w:p>
  <w:p w:rsidR="001F39C5" w:rsidRPr="00266726" w:rsidRDefault="001F39C5" w:rsidP="0026672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C5" w:rsidRDefault="001F39C5" w:rsidP="00266726">
    <w:pPr>
      <w:pStyle w:val="Hlavika"/>
      <w:rPr>
        <w:i/>
        <w:sz w:val="18"/>
      </w:rPr>
    </w:pPr>
    <w:r>
      <w:rPr>
        <w:i/>
        <w:sz w:val="18"/>
      </w:rPr>
      <w:tab/>
    </w:r>
    <w:r>
      <w:rPr>
        <w:i/>
        <w:sz w:val="18"/>
      </w:rPr>
      <w:tab/>
    </w:r>
  </w:p>
  <w:p w:rsidR="00351D86" w:rsidRPr="00351D86" w:rsidRDefault="00351D86" w:rsidP="0050457A">
    <w:pPr>
      <w:spacing w:before="0"/>
      <w:ind w:left="0" w:firstLine="708"/>
      <w:jc w:val="left"/>
      <w:rPr>
        <w:sz w:val="23"/>
        <w:szCs w:val="23"/>
      </w:rPr>
    </w:pPr>
    <w:r w:rsidRPr="00351D86">
      <w:rPr>
        <w:sz w:val="23"/>
        <w:szCs w:val="23"/>
      </w:rPr>
      <w:t>Poznámky Ú</w:t>
    </w:r>
    <w:r>
      <w:rPr>
        <w:sz w:val="23"/>
        <w:szCs w:val="23"/>
      </w:rPr>
      <w:t>č POD 3 – 01</w:t>
    </w:r>
    <w:r>
      <w:rPr>
        <w:sz w:val="23"/>
        <w:szCs w:val="23"/>
      </w:rPr>
      <w:tab/>
    </w:r>
    <w:r>
      <w:rPr>
        <w:sz w:val="23"/>
        <w:szCs w:val="23"/>
      </w:rPr>
      <w:tab/>
    </w:r>
    <w:r w:rsidR="001F7767">
      <w:rPr>
        <w:sz w:val="23"/>
        <w:szCs w:val="23"/>
      </w:rPr>
      <w:tab/>
    </w:r>
    <w:r w:rsidRPr="00351D86">
      <w:rPr>
        <w:sz w:val="23"/>
        <w:szCs w:val="23"/>
      </w:rPr>
      <w:t>IČO</w:t>
    </w:r>
    <w:r w:rsidR="001F7767">
      <w:rPr>
        <w:sz w:val="23"/>
        <w:szCs w:val="23"/>
      </w:rPr>
      <w:t>:</w:t>
    </w:r>
    <w:r w:rsidRPr="00351D86">
      <w:rPr>
        <w:sz w:val="23"/>
        <w:szCs w:val="23"/>
      </w:rPr>
      <w:t xml:space="preserve"> </w:t>
    </w:r>
    <w:r>
      <w:rPr>
        <w:sz w:val="23"/>
        <w:szCs w:val="23"/>
      </w:rPr>
      <w:t>36188964</w:t>
    </w:r>
    <w:r w:rsidRPr="00351D86">
      <w:rPr>
        <w:sz w:val="23"/>
        <w:szCs w:val="23"/>
      </w:rPr>
      <w:t xml:space="preserve"> </w:t>
    </w:r>
    <w:r w:rsidR="006D75A0">
      <w:rPr>
        <w:sz w:val="23"/>
        <w:szCs w:val="23"/>
      </w:rPr>
      <w:t xml:space="preserve">     </w:t>
    </w:r>
    <w:r w:rsidRPr="00351D86">
      <w:rPr>
        <w:sz w:val="23"/>
        <w:szCs w:val="23"/>
      </w:rPr>
      <w:t>DIČ</w:t>
    </w:r>
    <w:r w:rsidR="001F7767">
      <w:rPr>
        <w:sz w:val="23"/>
        <w:szCs w:val="23"/>
      </w:rPr>
      <w:t>:</w:t>
    </w:r>
    <w:r>
      <w:rPr>
        <w:sz w:val="23"/>
        <w:szCs w:val="23"/>
      </w:rPr>
      <w:t xml:space="preserve"> 2020036964</w:t>
    </w:r>
  </w:p>
  <w:p w:rsidR="00351D86" w:rsidRPr="00351D86" w:rsidRDefault="00351D86" w:rsidP="00351D86">
    <w:pPr>
      <w:spacing w:before="0"/>
      <w:ind w:left="0"/>
      <w:jc w:val="left"/>
      <w:rPr>
        <w:sz w:val="23"/>
        <w:szCs w:val="23"/>
      </w:rPr>
    </w:pPr>
  </w:p>
  <w:p w:rsidR="001F39C5" w:rsidRPr="00266726" w:rsidRDefault="001F39C5" w:rsidP="0026672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B4"/>
    <w:multiLevelType w:val="hybridMultilevel"/>
    <w:tmpl w:val="82D2455A"/>
    <w:lvl w:ilvl="0" w:tplc="041B0005">
      <w:start w:val="1"/>
      <w:numFmt w:val="bullet"/>
      <w:lvlText w:val=""/>
      <w:lvlJc w:val="left"/>
      <w:pPr>
        <w:ind w:left="1060" w:hanging="360"/>
      </w:pPr>
      <w:rPr>
        <w:rFonts w:ascii="Wingdings" w:hAnsi="Wingdings" w:cs="Wingdings"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1">
    <w:nsid w:val="04816F7E"/>
    <w:multiLevelType w:val="hybridMultilevel"/>
    <w:tmpl w:val="0ACA5EE2"/>
    <w:lvl w:ilvl="0" w:tplc="041B0001">
      <w:start w:val="1"/>
      <w:numFmt w:val="bullet"/>
      <w:lvlText w:val=""/>
      <w:lvlJc w:val="left"/>
      <w:pPr>
        <w:ind w:left="960" w:hanging="360"/>
      </w:pPr>
      <w:rPr>
        <w:rFonts w:ascii="Symbol" w:hAnsi="Symbol"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2">
    <w:nsid w:val="0A076A91"/>
    <w:multiLevelType w:val="hybridMultilevel"/>
    <w:tmpl w:val="66309E4C"/>
    <w:lvl w:ilvl="0" w:tplc="041B0001">
      <w:start w:val="1"/>
      <w:numFmt w:val="bullet"/>
      <w:lvlText w:val=""/>
      <w:lvlJc w:val="left"/>
      <w:pPr>
        <w:ind w:left="1004" w:hanging="360"/>
      </w:pPr>
      <w:rPr>
        <w:rFonts w:ascii="Symbol" w:hAnsi="Symbol" w:hint="default"/>
      </w:rPr>
    </w:lvl>
    <w:lvl w:ilvl="1" w:tplc="D592E3DC">
      <w:start w:val="3"/>
      <w:numFmt w:val="bullet"/>
      <w:lvlText w:val="–"/>
      <w:lvlJc w:val="left"/>
      <w:pPr>
        <w:ind w:left="1769" w:hanging="405"/>
      </w:pPr>
      <w:rPr>
        <w:rFonts w:ascii="Times New Roman" w:eastAsia="Times New Roman" w:hAnsi="Times New Roman" w:cs="Times New Roman"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
    <w:nsid w:val="0F753EE8"/>
    <w:multiLevelType w:val="hybridMultilevel"/>
    <w:tmpl w:val="A31A9762"/>
    <w:lvl w:ilvl="0" w:tplc="7C80B32E">
      <w:start w:val="3"/>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4">
    <w:nsid w:val="0FF71E44"/>
    <w:multiLevelType w:val="hybridMultilevel"/>
    <w:tmpl w:val="F56E4324"/>
    <w:lvl w:ilvl="0" w:tplc="D11E12DC">
      <w:start w:val="1"/>
      <w:numFmt w:val="lowerLetter"/>
      <w:lvlText w:val="%1)"/>
      <w:lvlJc w:val="left"/>
      <w:pPr>
        <w:ind w:left="2700" w:hanging="360"/>
      </w:pPr>
      <w:rPr>
        <w:rFonts w:hint="default"/>
      </w:rPr>
    </w:lvl>
    <w:lvl w:ilvl="1" w:tplc="041B0019" w:tentative="1">
      <w:start w:val="1"/>
      <w:numFmt w:val="lowerLetter"/>
      <w:lvlText w:val="%2."/>
      <w:lvlJc w:val="left"/>
      <w:pPr>
        <w:ind w:left="3420" w:hanging="360"/>
      </w:pPr>
    </w:lvl>
    <w:lvl w:ilvl="2" w:tplc="041B001B" w:tentative="1">
      <w:start w:val="1"/>
      <w:numFmt w:val="lowerRoman"/>
      <w:lvlText w:val="%3."/>
      <w:lvlJc w:val="right"/>
      <w:pPr>
        <w:ind w:left="4140" w:hanging="180"/>
      </w:pPr>
    </w:lvl>
    <w:lvl w:ilvl="3" w:tplc="041B000F" w:tentative="1">
      <w:start w:val="1"/>
      <w:numFmt w:val="decimal"/>
      <w:lvlText w:val="%4."/>
      <w:lvlJc w:val="left"/>
      <w:pPr>
        <w:ind w:left="4860" w:hanging="360"/>
      </w:pPr>
    </w:lvl>
    <w:lvl w:ilvl="4" w:tplc="041B0019" w:tentative="1">
      <w:start w:val="1"/>
      <w:numFmt w:val="lowerLetter"/>
      <w:lvlText w:val="%5."/>
      <w:lvlJc w:val="left"/>
      <w:pPr>
        <w:ind w:left="5580" w:hanging="360"/>
      </w:pPr>
    </w:lvl>
    <w:lvl w:ilvl="5" w:tplc="041B001B" w:tentative="1">
      <w:start w:val="1"/>
      <w:numFmt w:val="lowerRoman"/>
      <w:lvlText w:val="%6."/>
      <w:lvlJc w:val="right"/>
      <w:pPr>
        <w:ind w:left="6300" w:hanging="180"/>
      </w:pPr>
    </w:lvl>
    <w:lvl w:ilvl="6" w:tplc="041B000F" w:tentative="1">
      <w:start w:val="1"/>
      <w:numFmt w:val="decimal"/>
      <w:lvlText w:val="%7."/>
      <w:lvlJc w:val="left"/>
      <w:pPr>
        <w:ind w:left="7020" w:hanging="360"/>
      </w:pPr>
    </w:lvl>
    <w:lvl w:ilvl="7" w:tplc="041B0019" w:tentative="1">
      <w:start w:val="1"/>
      <w:numFmt w:val="lowerLetter"/>
      <w:lvlText w:val="%8."/>
      <w:lvlJc w:val="left"/>
      <w:pPr>
        <w:ind w:left="7740" w:hanging="360"/>
      </w:pPr>
    </w:lvl>
    <w:lvl w:ilvl="8" w:tplc="041B001B" w:tentative="1">
      <w:start w:val="1"/>
      <w:numFmt w:val="lowerRoman"/>
      <w:lvlText w:val="%9."/>
      <w:lvlJc w:val="right"/>
      <w:pPr>
        <w:ind w:left="8460" w:hanging="180"/>
      </w:pPr>
    </w:lvl>
  </w:abstractNum>
  <w:abstractNum w:abstractNumId="5">
    <w:nsid w:val="12F60D63"/>
    <w:multiLevelType w:val="hybridMultilevel"/>
    <w:tmpl w:val="330CB4E0"/>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4A543B7"/>
    <w:multiLevelType w:val="multilevel"/>
    <w:tmpl w:val="6C8CB49A"/>
    <w:lvl w:ilvl="0">
      <w:start w:val="1"/>
      <w:numFmt w:val="upperLetter"/>
      <w:lvlText w:val="%1."/>
      <w:lvlJc w:val="left"/>
      <w:pPr>
        <w:tabs>
          <w:tab w:val="num" w:pos="720"/>
        </w:tabs>
        <w:ind w:left="340" w:hanging="340"/>
      </w:pPr>
      <w:rPr>
        <w:rFonts w:hint="default"/>
      </w:rPr>
    </w:lvl>
    <w:lvl w:ilvl="1">
      <w:start w:val="1"/>
      <w:numFmt w:val="decimal"/>
      <w:lvlText w:val="%2."/>
      <w:lvlJc w:val="left"/>
      <w:pPr>
        <w:tabs>
          <w:tab w:val="num" w:pos="360"/>
        </w:tabs>
        <w:ind w:left="340" w:hanging="340"/>
      </w:pPr>
      <w:rPr>
        <w:rFonts w:hint="default"/>
      </w:rPr>
    </w:lvl>
    <w:lvl w:ilvl="2">
      <w:start w:val="1"/>
      <w:numFmt w:val="lowerLetter"/>
      <w:pStyle w:val="Nadpis3"/>
      <w:lvlText w:val="%3)"/>
      <w:lvlJc w:val="left"/>
      <w:pPr>
        <w:tabs>
          <w:tab w:val="num" w:pos="502"/>
        </w:tabs>
        <w:ind w:left="142"/>
      </w:pPr>
      <w:rPr>
        <w:rFonts w:hint="default"/>
      </w:rPr>
    </w:lvl>
    <w:lvl w:ilvl="3">
      <w:start w:val="1"/>
      <w:numFmt w:val="none"/>
      <w:pStyle w:val="Nadpis4"/>
      <w:lvlText w:val="%4"/>
      <w:lvlJc w:val="left"/>
      <w:pPr>
        <w:tabs>
          <w:tab w:val="num" w:pos="2520"/>
        </w:tabs>
        <w:ind w:left="2160"/>
      </w:pPr>
      <w:rPr>
        <w:rFonts w:hint="default"/>
      </w:rPr>
    </w:lvl>
    <w:lvl w:ilvl="4">
      <w:start w:val="1"/>
      <w:numFmt w:val="none"/>
      <w:pStyle w:val="Nadpis5"/>
      <w:lvlText w:val=""/>
      <w:lvlJc w:val="left"/>
      <w:pPr>
        <w:tabs>
          <w:tab w:val="num" w:pos="3240"/>
        </w:tabs>
        <w:ind w:left="2880"/>
      </w:pPr>
      <w:rPr>
        <w:rFonts w:hint="default"/>
      </w:rPr>
    </w:lvl>
    <w:lvl w:ilvl="5">
      <w:start w:val="1"/>
      <w:numFmt w:val="none"/>
      <w:pStyle w:val="Nadpis6"/>
      <w:lvlText w:val=""/>
      <w:lvlJc w:val="left"/>
      <w:pPr>
        <w:tabs>
          <w:tab w:val="num" w:pos="3960"/>
        </w:tabs>
        <w:ind w:left="3600"/>
      </w:pPr>
      <w:rPr>
        <w:rFonts w:hint="default"/>
      </w:rPr>
    </w:lvl>
    <w:lvl w:ilvl="6">
      <w:start w:val="1"/>
      <w:numFmt w:val="none"/>
      <w:pStyle w:val="Nadpis7"/>
      <w:lvlText w:val=""/>
      <w:lvlJc w:val="left"/>
      <w:pPr>
        <w:tabs>
          <w:tab w:val="num" w:pos="4680"/>
        </w:tabs>
        <w:ind w:left="4320"/>
      </w:pPr>
      <w:rPr>
        <w:rFonts w:hint="default"/>
      </w:rPr>
    </w:lvl>
    <w:lvl w:ilvl="7">
      <w:start w:val="1"/>
      <w:numFmt w:val="none"/>
      <w:pStyle w:val="Nadpis8"/>
      <w:lvlText w:val=""/>
      <w:lvlJc w:val="left"/>
      <w:pPr>
        <w:tabs>
          <w:tab w:val="num" w:pos="5400"/>
        </w:tabs>
        <w:ind w:left="5040"/>
      </w:pPr>
      <w:rPr>
        <w:rFonts w:hint="default"/>
      </w:rPr>
    </w:lvl>
    <w:lvl w:ilvl="8">
      <w:start w:val="1"/>
      <w:numFmt w:val="none"/>
      <w:pStyle w:val="Nadpis9"/>
      <w:lvlText w:val=""/>
      <w:lvlJc w:val="left"/>
      <w:pPr>
        <w:tabs>
          <w:tab w:val="num" w:pos="6120"/>
        </w:tabs>
        <w:ind w:left="5760"/>
      </w:pPr>
      <w:rPr>
        <w:rFonts w:hint="default"/>
      </w:rPr>
    </w:lvl>
  </w:abstractNum>
  <w:abstractNum w:abstractNumId="7">
    <w:nsid w:val="189549D5"/>
    <w:multiLevelType w:val="hybridMultilevel"/>
    <w:tmpl w:val="7834D46E"/>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nsid w:val="18C74FFE"/>
    <w:multiLevelType w:val="hybridMultilevel"/>
    <w:tmpl w:val="0D7EEDD2"/>
    <w:lvl w:ilvl="0" w:tplc="041B0001">
      <w:start w:val="1"/>
      <w:numFmt w:val="bullet"/>
      <w:lvlText w:val=""/>
      <w:lvlJc w:val="left"/>
      <w:pPr>
        <w:ind w:left="1020" w:hanging="360"/>
      </w:pPr>
      <w:rPr>
        <w:rFonts w:ascii="Symbol" w:hAnsi="Symbol" w:hint="default"/>
      </w:rPr>
    </w:lvl>
    <w:lvl w:ilvl="1" w:tplc="041B0003" w:tentative="1">
      <w:start w:val="1"/>
      <w:numFmt w:val="bullet"/>
      <w:lvlText w:val="o"/>
      <w:lvlJc w:val="left"/>
      <w:pPr>
        <w:ind w:left="1740" w:hanging="360"/>
      </w:pPr>
      <w:rPr>
        <w:rFonts w:ascii="Courier New" w:hAnsi="Courier New" w:cs="Courier New" w:hint="default"/>
      </w:rPr>
    </w:lvl>
    <w:lvl w:ilvl="2" w:tplc="041B0005" w:tentative="1">
      <w:start w:val="1"/>
      <w:numFmt w:val="bullet"/>
      <w:lvlText w:val=""/>
      <w:lvlJc w:val="left"/>
      <w:pPr>
        <w:ind w:left="2460" w:hanging="360"/>
      </w:pPr>
      <w:rPr>
        <w:rFonts w:ascii="Wingdings" w:hAnsi="Wingdings" w:hint="default"/>
      </w:rPr>
    </w:lvl>
    <w:lvl w:ilvl="3" w:tplc="041B0001" w:tentative="1">
      <w:start w:val="1"/>
      <w:numFmt w:val="bullet"/>
      <w:lvlText w:val=""/>
      <w:lvlJc w:val="left"/>
      <w:pPr>
        <w:ind w:left="3180" w:hanging="360"/>
      </w:pPr>
      <w:rPr>
        <w:rFonts w:ascii="Symbol" w:hAnsi="Symbol" w:hint="default"/>
      </w:rPr>
    </w:lvl>
    <w:lvl w:ilvl="4" w:tplc="041B0003" w:tentative="1">
      <w:start w:val="1"/>
      <w:numFmt w:val="bullet"/>
      <w:lvlText w:val="o"/>
      <w:lvlJc w:val="left"/>
      <w:pPr>
        <w:ind w:left="3900" w:hanging="360"/>
      </w:pPr>
      <w:rPr>
        <w:rFonts w:ascii="Courier New" w:hAnsi="Courier New" w:cs="Courier New" w:hint="default"/>
      </w:rPr>
    </w:lvl>
    <w:lvl w:ilvl="5" w:tplc="041B0005" w:tentative="1">
      <w:start w:val="1"/>
      <w:numFmt w:val="bullet"/>
      <w:lvlText w:val=""/>
      <w:lvlJc w:val="left"/>
      <w:pPr>
        <w:ind w:left="4620" w:hanging="360"/>
      </w:pPr>
      <w:rPr>
        <w:rFonts w:ascii="Wingdings" w:hAnsi="Wingdings" w:hint="default"/>
      </w:rPr>
    </w:lvl>
    <w:lvl w:ilvl="6" w:tplc="041B0001" w:tentative="1">
      <w:start w:val="1"/>
      <w:numFmt w:val="bullet"/>
      <w:lvlText w:val=""/>
      <w:lvlJc w:val="left"/>
      <w:pPr>
        <w:ind w:left="5340" w:hanging="360"/>
      </w:pPr>
      <w:rPr>
        <w:rFonts w:ascii="Symbol" w:hAnsi="Symbol" w:hint="default"/>
      </w:rPr>
    </w:lvl>
    <w:lvl w:ilvl="7" w:tplc="041B0003" w:tentative="1">
      <w:start w:val="1"/>
      <w:numFmt w:val="bullet"/>
      <w:lvlText w:val="o"/>
      <w:lvlJc w:val="left"/>
      <w:pPr>
        <w:ind w:left="6060" w:hanging="360"/>
      </w:pPr>
      <w:rPr>
        <w:rFonts w:ascii="Courier New" w:hAnsi="Courier New" w:cs="Courier New" w:hint="default"/>
      </w:rPr>
    </w:lvl>
    <w:lvl w:ilvl="8" w:tplc="041B0005" w:tentative="1">
      <w:start w:val="1"/>
      <w:numFmt w:val="bullet"/>
      <w:lvlText w:val=""/>
      <w:lvlJc w:val="left"/>
      <w:pPr>
        <w:ind w:left="6780" w:hanging="360"/>
      </w:pPr>
      <w:rPr>
        <w:rFonts w:ascii="Wingdings" w:hAnsi="Wingdings" w:hint="default"/>
      </w:rPr>
    </w:lvl>
  </w:abstractNum>
  <w:abstractNum w:abstractNumId="9">
    <w:nsid w:val="19087927"/>
    <w:multiLevelType w:val="hybridMultilevel"/>
    <w:tmpl w:val="5C301018"/>
    <w:lvl w:ilvl="0" w:tplc="041B0017">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20A34AA6"/>
    <w:multiLevelType w:val="hybridMultilevel"/>
    <w:tmpl w:val="85824094"/>
    <w:lvl w:ilvl="0" w:tplc="96803D34">
      <w:start w:val="1"/>
      <w:numFmt w:val="lowerLetter"/>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11">
    <w:nsid w:val="295601C4"/>
    <w:multiLevelType w:val="hybridMultilevel"/>
    <w:tmpl w:val="F9B672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D887C8A"/>
    <w:multiLevelType w:val="hybridMultilevel"/>
    <w:tmpl w:val="B8DEAC0C"/>
    <w:lvl w:ilvl="0" w:tplc="387EA854">
      <w:start w:val="1"/>
      <w:numFmt w:val="lowerLetter"/>
      <w:lvlText w:val="%1)"/>
      <w:lvlJc w:val="left"/>
      <w:pPr>
        <w:ind w:left="644" w:hanging="360"/>
      </w:pPr>
      <w:rPr>
        <w:rFonts w:hint="default"/>
      </w:rPr>
    </w:lvl>
    <w:lvl w:ilvl="1" w:tplc="041B0019">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3">
    <w:nsid w:val="33D7774E"/>
    <w:multiLevelType w:val="hybridMultilevel"/>
    <w:tmpl w:val="508A1B7A"/>
    <w:lvl w:ilvl="0" w:tplc="C518A700">
      <w:start w:val="1"/>
      <w:numFmt w:val="lowerLetter"/>
      <w:lvlText w:val="%1)"/>
      <w:lvlJc w:val="left"/>
      <w:pPr>
        <w:ind w:left="2700" w:hanging="360"/>
      </w:pPr>
      <w:rPr>
        <w:rFonts w:hint="default"/>
      </w:rPr>
    </w:lvl>
    <w:lvl w:ilvl="1" w:tplc="041B0019">
      <w:start w:val="1"/>
      <w:numFmt w:val="lowerLetter"/>
      <w:lvlText w:val="%2."/>
      <w:lvlJc w:val="left"/>
      <w:pPr>
        <w:ind w:left="3420" w:hanging="360"/>
      </w:pPr>
    </w:lvl>
    <w:lvl w:ilvl="2" w:tplc="041B000F">
      <w:start w:val="1"/>
      <w:numFmt w:val="decimal"/>
      <w:lvlText w:val="%3."/>
      <w:lvlJc w:val="left"/>
      <w:pPr>
        <w:ind w:left="4140" w:hanging="180"/>
      </w:pPr>
    </w:lvl>
    <w:lvl w:ilvl="3" w:tplc="041B000F">
      <w:start w:val="1"/>
      <w:numFmt w:val="decimal"/>
      <w:lvlText w:val="%4."/>
      <w:lvlJc w:val="left"/>
      <w:pPr>
        <w:ind w:left="4860" w:hanging="360"/>
      </w:pPr>
    </w:lvl>
    <w:lvl w:ilvl="4" w:tplc="041B0019" w:tentative="1">
      <w:start w:val="1"/>
      <w:numFmt w:val="lowerLetter"/>
      <w:lvlText w:val="%5."/>
      <w:lvlJc w:val="left"/>
      <w:pPr>
        <w:ind w:left="5580" w:hanging="360"/>
      </w:pPr>
    </w:lvl>
    <w:lvl w:ilvl="5" w:tplc="041B001B" w:tentative="1">
      <w:start w:val="1"/>
      <w:numFmt w:val="lowerRoman"/>
      <w:lvlText w:val="%6."/>
      <w:lvlJc w:val="right"/>
      <w:pPr>
        <w:ind w:left="6300" w:hanging="180"/>
      </w:pPr>
    </w:lvl>
    <w:lvl w:ilvl="6" w:tplc="041B000F">
      <w:start w:val="1"/>
      <w:numFmt w:val="decimal"/>
      <w:lvlText w:val="%7."/>
      <w:lvlJc w:val="left"/>
      <w:pPr>
        <w:ind w:left="7020" w:hanging="360"/>
      </w:pPr>
    </w:lvl>
    <w:lvl w:ilvl="7" w:tplc="041B0019" w:tentative="1">
      <w:start w:val="1"/>
      <w:numFmt w:val="lowerLetter"/>
      <w:lvlText w:val="%8."/>
      <w:lvlJc w:val="left"/>
      <w:pPr>
        <w:ind w:left="7740" w:hanging="360"/>
      </w:pPr>
    </w:lvl>
    <w:lvl w:ilvl="8" w:tplc="041B001B" w:tentative="1">
      <w:start w:val="1"/>
      <w:numFmt w:val="lowerRoman"/>
      <w:lvlText w:val="%9."/>
      <w:lvlJc w:val="right"/>
      <w:pPr>
        <w:ind w:left="8460" w:hanging="180"/>
      </w:pPr>
    </w:lvl>
  </w:abstractNum>
  <w:abstractNum w:abstractNumId="14">
    <w:nsid w:val="34782DFD"/>
    <w:multiLevelType w:val="hybridMultilevel"/>
    <w:tmpl w:val="84B6A9A8"/>
    <w:lvl w:ilvl="0" w:tplc="04B4D218">
      <w:start w:val="1"/>
      <w:numFmt w:val="lowerLetter"/>
      <w:lvlText w:val="%1)"/>
      <w:lvlJc w:val="left"/>
      <w:pPr>
        <w:ind w:left="745" w:hanging="360"/>
      </w:pPr>
      <w:rPr>
        <w:rFonts w:hint="default"/>
      </w:rPr>
    </w:lvl>
    <w:lvl w:ilvl="1" w:tplc="041B0019" w:tentative="1">
      <w:start w:val="1"/>
      <w:numFmt w:val="lowerLetter"/>
      <w:lvlText w:val="%2."/>
      <w:lvlJc w:val="left"/>
      <w:pPr>
        <w:ind w:left="1465" w:hanging="360"/>
      </w:pPr>
    </w:lvl>
    <w:lvl w:ilvl="2" w:tplc="041B001B" w:tentative="1">
      <w:start w:val="1"/>
      <w:numFmt w:val="lowerRoman"/>
      <w:lvlText w:val="%3."/>
      <w:lvlJc w:val="right"/>
      <w:pPr>
        <w:ind w:left="2185" w:hanging="180"/>
      </w:pPr>
    </w:lvl>
    <w:lvl w:ilvl="3" w:tplc="041B000F" w:tentative="1">
      <w:start w:val="1"/>
      <w:numFmt w:val="decimal"/>
      <w:lvlText w:val="%4."/>
      <w:lvlJc w:val="left"/>
      <w:pPr>
        <w:ind w:left="2905" w:hanging="360"/>
      </w:pPr>
    </w:lvl>
    <w:lvl w:ilvl="4" w:tplc="041B0019" w:tentative="1">
      <w:start w:val="1"/>
      <w:numFmt w:val="lowerLetter"/>
      <w:lvlText w:val="%5."/>
      <w:lvlJc w:val="left"/>
      <w:pPr>
        <w:ind w:left="3625" w:hanging="360"/>
      </w:pPr>
    </w:lvl>
    <w:lvl w:ilvl="5" w:tplc="041B001B" w:tentative="1">
      <w:start w:val="1"/>
      <w:numFmt w:val="lowerRoman"/>
      <w:lvlText w:val="%6."/>
      <w:lvlJc w:val="right"/>
      <w:pPr>
        <w:ind w:left="4345" w:hanging="180"/>
      </w:pPr>
    </w:lvl>
    <w:lvl w:ilvl="6" w:tplc="041B000F" w:tentative="1">
      <w:start w:val="1"/>
      <w:numFmt w:val="decimal"/>
      <w:lvlText w:val="%7."/>
      <w:lvlJc w:val="left"/>
      <w:pPr>
        <w:ind w:left="5065" w:hanging="360"/>
      </w:pPr>
    </w:lvl>
    <w:lvl w:ilvl="7" w:tplc="041B0019" w:tentative="1">
      <w:start w:val="1"/>
      <w:numFmt w:val="lowerLetter"/>
      <w:lvlText w:val="%8."/>
      <w:lvlJc w:val="left"/>
      <w:pPr>
        <w:ind w:left="5785" w:hanging="360"/>
      </w:pPr>
    </w:lvl>
    <w:lvl w:ilvl="8" w:tplc="041B001B" w:tentative="1">
      <w:start w:val="1"/>
      <w:numFmt w:val="lowerRoman"/>
      <w:lvlText w:val="%9."/>
      <w:lvlJc w:val="right"/>
      <w:pPr>
        <w:ind w:left="6505" w:hanging="180"/>
      </w:pPr>
    </w:lvl>
  </w:abstractNum>
  <w:abstractNum w:abstractNumId="15">
    <w:nsid w:val="39535954"/>
    <w:multiLevelType w:val="hybridMultilevel"/>
    <w:tmpl w:val="74184E7A"/>
    <w:lvl w:ilvl="0" w:tplc="041B0001">
      <w:start w:val="1"/>
      <w:numFmt w:val="bullet"/>
      <w:lvlText w:val=""/>
      <w:lvlJc w:val="left"/>
      <w:pPr>
        <w:ind w:left="1004" w:hanging="360"/>
      </w:pPr>
      <w:rPr>
        <w:rFonts w:ascii="Symbol" w:hAnsi="Symbol" w:hint="default"/>
      </w:rPr>
    </w:lvl>
    <w:lvl w:ilvl="1" w:tplc="041B0001">
      <w:start w:val="1"/>
      <w:numFmt w:val="bullet"/>
      <w:lvlText w:val=""/>
      <w:lvlJc w:val="left"/>
      <w:pPr>
        <w:ind w:left="1769" w:hanging="405"/>
      </w:pPr>
      <w:rPr>
        <w:rFonts w:ascii="Symbol" w:hAnsi="Symbol"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6">
    <w:nsid w:val="3BAE42CE"/>
    <w:multiLevelType w:val="hybridMultilevel"/>
    <w:tmpl w:val="FCC80A9A"/>
    <w:lvl w:ilvl="0" w:tplc="8D64CC3E">
      <w:start w:val="1"/>
      <w:numFmt w:val="lowerLetter"/>
      <w:lvlText w:val="%1)"/>
      <w:lvlJc w:val="left"/>
      <w:pPr>
        <w:ind w:left="3240" w:hanging="360"/>
      </w:pPr>
      <w:rPr>
        <w:rFonts w:hint="default"/>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17">
    <w:nsid w:val="3F8F0421"/>
    <w:multiLevelType w:val="multilevel"/>
    <w:tmpl w:val="47EA5778"/>
    <w:lvl w:ilvl="0">
      <w:start w:val="1"/>
      <w:numFmt w:val="decimal"/>
      <w:pStyle w:val="Pismenka"/>
      <w:lvlText w:val="%1."/>
      <w:lvlJc w:val="left"/>
      <w:pPr>
        <w:tabs>
          <w:tab w:val="num" w:pos="1068"/>
        </w:tabs>
        <w:ind w:left="1068" w:hanging="360"/>
      </w:pPr>
    </w:lvl>
    <w:lvl w:ilvl="1">
      <w:start w:val="1"/>
      <w:numFmt w:val="bullet"/>
      <w:lvlText w:val="o"/>
      <w:lvlJc w:val="left"/>
      <w:pPr>
        <w:tabs>
          <w:tab w:val="num" w:pos="1448"/>
        </w:tabs>
        <w:ind w:left="1448" w:hanging="360"/>
      </w:pPr>
      <w:rPr>
        <w:rFonts w:ascii="Courier New" w:hAnsi="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18">
    <w:nsid w:val="4BFC5060"/>
    <w:multiLevelType w:val="hybridMultilevel"/>
    <w:tmpl w:val="749C133A"/>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50D00835"/>
    <w:multiLevelType w:val="hybridMultilevel"/>
    <w:tmpl w:val="209A3620"/>
    <w:lvl w:ilvl="0" w:tplc="041B000F">
      <w:start w:val="1"/>
      <w:numFmt w:val="decimal"/>
      <w:lvlText w:val="%1."/>
      <w:lvlJc w:val="left"/>
      <w:pPr>
        <w:ind w:left="1008" w:hanging="360"/>
      </w:pPr>
    </w:lvl>
    <w:lvl w:ilvl="1" w:tplc="041B0019" w:tentative="1">
      <w:start w:val="1"/>
      <w:numFmt w:val="lowerLetter"/>
      <w:lvlText w:val="%2."/>
      <w:lvlJc w:val="left"/>
      <w:pPr>
        <w:ind w:left="1728" w:hanging="360"/>
      </w:pPr>
    </w:lvl>
    <w:lvl w:ilvl="2" w:tplc="041B001B" w:tentative="1">
      <w:start w:val="1"/>
      <w:numFmt w:val="lowerRoman"/>
      <w:lvlText w:val="%3."/>
      <w:lvlJc w:val="right"/>
      <w:pPr>
        <w:ind w:left="2448" w:hanging="180"/>
      </w:pPr>
    </w:lvl>
    <w:lvl w:ilvl="3" w:tplc="041B000F" w:tentative="1">
      <w:start w:val="1"/>
      <w:numFmt w:val="decimal"/>
      <w:lvlText w:val="%4."/>
      <w:lvlJc w:val="left"/>
      <w:pPr>
        <w:ind w:left="3168" w:hanging="360"/>
      </w:pPr>
    </w:lvl>
    <w:lvl w:ilvl="4" w:tplc="041B0019" w:tentative="1">
      <w:start w:val="1"/>
      <w:numFmt w:val="lowerLetter"/>
      <w:lvlText w:val="%5."/>
      <w:lvlJc w:val="left"/>
      <w:pPr>
        <w:ind w:left="3888" w:hanging="360"/>
      </w:pPr>
    </w:lvl>
    <w:lvl w:ilvl="5" w:tplc="041B001B" w:tentative="1">
      <w:start w:val="1"/>
      <w:numFmt w:val="lowerRoman"/>
      <w:lvlText w:val="%6."/>
      <w:lvlJc w:val="right"/>
      <w:pPr>
        <w:ind w:left="4608" w:hanging="180"/>
      </w:pPr>
    </w:lvl>
    <w:lvl w:ilvl="6" w:tplc="041B000F" w:tentative="1">
      <w:start w:val="1"/>
      <w:numFmt w:val="decimal"/>
      <w:lvlText w:val="%7."/>
      <w:lvlJc w:val="left"/>
      <w:pPr>
        <w:ind w:left="5328" w:hanging="360"/>
      </w:pPr>
    </w:lvl>
    <w:lvl w:ilvl="7" w:tplc="041B0019" w:tentative="1">
      <w:start w:val="1"/>
      <w:numFmt w:val="lowerLetter"/>
      <w:lvlText w:val="%8."/>
      <w:lvlJc w:val="left"/>
      <w:pPr>
        <w:ind w:left="6048" w:hanging="360"/>
      </w:pPr>
    </w:lvl>
    <w:lvl w:ilvl="8" w:tplc="041B001B" w:tentative="1">
      <w:start w:val="1"/>
      <w:numFmt w:val="lowerRoman"/>
      <w:lvlText w:val="%9."/>
      <w:lvlJc w:val="right"/>
      <w:pPr>
        <w:ind w:left="6768" w:hanging="180"/>
      </w:pPr>
    </w:lvl>
  </w:abstractNum>
  <w:abstractNum w:abstractNumId="20">
    <w:nsid w:val="569905F5"/>
    <w:multiLevelType w:val="singleLevel"/>
    <w:tmpl w:val="62DE4B30"/>
    <w:lvl w:ilvl="0">
      <w:numFmt w:val="bullet"/>
      <w:lvlText w:val="-"/>
      <w:lvlJc w:val="left"/>
      <w:pPr>
        <w:tabs>
          <w:tab w:val="num" w:pos="644"/>
        </w:tabs>
        <w:ind w:left="624" w:hanging="340"/>
      </w:pPr>
      <w:rPr>
        <w:rFonts w:hint="default"/>
      </w:rPr>
    </w:lvl>
  </w:abstractNum>
  <w:abstractNum w:abstractNumId="21">
    <w:nsid w:val="5C20056F"/>
    <w:multiLevelType w:val="hybridMultilevel"/>
    <w:tmpl w:val="9AF2E0BC"/>
    <w:lvl w:ilvl="0" w:tplc="62DE4B30">
      <w:numFmt w:val="bullet"/>
      <w:lvlText w:val="-"/>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2">
    <w:nsid w:val="612A6395"/>
    <w:multiLevelType w:val="hybridMultilevel"/>
    <w:tmpl w:val="3354AB6A"/>
    <w:lvl w:ilvl="0" w:tplc="22CC44C8">
      <w:start w:val="18"/>
      <w:numFmt w:val="upperLetter"/>
      <w:lvlText w:val="%1."/>
      <w:lvlJc w:val="left"/>
      <w:pPr>
        <w:ind w:left="180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65E674A1"/>
    <w:multiLevelType w:val="hybridMultilevel"/>
    <w:tmpl w:val="D86E7452"/>
    <w:lvl w:ilvl="0" w:tplc="620268CC">
      <w:start w:val="1"/>
      <w:numFmt w:val="upperLetter"/>
      <w:lvlText w:val="%1."/>
      <w:lvlJc w:val="left"/>
      <w:pPr>
        <w:ind w:left="360" w:hanging="360"/>
      </w:pPr>
      <w:rPr>
        <w:rFonts w:ascii="Arial Narrow" w:eastAsia="Times New Roman" w:hAnsi="Arial Narrow" w:cs="Times New Roman"/>
      </w:rPr>
    </w:lvl>
    <w:lvl w:ilvl="1" w:tplc="041B0001">
      <w:start w:val="1"/>
      <w:numFmt w:val="bullet"/>
      <w:lvlText w:val=""/>
      <w:lvlJc w:val="left"/>
      <w:pPr>
        <w:ind w:left="1440" w:hanging="360"/>
      </w:pPr>
      <w:rPr>
        <w:rFonts w:ascii="Symbol" w:hAnsi="Symbol" w:hint="default"/>
      </w:rPr>
    </w:lvl>
    <w:lvl w:ilvl="2" w:tplc="F3825B26">
      <w:start w:val="1"/>
      <w:numFmt w:val="lowerLetter"/>
      <w:lvlText w:val="%3)"/>
      <w:lvlJc w:val="left"/>
      <w:pPr>
        <w:ind w:left="502" w:hanging="360"/>
      </w:pPr>
      <w:rPr>
        <w:rFonts w:hint="default"/>
      </w:rPr>
    </w:lvl>
    <w:lvl w:ilvl="3" w:tplc="041B000F">
      <w:start w:val="1"/>
      <w:numFmt w:val="decimal"/>
      <w:lvlText w:val="%4."/>
      <w:lvlJc w:val="left"/>
      <w:pPr>
        <w:ind w:left="2880" w:hanging="360"/>
      </w:pPr>
    </w:lvl>
    <w:lvl w:ilvl="4" w:tplc="C3866642">
      <w:start w:val="1"/>
      <w:numFmt w:val="lowerLetter"/>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9275913"/>
    <w:multiLevelType w:val="hybridMultilevel"/>
    <w:tmpl w:val="99666E50"/>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BAE2093"/>
    <w:multiLevelType w:val="hybridMultilevel"/>
    <w:tmpl w:val="35BA8AAC"/>
    <w:lvl w:ilvl="0" w:tplc="567EAFA0">
      <w:start w:val="1"/>
      <w:numFmt w:val="lowerLetter"/>
      <w:lvlText w:val="%1)"/>
      <w:lvlJc w:val="left"/>
      <w:pPr>
        <w:ind w:left="502"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6"/>
  </w:num>
  <w:num w:numId="2">
    <w:abstractNumId w:val="17"/>
  </w:num>
  <w:num w:numId="3">
    <w:abstractNumId w:val="20"/>
  </w:num>
  <w:num w:numId="4">
    <w:abstractNumId w:val="12"/>
  </w:num>
  <w:num w:numId="5">
    <w:abstractNumId w:val="3"/>
  </w:num>
  <w:num w:numId="6">
    <w:abstractNumId w:val="14"/>
  </w:num>
  <w:num w:numId="7">
    <w:abstractNumId w:val="6"/>
    <w:lvlOverride w:ilvl="0">
      <w:startOverride w:val="1"/>
    </w:lvlOverride>
    <w:lvlOverride w:ilvl="1">
      <w:startOverride w:val="4"/>
    </w:lvlOverride>
  </w:num>
  <w:num w:numId="8">
    <w:abstractNumId w:val="6"/>
    <w:lvlOverride w:ilvl="0">
      <w:startOverride w:val="1"/>
    </w:lvlOverride>
    <w:lvlOverride w:ilvl="1">
      <w:startOverride w:val="6"/>
    </w:lvlOverride>
  </w:num>
  <w:num w:numId="9">
    <w:abstractNumId w:val="6"/>
    <w:lvlOverride w:ilvl="0">
      <w:startOverride w:val="1"/>
    </w:lvlOverride>
    <w:lvlOverride w:ilvl="1">
      <w:startOverride w:val="5"/>
    </w:lvlOverride>
  </w:num>
  <w:num w:numId="10">
    <w:abstractNumId w:val="6"/>
    <w:lvlOverride w:ilvl="0">
      <w:startOverride w:val="1"/>
    </w:lvlOverride>
    <w:lvlOverride w:ilvl="1">
      <w:startOverride w:val="7"/>
    </w:lvlOverride>
  </w:num>
  <w:num w:numId="11">
    <w:abstractNumId w:val="6"/>
    <w:lvlOverride w:ilvl="0">
      <w:startOverride w:val="1"/>
    </w:lvlOverride>
    <w:lvlOverride w:ilvl="1">
      <w:startOverride w:val="7"/>
    </w:lvlOverride>
  </w:num>
  <w:num w:numId="12">
    <w:abstractNumId w:val="24"/>
  </w:num>
  <w:num w:numId="13">
    <w:abstractNumId w:val="0"/>
  </w:num>
  <w:num w:numId="14">
    <w:abstractNumId w:val="1"/>
  </w:num>
  <w:num w:numId="15">
    <w:abstractNumId w:val="23"/>
  </w:num>
  <w:num w:numId="16">
    <w:abstractNumId w:val="22"/>
  </w:num>
  <w:num w:numId="17">
    <w:abstractNumId w:val="4"/>
  </w:num>
  <w:num w:numId="18">
    <w:abstractNumId w:val="13"/>
  </w:num>
  <w:num w:numId="19">
    <w:abstractNumId w:val="21"/>
  </w:num>
  <w:num w:numId="20">
    <w:abstractNumId w:val="25"/>
  </w:num>
  <w:num w:numId="21">
    <w:abstractNumId w:val="10"/>
  </w:num>
  <w:num w:numId="22">
    <w:abstractNumId w:val="16"/>
  </w:num>
  <w:num w:numId="23">
    <w:abstractNumId w:val="6"/>
    <w:lvlOverride w:ilvl="0">
      <w:startOverride w:val="1"/>
    </w:lvlOverride>
    <w:lvlOverride w:ilvl="1">
      <w:startOverride w:val="6"/>
    </w:lvlOverride>
  </w:num>
  <w:num w:numId="24">
    <w:abstractNumId w:val="6"/>
    <w:lvlOverride w:ilvl="0">
      <w:startOverride w:val="1"/>
    </w:lvlOverride>
    <w:lvlOverride w:ilvl="1">
      <w:startOverride w:val="2"/>
    </w:lvlOverride>
  </w:num>
  <w:num w:numId="25">
    <w:abstractNumId w:val="19"/>
  </w:num>
  <w:num w:numId="26">
    <w:abstractNumId w:val="9"/>
  </w:num>
  <w:num w:numId="27">
    <w:abstractNumId w:val="5"/>
  </w:num>
  <w:num w:numId="28">
    <w:abstractNumId w:val="6"/>
  </w:num>
  <w:num w:numId="29">
    <w:abstractNumId w:val="6"/>
  </w:num>
  <w:num w:numId="30">
    <w:abstractNumId w:val="6"/>
  </w:num>
  <w:num w:numId="31">
    <w:abstractNumId w:val="6"/>
    <w:lvlOverride w:ilvl="0">
      <w:startOverride w:val="9"/>
    </w:lvlOverride>
  </w:num>
  <w:num w:numId="32">
    <w:abstractNumId w:val="7"/>
  </w:num>
  <w:num w:numId="33">
    <w:abstractNumId w:val="2"/>
  </w:num>
  <w:num w:numId="34">
    <w:abstractNumId w:val="6"/>
  </w:num>
  <w:num w:numId="35">
    <w:abstractNumId w:val="8"/>
  </w:num>
  <w:num w:numId="36">
    <w:abstractNumId w:val="15"/>
  </w:num>
  <w:num w:numId="37">
    <w:abstractNumId w:val="6"/>
  </w:num>
  <w:num w:numId="3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79"/>
    <w:rsid w:val="00002F18"/>
    <w:rsid w:val="0000668A"/>
    <w:rsid w:val="00006B19"/>
    <w:rsid w:val="00011047"/>
    <w:rsid w:val="0001361A"/>
    <w:rsid w:val="00020070"/>
    <w:rsid w:val="00022644"/>
    <w:rsid w:val="00023F9B"/>
    <w:rsid w:val="00040361"/>
    <w:rsid w:val="000411BC"/>
    <w:rsid w:val="0004292A"/>
    <w:rsid w:val="00043A98"/>
    <w:rsid w:val="00043C13"/>
    <w:rsid w:val="00043F48"/>
    <w:rsid w:val="00044044"/>
    <w:rsid w:val="00045CBF"/>
    <w:rsid w:val="00046E35"/>
    <w:rsid w:val="00047E35"/>
    <w:rsid w:val="00051067"/>
    <w:rsid w:val="00052492"/>
    <w:rsid w:val="00053774"/>
    <w:rsid w:val="000537DC"/>
    <w:rsid w:val="0005399A"/>
    <w:rsid w:val="00053ABB"/>
    <w:rsid w:val="00054D78"/>
    <w:rsid w:val="00055CCD"/>
    <w:rsid w:val="00056D66"/>
    <w:rsid w:val="000613CF"/>
    <w:rsid w:val="0006334B"/>
    <w:rsid w:val="000650CE"/>
    <w:rsid w:val="000703F5"/>
    <w:rsid w:val="00072004"/>
    <w:rsid w:val="00072405"/>
    <w:rsid w:val="00073C01"/>
    <w:rsid w:val="00077D74"/>
    <w:rsid w:val="00081C25"/>
    <w:rsid w:val="00083333"/>
    <w:rsid w:val="00084E23"/>
    <w:rsid w:val="00085C6F"/>
    <w:rsid w:val="0008614D"/>
    <w:rsid w:val="00087E4B"/>
    <w:rsid w:val="000958DE"/>
    <w:rsid w:val="00095D44"/>
    <w:rsid w:val="000960C8"/>
    <w:rsid w:val="000979AE"/>
    <w:rsid w:val="000A4FD7"/>
    <w:rsid w:val="000B0DF6"/>
    <w:rsid w:val="000B3ADE"/>
    <w:rsid w:val="000B4DC9"/>
    <w:rsid w:val="000B5B46"/>
    <w:rsid w:val="000B5DE3"/>
    <w:rsid w:val="000B6325"/>
    <w:rsid w:val="000C1137"/>
    <w:rsid w:val="000C64F8"/>
    <w:rsid w:val="000C70FD"/>
    <w:rsid w:val="000D1C58"/>
    <w:rsid w:val="000D27F6"/>
    <w:rsid w:val="000D5B9C"/>
    <w:rsid w:val="000E28C2"/>
    <w:rsid w:val="000E33DC"/>
    <w:rsid w:val="000F0A29"/>
    <w:rsid w:val="000F2235"/>
    <w:rsid w:val="000F312E"/>
    <w:rsid w:val="000F5041"/>
    <w:rsid w:val="000F586B"/>
    <w:rsid w:val="000F58EC"/>
    <w:rsid w:val="000F6259"/>
    <w:rsid w:val="000F6778"/>
    <w:rsid w:val="000F7B33"/>
    <w:rsid w:val="00100044"/>
    <w:rsid w:val="001006D8"/>
    <w:rsid w:val="00102673"/>
    <w:rsid w:val="0011003F"/>
    <w:rsid w:val="001131E3"/>
    <w:rsid w:val="0011586F"/>
    <w:rsid w:val="0012154E"/>
    <w:rsid w:val="00125CDC"/>
    <w:rsid w:val="001270E9"/>
    <w:rsid w:val="00130514"/>
    <w:rsid w:val="00132F5C"/>
    <w:rsid w:val="00133B4B"/>
    <w:rsid w:val="001340E3"/>
    <w:rsid w:val="00136303"/>
    <w:rsid w:val="00136419"/>
    <w:rsid w:val="0014137E"/>
    <w:rsid w:val="00142E84"/>
    <w:rsid w:val="00152309"/>
    <w:rsid w:val="0015290E"/>
    <w:rsid w:val="00153532"/>
    <w:rsid w:val="001562A1"/>
    <w:rsid w:val="00160776"/>
    <w:rsid w:val="00160B0A"/>
    <w:rsid w:val="001611C3"/>
    <w:rsid w:val="00167DFA"/>
    <w:rsid w:val="00170D1A"/>
    <w:rsid w:val="001715B1"/>
    <w:rsid w:val="00171FEF"/>
    <w:rsid w:val="00172D3F"/>
    <w:rsid w:val="00175E3E"/>
    <w:rsid w:val="0017670E"/>
    <w:rsid w:val="0018013D"/>
    <w:rsid w:val="00183A76"/>
    <w:rsid w:val="001847B1"/>
    <w:rsid w:val="00184CC2"/>
    <w:rsid w:val="00187B74"/>
    <w:rsid w:val="001902C8"/>
    <w:rsid w:val="00191C98"/>
    <w:rsid w:val="001935E9"/>
    <w:rsid w:val="001950ED"/>
    <w:rsid w:val="00196369"/>
    <w:rsid w:val="0019793F"/>
    <w:rsid w:val="001A0754"/>
    <w:rsid w:val="001A0A69"/>
    <w:rsid w:val="001A19C3"/>
    <w:rsid w:val="001A362B"/>
    <w:rsid w:val="001A4EFF"/>
    <w:rsid w:val="001A648F"/>
    <w:rsid w:val="001A76D8"/>
    <w:rsid w:val="001B0515"/>
    <w:rsid w:val="001B1131"/>
    <w:rsid w:val="001B2BC7"/>
    <w:rsid w:val="001B47FB"/>
    <w:rsid w:val="001B787F"/>
    <w:rsid w:val="001C0B2C"/>
    <w:rsid w:val="001C702D"/>
    <w:rsid w:val="001C7CE1"/>
    <w:rsid w:val="001D01DC"/>
    <w:rsid w:val="001D5156"/>
    <w:rsid w:val="001D6D89"/>
    <w:rsid w:val="001D709D"/>
    <w:rsid w:val="001F39C5"/>
    <w:rsid w:val="001F40B1"/>
    <w:rsid w:val="001F6CFC"/>
    <w:rsid w:val="001F7767"/>
    <w:rsid w:val="00202E17"/>
    <w:rsid w:val="00203582"/>
    <w:rsid w:val="00211995"/>
    <w:rsid w:val="0021248E"/>
    <w:rsid w:val="00220626"/>
    <w:rsid w:val="002212E6"/>
    <w:rsid w:val="00221749"/>
    <w:rsid w:val="002304C9"/>
    <w:rsid w:val="00230B20"/>
    <w:rsid w:val="00232DBD"/>
    <w:rsid w:val="00246704"/>
    <w:rsid w:val="00246B60"/>
    <w:rsid w:val="00250402"/>
    <w:rsid w:val="0025547C"/>
    <w:rsid w:val="00256796"/>
    <w:rsid w:val="00264693"/>
    <w:rsid w:val="00264B50"/>
    <w:rsid w:val="00265152"/>
    <w:rsid w:val="00266726"/>
    <w:rsid w:val="0026690F"/>
    <w:rsid w:val="002721D8"/>
    <w:rsid w:val="002727CB"/>
    <w:rsid w:val="002801C6"/>
    <w:rsid w:val="00281B82"/>
    <w:rsid w:val="00282E59"/>
    <w:rsid w:val="00282FEC"/>
    <w:rsid w:val="00286875"/>
    <w:rsid w:val="00286CEA"/>
    <w:rsid w:val="002931C4"/>
    <w:rsid w:val="002938C4"/>
    <w:rsid w:val="002938EE"/>
    <w:rsid w:val="00296BFF"/>
    <w:rsid w:val="002A09C3"/>
    <w:rsid w:val="002A55D0"/>
    <w:rsid w:val="002A6E4C"/>
    <w:rsid w:val="002B29D1"/>
    <w:rsid w:val="002C0176"/>
    <w:rsid w:val="002C299E"/>
    <w:rsid w:val="002C2D60"/>
    <w:rsid w:val="002D10C9"/>
    <w:rsid w:val="002D20ED"/>
    <w:rsid w:val="002E71E8"/>
    <w:rsid w:val="002F2151"/>
    <w:rsid w:val="002F46ED"/>
    <w:rsid w:val="002F63A1"/>
    <w:rsid w:val="00304131"/>
    <w:rsid w:val="00304441"/>
    <w:rsid w:val="00317055"/>
    <w:rsid w:val="003202F9"/>
    <w:rsid w:val="00321D47"/>
    <w:rsid w:val="003220D9"/>
    <w:rsid w:val="00323CB4"/>
    <w:rsid w:val="003262A1"/>
    <w:rsid w:val="00326A6C"/>
    <w:rsid w:val="00326DD2"/>
    <w:rsid w:val="00330216"/>
    <w:rsid w:val="00332476"/>
    <w:rsid w:val="003364D3"/>
    <w:rsid w:val="00337038"/>
    <w:rsid w:val="00341A01"/>
    <w:rsid w:val="003446C3"/>
    <w:rsid w:val="00344733"/>
    <w:rsid w:val="0034485A"/>
    <w:rsid w:val="00351318"/>
    <w:rsid w:val="00351A9B"/>
    <w:rsid w:val="00351B2B"/>
    <w:rsid w:val="00351D86"/>
    <w:rsid w:val="003546E0"/>
    <w:rsid w:val="00355E9A"/>
    <w:rsid w:val="00355FBC"/>
    <w:rsid w:val="00357123"/>
    <w:rsid w:val="00360563"/>
    <w:rsid w:val="00374C35"/>
    <w:rsid w:val="00376002"/>
    <w:rsid w:val="00385037"/>
    <w:rsid w:val="003878F7"/>
    <w:rsid w:val="00390A97"/>
    <w:rsid w:val="0039276A"/>
    <w:rsid w:val="00394A54"/>
    <w:rsid w:val="0039571A"/>
    <w:rsid w:val="003A01B7"/>
    <w:rsid w:val="003A3844"/>
    <w:rsid w:val="003A39F2"/>
    <w:rsid w:val="003A5071"/>
    <w:rsid w:val="003A5F38"/>
    <w:rsid w:val="003B2948"/>
    <w:rsid w:val="003B402F"/>
    <w:rsid w:val="003B40BC"/>
    <w:rsid w:val="003C3D52"/>
    <w:rsid w:val="003C43A4"/>
    <w:rsid w:val="003C4FF2"/>
    <w:rsid w:val="003C73C0"/>
    <w:rsid w:val="003C7DC5"/>
    <w:rsid w:val="003D15CF"/>
    <w:rsid w:val="003D1D3C"/>
    <w:rsid w:val="003D7338"/>
    <w:rsid w:val="003E1E70"/>
    <w:rsid w:val="003E2A96"/>
    <w:rsid w:val="003E3382"/>
    <w:rsid w:val="003F1BA3"/>
    <w:rsid w:val="003F1FBD"/>
    <w:rsid w:val="003F2A15"/>
    <w:rsid w:val="003F3D64"/>
    <w:rsid w:val="003F6890"/>
    <w:rsid w:val="003F71AD"/>
    <w:rsid w:val="003F73E1"/>
    <w:rsid w:val="0040430D"/>
    <w:rsid w:val="00404AD6"/>
    <w:rsid w:val="00405B36"/>
    <w:rsid w:val="00406277"/>
    <w:rsid w:val="004064D1"/>
    <w:rsid w:val="004077E0"/>
    <w:rsid w:val="00411FCD"/>
    <w:rsid w:val="00423140"/>
    <w:rsid w:val="00427C37"/>
    <w:rsid w:val="004309E7"/>
    <w:rsid w:val="00431044"/>
    <w:rsid w:val="004369D2"/>
    <w:rsid w:val="00441B06"/>
    <w:rsid w:val="004427D0"/>
    <w:rsid w:val="00444956"/>
    <w:rsid w:val="0045213F"/>
    <w:rsid w:val="00454E57"/>
    <w:rsid w:val="004554DC"/>
    <w:rsid w:val="0046223B"/>
    <w:rsid w:val="0047206A"/>
    <w:rsid w:val="004729D6"/>
    <w:rsid w:val="0047316E"/>
    <w:rsid w:val="004810BC"/>
    <w:rsid w:val="00482232"/>
    <w:rsid w:val="00485A1F"/>
    <w:rsid w:val="00485C75"/>
    <w:rsid w:val="0049058C"/>
    <w:rsid w:val="00491232"/>
    <w:rsid w:val="00491331"/>
    <w:rsid w:val="00491C3D"/>
    <w:rsid w:val="00495DD7"/>
    <w:rsid w:val="00497722"/>
    <w:rsid w:val="004A0754"/>
    <w:rsid w:val="004A2CB0"/>
    <w:rsid w:val="004A4936"/>
    <w:rsid w:val="004A62FD"/>
    <w:rsid w:val="004B0443"/>
    <w:rsid w:val="004B12E9"/>
    <w:rsid w:val="004B136B"/>
    <w:rsid w:val="004C0CEC"/>
    <w:rsid w:val="004C14FC"/>
    <w:rsid w:val="004C2D28"/>
    <w:rsid w:val="004C33D5"/>
    <w:rsid w:val="004C79FF"/>
    <w:rsid w:val="004D5544"/>
    <w:rsid w:val="004D585B"/>
    <w:rsid w:val="004D633E"/>
    <w:rsid w:val="004F0B46"/>
    <w:rsid w:val="004F0B79"/>
    <w:rsid w:val="004F220E"/>
    <w:rsid w:val="004F4082"/>
    <w:rsid w:val="004F516F"/>
    <w:rsid w:val="00502EB6"/>
    <w:rsid w:val="00503A74"/>
    <w:rsid w:val="00503ABA"/>
    <w:rsid w:val="0050457A"/>
    <w:rsid w:val="00506702"/>
    <w:rsid w:val="005109E8"/>
    <w:rsid w:val="00517E57"/>
    <w:rsid w:val="00520B4B"/>
    <w:rsid w:val="00525DE7"/>
    <w:rsid w:val="005262FC"/>
    <w:rsid w:val="00531E79"/>
    <w:rsid w:val="00533A0D"/>
    <w:rsid w:val="0054022E"/>
    <w:rsid w:val="0054293A"/>
    <w:rsid w:val="005430B8"/>
    <w:rsid w:val="00543E36"/>
    <w:rsid w:val="00544039"/>
    <w:rsid w:val="005454B1"/>
    <w:rsid w:val="0055738F"/>
    <w:rsid w:val="0055778A"/>
    <w:rsid w:val="00557C2B"/>
    <w:rsid w:val="005605F2"/>
    <w:rsid w:val="00562CD4"/>
    <w:rsid w:val="00564109"/>
    <w:rsid w:val="00564B79"/>
    <w:rsid w:val="00567EE3"/>
    <w:rsid w:val="00571C47"/>
    <w:rsid w:val="00572A2A"/>
    <w:rsid w:val="005757D1"/>
    <w:rsid w:val="00582F0F"/>
    <w:rsid w:val="0058482E"/>
    <w:rsid w:val="00586723"/>
    <w:rsid w:val="00592C87"/>
    <w:rsid w:val="00592D2F"/>
    <w:rsid w:val="00594874"/>
    <w:rsid w:val="00596395"/>
    <w:rsid w:val="005973C6"/>
    <w:rsid w:val="00597FFC"/>
    <w:rsid w:val="005A07D2"/>
    <w:rsid w:val="005A121C"/>
    <w:rsid w:val="005A17E5"/>
    <w:rsid w:val="005A68E9"/>
    <w:rsid w:val="005B1475"/>
    <w:rsid w:val="005B21D4"/>
    <w:rsid w:val="005B27E5"/>
    <w:rsid w:val="005B330F"/>
    <w:rsid w:val="005B4034"/>
    <w:rsid w:val="005B507C"/>
    <w:rsid w:val="005B778A"/>
    <w:rsid w:val="005C1C8D"/>
    <w:rsid w:val="005C3FEB"/>
    <w:rsid w:val="005C46C9"/>
    <w:rsid w:val="005C4EEF"/>
    <w:rsid w:val="005C5CEC"/>
    <w:rsid w:val="005C5DCE"/>
    <w:rsid w:val="005C6B53"/>
    <w:rsid w:val="005D2C92"/>
    <w:rsid w:val="005E12EE"/>
    <w:rsid w:val="005E1F3B"/>
    <w:rsid w:val="005E7465"/>
    <w:rsid w:val="005F1B11"/>
    <w:rsid w:val="005F5699"/>
    <w:rsid w:val="005F5AB8"/>
    <w:rsid w:val="005F5EDF"/>
    <w:rsid w:val="005F71DF"/>
    <w:rsid w:val="0060122B"/>
    <w:rsid w:val="00604E64"/>
    <w:rsid w:val="0061134E"/>
    <w:rsid w:val="006131CD"/>
    <w:rsid w:val="00615CF0"/>
    <w:rsid w:val="00616E3B"/>
    <w:rsid w:val="00617466"/>
    <w:rsid w:val="00630384"/>
    <w:rsid w:val="0063156D"/>
    <w:rsid w:val="006319AE"/>
    <w:rsid w:val="006321D9"/>
    <w:rsid w:val="00633CAE"/>
    <w:rsid w:val="0063503C"/>
    <w:rsid w:val="006415DE"/>
    <w:rsid w:val="0064288A"/>
    <w:rsid w:val="00642985"/>
    <w:rsid w:val="0064362A"/>
    <w:rsid w:val="00643879"/>
    <w:rsid w:val="006447AF"/>
    <w:rsid w:val="006448D5"/>
    <w:rsid w:val="006548CD"/>
    <w:rsid w:val="00654D17"/>
    <w:rsid w:val="00656822"/>
    <w:rsid w:val="006611E7"/>
    <w:rsid w:val="00663014"/>
    <w:rsid w:val="006630A3"/>
    <w:rsid w:val="0066631B"/>
    <w:rsid w:val="006717F8"/>
    <w:rsid w:val="0067378A"/>
    <w:rsid w:val="00676489"/>
    <w:rsid w:val="00676F7B"/>
    <w:rsid w:val="00677FFE"/>
    <w:rsid w:val="00681538"/>
    <w:rsid w:val="00683A15"/>
    <w:rsid w:val="00684C43"/>
    <w:rsid w:val="0068671F"/>
    <w:rsid w:val="00694FA6"/>
    <w:rsid w:val="006A06AA"/>
    <w:rsid w:val="006A06F7"/>
    <w:rsid w:val="006A2DA3"/>
    <w:rsid w:val="006A370E"/>
    <w:rsid w:val="006A40E1"/>
    <w:rsid w:val="006A44AA"/>
    <w:rsid w:val="006A5566"/>
    <w:rsid w:val="006A68CD"/>
    <w:rsid w:val="006B00B1"/>
    <w:rsid w:val="006B0AC0"/>
    <w:rsid w:val="006B1E95"/>
    <w:rsid w:val="006B29BF"/>
    <w:rsid w:val="006B351D"/>
    <w:rsid w:val="006B67BA"/>
    <w:rsid w:val="006B7443"/>
    <w:rsid w:val="006C077A"/>
    <w:rsid w:val="006C2C69"/>
    <w:rsid w:val="006C3CE5"/>
    <w:rsid w:val="006D1FB5"/>
    <w:rsid w:val="006D29F5"/>
    <w:rsid w:val="006D3662"/>
    <w:rsid w:val="006D3B82"/>
    <w:rsid w:val="006D44B6"/>
    <w:rsid w:val="006D75A0"/>
    <w:rsid w:val="006E017B"/>
    <w:rsid w:val="006E2ED4"/>
    <w:rsid w:val="006E53B9"/>
    <w:rsid w:val="006E6A21"/>
    <w:rsid w:val="006F34CA"/>
    <w:rsid w:val="006F5CF9"/>
    <w:rsid w:val="00700631"/>
    <w:rsid w:val="00701041"/>
    <w:rsid w:val="00703320"/>
    <w:rsid w:val="00704C73"/>
    <w:rsid w:val="007075ED"/>
    <w:rsid w:val="00707CF7"/>
    <w:rsid w:val="00713887"/>
    <w:rsid w:val="00713DF3"/>
    <w:rsid w:val="00717AAE"/>
    <w:rsid w:val="00720896"/>
    <w:rsid w:val="00721DBF"/>
    <w:rsid w:val="00722106"/>
    <w:rsid w:val="007221AE"/>
    <w:rsid w:val="007227FA"/>
    <w:rsid w:val="007237E2"/>
    <w:rsid w:val="00727D27"/>
    <w:rsid w:val="0073170B"/>
    <w:rsid w:val="00731E68"/>
    <w:rsid w:val="00733EF6"/>
    <w:rsid w:val="00734E22"/>
    <w:rsid w:val="00737AE7"/>
    <w:rsid w:val="007425CB"/>
    <w:rsid w:val="007425D2"/>
    <w:rsid w:val="00746415"/>
    <w:rsid w:val="00746C8F"/>
    <w:rsid w:val="007517BE"/>
    <w:rsid w:val="007554BE"/>
    <w:rsid w:val="007555A0"/>
    <w:rsid w:val="00763581"/>
    <w:rsid w:val="007637EE"/>
    <w:rsid w:val="00766540"/>
    <w:rsid w:val="007676CC"/>
    <w:rsid w:val="007711F6"/>
    <w:rsid w:val="007720AF"/>
    <w:rsid w:val="00773D0D"/>
    <w:rsid w:val="007748F0"/>
    <w:rsid w:val="00775536"/>
    <w:rsid w:val="007758C1"/>
    <w:rsid w:val="0077617E"/>
    <w:rsid w:val="00776E15"/>
    <w:rsid w:val="0078036E"/>
    <w:rsid w:val="00781530"/>
    <w:rsid w:val="0078666D"/>
    <w:rsid w:val="00791C5B"/>
    <w:rsid w:val="00792350"/>
    <w:rsid w:val="007923EF"/>
    <w:rsid w:val="00794433"/>
    <w:rsid w:val="007945BC"/>
    <w:rsid w:val="007A07D5"/>
    <w:rsid w:val="007A4502"/>
    <w:rsid w:val="007B069A"/>
    <w:rsid w:val="007B077B"/>
    <w:rsid w:val="007B4952"/>
    <w:rsid w:val="007B5881"/>
    <w:rsid w:val="007C27D4"/>
    <w:rsid w:val="007C5B6D"/>
    <w:rsid w:val="007C5C6B"/>
    <w:rsid w:val="007C6E2D"/>
    <w:rsid w:val="007D4935"/>
    <w:rsid w:val="007E0453"/>
    <w:rsid w:val="007E222B"/>
    <w:rsid w:val="007E2D67"/>
    <w:rsid w:val="007E342D"/>
    <w:rsid w:val="007E36B0"/>
    <w:rsid w:val="007E52F1"/>
    <w:rsid w:val="007E549B"/>
    <w:rsid w:val="007F12C0"/>
    <w:rsid w:val="007F1987"/>
    <w:rsid w:val="00800A07"/>
    <w:rsid w:val="00806D64"/>
    <w:rsid w:val="0081165D"/>
    <w:rsid w:val="00814C40"/>
    <w:rsid w:val="00816A86"/>
    <w:rsid w:val="00816FDB"/>
    <w:rsid w:val="0082313E"/>
    <w:rsid w:val="008232D0"/>
    <w:rsid w:val="008256CF"/>
    <w:rsid w:val="00825BFA"/>
    <w:rsid w:val="0082674E"/>
    <w:rsid w:val="00826766"/>
    <w:rsid w:val="008320AF"/>
    <w:rsid w:val="00835789"/>
    <w:rsid w:val="00835AB5"/>
    <w:rsid w:val="0084480C"/>
    <w:rsid w:val="00857265"/>
    <w:rsid w:val="00862681"/>
    <w:rsid w:val="0086491E"/>
    <w:rsid w:val="00865CF9"/>
    <w:rsid w:val="008677D1"/>
    <w:rsid w:val="00871DE7"/>
    <w:rsid w:val="008723D6"/>
    <w:rsid w:val="0087399E"/>
    <w:rsid w:val="008857A4"/>
    <w:rsid w:val="00890B67"/>
    <w:rsid w:val="00891B34"/>
    <w:rsid w:val="008942B6"/>
    <w:rsid w:val="008953DD"/>
    <w:rsid w:val="00897257"/>
    <w:rsid w:val="008977DE"/>
    <w:rsid w:val="008A21C3"/>
    <w:rsid w:val="008A4371"/>
    <w:rsid w:val="008A4500"/>
    <w:rsid w:val="008A52E2"/>
    <w:rsid w:val="008A664E"/>
    <w:rsid w:val="008B3348"/>
    <w:rsid w:val="008B3F7F"/>
    <w:rsid w:val="008C0398"/>
    <w:rsid w:val="008C2E1A"/>
    <w:rsid w:val="008C3E05"/>
    <w:rsid w:val="008C4264"/>
    <w:rsid w:val="008C53E0"/>
    <w:rsid w:val="008C5F26"/>
    <w:rsid w:val="008D0CAE"/>
    <w:rsid w:val="008D30F3"/>
    <w:rsid w:val="008D4F9E"/>
    <w:rsid w:val="008E1890"/>
    <w:rsid w:val="008F3FB5"/>
    <w:rsid w:val="008F46D5"/>
    <w:rsid w:val="00903381"/>
    <w:rsid w:val="009046D6"/>
    <w:rsid w:val="0090554A"/>
    <w:rsid w:val="009055E2"/>
    <w:rsid w:val="009058EB"/>
    <w:rsid w:val="00905924"/>
    <w:rsid w:val="00905DDA"/>
    <w:rsid w:val="0091140B"/>
    <w:rsid w:val="00913917"/>
    <w:rsid w:val="00915332"/>
    <w:rsid w:val="009167AB"/>
    <w:rsid w:val="00917E12"/>
    <w:rsid w:val="009200EA"/>
    <w:rsid w:val="009227E4"/>
    <w:rsid w:val="009258E9"/>
    <w:rsid w:val="00934328"/>
    <w:rsid w:val="00934E06"/>
    <w:rsid w:val="009418D4"/>
    <w:rsid w:val="00950FB1"/>
    <w:rsid w:val="009522EC"/>
    <w:rsid w:val="0095517F"/>
    <w:rsid w:val="00957024"/>
    <w:rsid w:val="00957BEE"/>
    <w:rsid w:val="00960CA7"/>
    <w:rsid w:val="00962CBB"/>
    <w:rsid w:val="009655ED"/>
    <w:rsid w:val="00975B89"/>
    <w:rsid w:val="00980943"/>
    <w:rsid w:val="00982B95"/>
    <w:rsid w:val="009846E0"/>
    <w:rsid w:val="00984D09"/>
    <w:rsid w:val="009863D5"/>
    <w:rsid w:val="0099011A"/>
    <w:rsid w:val="00990BB8"/>
    <w:rsid w:val="009929A6"/>
    <w:rsid w:val="009948DD"/>
    <w:rsid w:val="009949DF"/>
    <w:rsid w:val="009A193D"/>
    <w:rsid w:val="009B03EB"/>
    <w:rsid w:val="009B0EEE"/>
    <w:rsid w:val="009B3B13"/>
    <w:rsid w:val="009C2135"/>
    <w:rsid w:val="009C3683"/>
    <w:rsid w:val="009C6175"/>
    <w:rsid w:val="009C66BB"/>
    <w:rsid w:val="009C6A97"/>
    <w:rsid w:val="009D215D"/>
    <w:rsid w:val="009D242A"/>
    <w:rsid w:val="009D5A2D"/>
    <w:rsid w:val="009E240F"/>
    <w:rsid w:val="009E6D94"/>
    <w:rsid w:val="009F14C2"/>
    <w:rsid w:val="009F3F93"/>
    <w:rsid w:val="009F5937"/>
    <w:rsid w:val="009F642F"/>
    <w:rsid w:val="00A00CC8"/>
    <w:rsid w:val="00A02ACA"/>
    <w:rsid w:val="00A03059"/>
    <w:rsid w:val="00A0407D"/>
    <w:rsid w:val="00A116AD"/>
    <w:rsid w:val="00A12AAE"/>
    <w:rsid w:val="00A13BF8"/>
    <w:rsid w:val="00A16BF5"/>
    <w:rsid w:val="00A243C9"/>
    <w:rsid w:val="00A26BB6"/>
    <w:rsid w:val="00A302CB"/>
    <w:rsid w:val="00A32D46"/>
    <w:rsid w:val="00A36646"/>
    <w:rsid w:val="00A374D5"/>
    <w:rsid w:val="00A40DE8"/>
    <w:rsid w:val="00A42734"/>
    <w:rsid w:val="00A43302"/>
    <w:rsid w:val="00A4459B"/>
    <w:rsid w:val="00A44E16"/>
    <w:rsid w:val="00A454C6"/>
    <w:rsid w:val="00A50B5F"/>
    <w:rsid w:val="00A62251"/>
    <w:rsid w:val="00A6381A"/>
    <w:rsid w:val="00A64AD1"/>
    <w:rsid w:val="00A660C8"/>
    <w:rsid w:val="00A67DB9"/>
    <w:rsid w:val="00A742A3"/>
    <w:rsid w:val="00A7516A"/>
    <w:rsid w:val="00A751A2"/>
    <w:rsid w:val="00A76227"/>
    <w:rsid w:val="00A800D1"/>
    <w:rsid w:val="00A84C68"/>
    <w:rsid w:val="00A87E54"/>
    <w:rsid w:val="00A926A0"/>
    <w:rsid w:val="00A92AC4"/>
    <w:rsid w:val="00A92B12"/>
    <w:rsid w:val="00AA1557"/>
    <w:rsid w:val="00AA315D"/>
    <w:rsid w:val="00AA447A"/>
    <w:rsid w:val="00AB090D"/>
    <w:rsid w:val="00AB16CF"/>
    <w:rsid w:val="00AB1D2C"/>
    <w:rsid w:val="00AB222D"/>
    <w:rsid w:val="00AB27CF"/>
    <w:rsid w:val="00AB2BD8"/>
    <w:rsid w:val="00AC0D1C"/>
    <w:rsid w:val="00AC1829"/>
    <w:rsid w:val="00AD0182"/>
    <w:rsid w:val="00AD2016"/>
    <w:rsid w:val="00AD5EE3"/>
    <w:rsid w:val="00AD65D1"/>
    <w:rsid w:val="00AD75A0"/>
    <w:rsid w:val="00AE7924"/>
    <w:rsid w:val="00AF100F"/>
    <w:rsid w:val="00AF5D36"/>
    <w:rsid w:val="00B0052C"/>
    <w:rsid w:val="00B06866"/>
    <w:rsid w:val="00B06B4A"/>
    <w:rsid w:val="00B14D97"/>
    <w:rsid w:val="00B15BEF"/>
    <w:rsid w:val="00B162AB"/>
    <w:rsid w:val="00B16B43"/>
    <w:rsid w:val="00B2377F"/>
    <w:rsid w:val="00B264CC"/>
    <w:rsid w:val="00B32DDF"/>
    <w:rsid w:val="00B35AAB"/>
    <w:rsid w:val="00B40400"/>
    <w:rsid w:val="00B453CF"/>
    <w:rsid w:val="00B45D92"/>
    <w:rsid w:val="00B45FAC"/>
    <w:rsid w:val="00B47E39"/>
    <w:rsid w:val="00B51086"/>
    <w:rsid w:val="00B5282E"/>
    <w:rsid w:val="00B53796"/>
    <w:rsid w:val="00B542A9"/>
    <w:rsid w:val="00B55E7F"/>
    <w:rsid w:val="00B57FB0"/>
    <w:rsid w:val="00B61566"/>
    <w:rsid w:val="00B62FC8"/>
    <w:rsid w:val="00B65F3C"/>
    <w:rsid w:val="00B72CA9"/>
    <w:rsid w:val="00B73B9D"/>
    <w:rsid w:val="00B803FB"/>
    <w:rsid w:val="00B83881"/>
    <w:rsid w:val="00B83E7A"/>
    <w:rsid w:val="00B84865"/>
    <w:rsid w:val="00B84C7A"/>
    <w:rsid w:val="00B921BA"/>
    <w:rsid w:val="00B94C24"/>
    <w:rsid w:val="00BA0A9A"/>
    <w:rsid w:val="00BA230B"/>
    <w:rsid w:val="00BA3006"/>
    <w:rsid w:val="00BA7C08"/>
    <w:rsid w:val="00BB1489"/>
    <w:rsid w:val="00BB1CF1"/>
    <w:rsid w:val="00BB266D"/>
    <w:rsid w:val="00BC3D11"/>
    <w:rsid w:val="00BC3E3C"/>
    <w:rsid w:val="00BC3FD5"/>
    <w:rsid w:val="00BC45B8"/>
    <w:rsid w:val="00BD33AE"/>
    <w:rsid w:val="00BD4311"/>
    <w:rsid w:val="00BD47D4"/>
    <w:rsid w:val="00BD6622"/>
    <w:rsid w:val="00BF0C26"/>
    <w:rsid w:val="00C05B1D"/>
    <w:rsid w:val="00C10E82"/>
    <w:rsid w:val="00C23A6D"/>
    <w:rsid w:val="00C2422B"/>
    <w:rsid w:val="00C269CB"/>
    <w:rsid w:val="00C27C5C"/>
    <w:rsid w:val="00C30062"/>
    <w:rsid w:val="00C30274"/>
    <w:rsid w:val="00C3310D"/>
    <w:rsid w:val="00C40BDE"/>
    <w:rsid w:val="00C41A32"/>
    <w:rsid w:val="00C43721"/>
    <w:rsid w:val="00C44E9C"/>
    <w:rsid w:val="00C466C1"/>
    <w:rsid w:val="00C4759C"/>
    <w:rsid w:val="00C541BD"/>
    <w:rsid w:val="00C5585A"/>
    <w:rsid w:val="00C56B5C"/>
    <w:rsid w:val="00C618A8"/>
    <w:rsid w:val="00C62FAA"/>
    <w:rsid w:val="00C63137"/>
    <w:rsid w:val="00C636FE"/>
    <w:rsid w:val="00C66965"/>
    <w:rsid w:val="00C67A12"/>
    <w:rsid w:val="00C70E1C"/>
    <w:rsid w:val="00C73298"/>
    <w:rsid w:val="00C81406"/>
    <w:rsid w:val="00C84265"/>
    <w:rsid w:val="00C84F62"/>
    <w:rsid w:val="00C8773D"/>
    <w:rsid w:val="00C87DE2"/>
    <w:rsid w:val="00C90F83"/>
    <w:rsid w:val="00C94184"/>
    <w:rsid w:val="00C952BA"/>
    <w:rsid w:val="00C95762"/>
    <w:rsid w:val="00C96D6F"/>
    <w:rsid w:val="00CA1FA0"/>
    <w:rsid w:val="00CA4086"/>
    <w:rsid w:val="00CA7A01"/>
    <w:rsid w:val="00CB0250"/>
    <w:rsid w:val="00CB62AB"/>
    <w:rsid w:val="00CB65EB"/>
    <w:rsid w:val="00CC1D15"/>
    <w:rsid w:val="00CC31F8"/>
    <w:rsid w:val="00CC3927"/>
    <w:rsid w:val="00CC3A79"/>
    <w:rsid w:val="00CC3C62"/>
    <w:rsid w:val="00CC4CE2"/>
    <w:rsid w:val="00CC5D25"/>
    <w:rsid w:val="00CC6AB6"/>
    <w:rsid w:val="00CC7178"/>
    <w:rsid w:val="00CC76E6"/>
    <w:rsid w:val="00CC79A4"/>
    <w:rsid w:val="00CD2471"/>
    <w:rsid w:val="00CD632A"/>
    <w:rsid w:val="00CD725E"/>
    <w:rsid w:val="00CD7DD0"/>
    <w:rsid w:val="00CE18A5"/>
    <w:rsid w:val="00CE45F6"/>
    <w:rsid w:val="00CE6D31"/>
    <w:rsid w:val="00CE7AEB"/>
    <w:rsid w:val="00CE7EDF"/>
    <w:rsid w:val="00CF0FE7"/>
    <w:rsid w:val="00CF3ACC"/>
    <w:rsid w:val="00CF73E9"/>
    <w:rsid w:val="00CF789B"/>
    <w:rsid w:val="00CF7BC5"/>
    <w:rsid w:val="00D10695"/>
    <w:rsid w:val="00D15637"/>
    <w:rsid w:val="00D16E15"/>
    <w:rsid w:val="00D17B9C"/>
    <w:rsid w:val="00D21B7A"/>
    <w:rsid w:val="00D2306E"/>
    <w:rsid w:val="00D2582C"/>
    <w:rsid w:val="00D26B55"/>
    <w:rsid w:val="00D31749"/>
    <w:rsid w:val="00D33A83"/>
    <w:rsid w:val="00D35D3F"/>
    <w:rsid w:val="00D35FC5"/>
    <w:rsid w:val="00D4176E"/>
    <w:rsid w:val="00D42219"/>
    <w:rsid w:val="00D44B5A"/>
    <w:rsid w:val="00D50606"/>
    <w:rsid w:val="00D547EF"/>
    <w:rsid w:val="00D55176"/>
    <w:rsid w:val="00D62667"/>
    <w:rsid w:val="00D643AC"/>
    <w:rsid w:val="00D6462D"/>
    <w:rsid w:val="00D658B0"/>
    <w:rsid w:val="00D678F7"/>
    <w:rsid w:val="00D71603"/>
    <w:rsid w:val="00D72533"/>
    <w:rsid w:val="00D72B3C"/>
    <w:rsid w:val="00D72F84"/>
    <w:rsid w:val="00D73254"/>
    <w:rsid w:val="00D74237"/>
    <w:rsid w:val="00D75676"/>
    <w:rsid w:val="00D75D0A"/>
    <w:rsid w:val="00D7731A"/>
    <w:rsid w:val="00D815A4"/>
    <w:rsid w:val="00D867B6"/>
    <w:rsid w:val="00D94817"/>
    <w:rsid w:val="00D95CDD"/>
    <w:rsid w:val="00D96EFA"/>
    <w:rsid w:val="00D977AC"/>
    <w:rsid w:val="00DA0B37"/>
    <w:rsid w:val="00DA0CD3"/>
    <w:rsid w:val="00DA119F"/>
    <w:rsid w:val="00DA5358"/>
    <w:rsid w:val="00DB426D"/>
    <w:rsid w:val="00DB427F"/>
    <w:rsid w:val="00DC0D2C"/>
    <w:rsid w:val="00DC330E"/>
    <w:rsid w:val="00DC72B0"/>
    <w:rsid w:val="00DD0E9A"/>
    <w:rsid w:val="00DD12D6"/>
    <w:rsid w:val="00DD5021"/>
    <w:rsid w:val="00DD7162"/>
    <w:rsid w:val="00DD724A"/>
    <w:rsid w:val="00DE5624"/>
    <w:rsid w:val="00DE5EC7"/>
    <w:rsid w:val="00DE67A6"/>
    <w:rsid w:val="00DF1837"/>
    <w:rsid w:val="00DF4A8D"/>
    <w:rsid w:val="00DF60D7"/>
    <w:rsid w:val="00E024AC"/>
    <w:rsid w:val="00E034FB"/>
    <w:rsid w:val="00E05397"/>
    <w:rsid w:val="00E1396E"/>
    <w:rsid w:val="00E2428C"/>
    <w:rsid w:val="00E26E8A"/>
    <w:rsid w:val="00E30998"/>
    <w:rsid w:val="00E33605"/>
    <w:rsid w:val="00E34629"/>
    <w:rsid w:val="00E34D20"/>
    <w:rsid w:val="00E35517"/>
    <w:rsid w:val="00E37AC9"/>
    <w:rsid w:val="00E433A8"/>
    <w:rsid w:val="00E4499D"/>
    <w:rsid w:val="00E4528E"/>
    <w:rsid w:val="00E470A1"/>
    <w:rsid w:val="00E52A7B"/>
    <w:rsid w:val="00E54A82"/>
    <w:rsid w:val="00E54F22"/>
    <w:rsid w:val="00E6128B"/>
    <w:rsid w:val="00E618A7"/>
    <w:rsid w:val="00E6213C"/>
    <w:rsid w:val="00E62B78"/>
    <w:rsid w:val="00E62E5B"/>
    <w:rsid w:val="00E6473B"/>
    <w:rsid w:val="00E64FD6"/>
    <w:rsid w:val="00E659AC"/>
    <w:rsid w:val="00E70100"/>
    <w:rsid w:val="00E70CF9"/>
    <w:rsid w:val="00E74290"/>
    <w:rsid w:val="00E7493A"/>
    <w:rsid w:val="00E765F2"/>
    <w:rsid w:val="00E77B33"/>
    <w:rsid w:val="00E800B5"/>
    <w:rsid w:val="00E813E1"/>
    <w:rsid w:val="00E8241E"/>
    <w:rsid w:val="00E842FB"/>
    <w:rsid w:val="00E857E9"/>
    <w:rsid w:val="00E8594D"/>
    <w:rsid w:val="00E87E7A"/>
    <w:rsid w:val="00E90241"/>
    <w:rsid w:val="00EA1494"/>
    <w:rsid w:val="00EB56A4"/>
    <w:rsid w:val="00EB6C59"/>
    <w:rsid w:val="00EB751C"/>
    <w:rsid w:val="00EC6D2F"/>
    <w:rsid w:val="00EC726B"/>
    <w:rsid w:val="00ED0370"/>
    <w:rsid w:val="00ED0E27"/>
    <w:rsid w:val="00ED38C5"/>
    <w:rsid w:val="00ED6A6A"/>
    <w:rsid w:val="00ED7E3F"/>
    <w:rsid w:val="00EE000A"/>
    <w:rsid w:val="00EE0445"/>
    <w:rsid w:val="00EE0611"/>
    <w:rsid w:val="00EE1C0E"/>
    <w:rsid w:val="00EE39AB"/>
    <w:rsid w:val="00EE63FE"/>
    <w:rsid w:val="00EF16B4"/>
    <w:rsid w:val="00EF3EB9"/>
    <w:rsid w:val="00EF5672"/>
    <w:rsid w:val="00EF6A7B"/>
    <w:rsid w:val="00F0184D"/>
    <w:rsid w:val="00F06B69"/>
    <w:rsid w:val="00F07B86"/>
    <w:rsid w:val="00F11AE4"/>
    <w:rsid w:val="00F11D26"/>
    <w:rsid w:val="00F1336F"/>
    <w:rsid w:val="00F149A7"/>
    <w:rsid w:val="00F14BFC"/>
    <w:rsid w:val="00F152CA"/>
    <w:rsid w:val="00F15FA1"/>
    <w:rsid w:val="00F17AB2"/>
    <w:rsid w:val="00F17DB5"/>
    <w:rsid w:val="00F21717"/>
    <w:rsid w:val="00F231FA"/>
    <w:rsid w:val="00F27423"/>
    <w:rsid w:val="00F363F5"/>
    <w:rsid w:val="00F447F1"/>
    <w:rsid w:val="00F45D85"/>
    <w:rsid w:val="00F46477"/>
    <w:rsid w:val="00F50554"/>
    <w:rsid w:val="00F541C7"/>
    <w:rsid w:val="00F55294"/>
    <w:rsid w:val="00F5580A"/>
    <w:rsid w:val="00F603FE"/>
    <w:rsid w:val="00F60E18"/>
    <w:rsid w:val="00F60F54"/>
    <w:rsid w:val="00F64417"/>
    <w:rsid w:val="00F70B99"/>
    <w:rsid w:val="00F73868"/>
    <w:rsid w:val="00F83B14"/>
    <w:rsid w:val="00F86AC9"/>
    <w:rsid w:val="00F8712E"/>
    <w:rsid w:val="00F879F5"/>
    <w:rsid w:val="00F87BAD"/>
    <w:rsid w:val="00F87E0E"/>
    <w:rsid w:val="00F87F7D"/>
    <w:rsid w:val="00F91DF9"/>
    <w:rsid w:val="00F93016"/>
    <w:rsid w:val="00F95454"/>
    <w:rsid w:val="00F9564D"/>
    <w:rsid w:val="00FA04B3"/>
    <w:rsid w:val="00FA1F0A"/>
    <w:rsid w:val="00FA5771"/>
    <w:rsid w:val="00FA637E"/>
    <w:rsid w:val="00FA767A"/>
    <w:rsid w:val="00FB4566"/>
    <w:rsid w:val="00FB57E5"/>
    <w:rsid w:val="00FB690C"/>
    <w:rsid w:val="00FB732D"/>
    <w:rsid w:val="00FC063C"/>
    <w:rsid w:val="00FC105B"/>
    <w:rsid w:val="00FC1F3A"/>
    <w:rsid w:val="00FC221F"/>
    <w:rsid w:val="00FC2513"/>
    <w:rsid w:val="00FC266D"/>
    <w:rsid w:val="00FC3CDA"/>
    <w:rsid w:val="00FC7825"/>
    <w:rsid w:val="00FD3841"/>
    <w:rsid w:val="00FD3DFE"/>
    <w:rsid w:val="00FD4F2A"/>
    <w:rsid w:val="00FD5275"/>
    <w:rsid w:val="00FD729D"/>
    <w:rsid w:val="00FD7670"/>
    <w:rsid w:val="00FE0F9D"/>
    <w:rsid w:val="00FE1A57"/>
    <w:rsid w:val="00FF0C8C"/>
    <w:rsid w:val="00FF360D"/>
    <w:rsid w:val="00FF374E"/>
    <w:rsid w:val="00FF3C93"/>
    <w:rsid w:val="00FF5F05"/>
    <w:rsid w:val="00FF653B"/>
    <w:rsid w:val="00FF7B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D60A71-6CC1-4997-9AF7-8971B9CC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2E17"/>
    <w:pPr>
      <w:spacing w:before="40"/>
      <w:ind w:left="340"/>
      <w:jc w:val="both"/>
    </w:pPr>
  </w:style>
  <w:style w:type="paragraph" w:styleId="Nadpis1">
    <w:name w:val="heading 1"/>
    <w:basedOn w:val="Normlny"/>
    <w:next w:val="Normlny"/>
    <w:qFormat/>
    <w:pPr>
      <w:keepNext/>
      <w:shd w:val="clear" w:color="auto" w:fill="C0C0C0"/>
      <w:tabs>
        <w:tab w:val="left" w:pos="340"/>
      </w:tabs>
      <w:spacing w:before="240" w:after="60"/>
      <w:ind w:left="0"/>
      <w:outlineLvl w:val="0"/>
    </w:pPr>
    <w:rPr>
      <w:rFonts w:ascii="Arial Narrow" w:hAnsi="Arial Narrow"/>
      <w:b/>
      <w:caps/>
      <w:kern w:val="32"/>
      <w:sz w:val="22"/>
    </w:rPr>
  </w:style>
  <w:style w:type="paragraph" w:styleId="Nadpis2">
    <w:name w:val="heading 2"/>
    <w:basedOn w:val="Normlny"/>
    <w:next w:val="Normlny"/>
    <w:link w:val="Nadpis2Char"/>
    <w:qFormat/>
    <w:pPr>
      <w:keepNext/>
      <w:spacing w:before="240" w:after="120"/>
      <w:ind w:left="0"/>
      <w:outlineLvl w:val="1"/>
    </w:pPr>
    <w:rPr>
      <w:b/>
      <w:sz w:val="22"/>
    </w:rPr>
  </w:style>
  <w:style w:type="paragraph" w:styleId="Nadpis3">
    <w:name w:val="heading 3"/>
    <w:basedOn w:val="Normlny"/>
    <w:next w:val="Normlny"/>
    <w:link w:val="Nadpis3Char"/>
    <w:qFormat/>
    <w:pPr>
      <w:keepNext/>
      <w:numPr>
        <w:ilvl w:val="2"/>
        <w:numId w:val="28"/>
      </w:numPr>
      <w:spacing w:before="240" w:after="60"/>
      <w:outlineLvl w:val="2"/>
    </w:pPr>
    <w:rPr>
      <w:b/>
    </w:rPr>
  </w:style>
  <w:style w:type="paragraph" w:styleId="Nadpis4">
    <w:name w:val="heading 4"/>
    <w:basedOn w:val="Normlny"/>
    <w:next w:val="Normlny"/>
    <w:qFormat/>
    <w:pPr>
      <w:keepNext/>
      <w:numPr>
        <w:ilvl w:val="3"/>
        <w:numId w:val="28"/>
      </w:numPr>
      <w:spacing w:before="240" w:after="60"/>
      <w:outlineLvl w:val="3"/>
    </w:pPr>
    <w:rPr>
      <w:b/>
      <w:sz w:val="28"/>
    </w:rPr>
  </w:style>
  <w:style w:type="paragraph" w:styleId="Nadpis5">
    <w:name w:val="heading 5"/>
    <w:basedOn w:val="Normlny"/>
    <w:next w:val="Normlny"/>
    <w:qFormat/>
    <w:pPr>
      <w:numPr>
        <w:ilvl w:val="4"/>
        <w:numId w:val="28"/>
      </w:numPr>
      <w:spacing w:before="240" w:after="60"/>
      <w:outlineLvl w:val="4"/>
    </w:pPr>
    <w:rPr>
      <w:b/>
      <w:i/>
      <w:sz w:val="26"/>
    </w:rPr>
  </w:style>
  <w:style w:type="paragraph" w:styleId="Nadpis6">
    <w:name w:val="heading 6"/>
    <w:basedOn w:val="Normlny"/>
    <w:next w:val="Normlny"/>
    <w:qFormat/>
    <w:pPr>
      <w:numPr>
        <w:ilvl w:val="5"/>
        <w:numId w:val="28"/>
      </w:numPr>
      <w:spacing w:before="240" w:after="60"/>
      <w:outlineLvl w:val="5"/>
    </w:pPr>
    <w:rPr>
      <w:b/>
      <w:sz w:val="22"/>
    </w:rPr>
  </w:style>
  <w:style w:type="paragraph" w:styleId="Nadpis7">
    <w:name w:val="heading 7"/>
    <w:basedOn w:val="Normlny"/>
    <w:next w:val="Normlny"/>
    <w:qFormat/>
    <w:pPr>
      <w:numPr>
        <w:ilvl w:val="6"/>
        <w:numId w:val="28"/>
      </w:numPr>
      <w:spacing w:before="240" w:after="60"/>
      <w:outlineLvl w:val="6"/>
    </w:pPr>
  </w:style>
  <w:style w:type="paragraph" w:styleId="Nadpis8">
    <w:name w:val="heading 8"/>
    <w:basedOn w:val="Normlny"/>
    <w:next w:val="Normlny"/>
    <w:qFormat/>
    <w:pPr>
      <w:numPr>
        <w:ilvl w:val="7"/>
        <w:numId w:val="28"/>
      </w:numPr>
      <w:spacing w:before="240" w:after="60"/>
      <w:outlineLvl w:val="7"/>
    </w:pPr>
    <w:rPr>
      <w:i/>
    </w:rPr>
  </w:style>
  <w:style w:type="paragraph" w:styleId="Nadpis9">
    <w:name w:val="heading 9"/>
    <w:basedOn w:val="Normlny"/>
    <w:next w:val="Normlny"/>
    <w:qFormat/>
    <w:pPr>
      <w:numPr>
        <w:ilvl w:val="8"/>
        <w:numId w:val="28"/>
      </w:numPr>
      <w:spacing w:before="240" w:after="60"/>
      <w:outlineLvl w:val="8"/>
    </w:pPr>
    <w:rPr>
      <w:rFonts w:ascii="Arial" w:hAnsi="Arial"/>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pPr>
      <w:spacing w:before="0"/>
      <w:ind w:left="0"/>
      <w:jc w:val="left"/>
    </w:pPr>
    <w:rPr>
      <w:b/>
      <w:sz w:val="28"/>
    </w:rPr>
  </w:style>
  <w:style w:type="paragraph" w:styleId="Pta">
    <w:name w:val="footer"/>
    <w:basedOn w:val="Normlny"/>
    <w:link w:val="PtaChar"/>
    <w:uiPriority w:val="99"/>
    <w:pPr>
      <w:tabs>
        <w:tab w:val="center" w:pos="4536"/>
        <w:tab w:val="right" w:pos="9072"/>
      </w:tabs>
      <w:spacing w:before="0"/>
      <w:ind w:left="0"/>
      <w:jc w:val="left"/>
    </w:pPr>
  </w:style>
  <w:style w:type="paragraph" w:styleId="Nzov">
    <w:name w:val="Title"/>
    <w:basedOn w:val="Normlny"/>
    <w:qFormat/>
    <w:pPr>
      <w:spacing w:before="0"/>
      <w:ind w:left="0"/>
      <w:jc w:val="center"/>
    </w:pPr>
    <w:rPr>
      <w:b/>
    </w:rPr>
  </w:style>
  <w:style w:type="paragraph" w:styleId="Podtitul">
    <w:name w:val="Subtitle"/>
    <w:basedOn w:val="Normlny"/>
    <w:qFormat/>
    <w:pPr>
      <w:spacing w:before="0"/>
      <w:ind w:left="0"/>
      <w:jc w:val="left"/>
    </w:pPr>
    <w:rPr>
      <w:b/>
    </w:rPr>
  </w:style>
  <w:style w:type="paragraph" w:styleId="Zarkazkladnhotextu2">
    <w:name w:val="Body Text Indent 2"/>
    <w:basedOn w:val="Normlny"/>
    <w:pPr>
      <w:tabs>
        <w:tab w:val="left" w:pos="1843"/>
      </w:tabs>
      <w:spacing w:before="0"/>
      <w:ind w:left="284" w:hanging="284"/>
      <w:jc w:val="left"/>
    </w:pPr>
  </w:style>
  <w:style w:type="paragraph" w:styleId="Zarkazkladnhotextu3">
    <w:name w:val="Body Text Indent 3"/>
    <w:basedOn w:val="Normlny"/>
    <w:pPr>
      <w:tabs>
        <w:tab w:val="left" w:pos="1843"/>
      </w:tabs>
      <w:spacing w:before="0"/>
      <w:ind w:left="142"/>
      <w:jc w:val="left"/>
    </w:pPr>
  </w:style>
  <w:style w:type="character" w:styleId="slostrany">
    <w:name w:val="page number"/>
    <w:basedOn w:val="Predvolenpsmoodseku"/>
  </w:style>
  <w:style w:type="paragraph" w:styleId="Zkladntext">
    <w:name w:val="Body Text"/>
    <w:basedOn w:val="Normlny"/>
    <w:pPr>
      <w:tabs>
        <w:tab w:val="left" w:pos="1843"/>
      </w:tabs>
      <w:spacing w:before="0"/>
      <w:ind w:left="0"/>
      <w:jc w:val="left"/>
    </w:pPr>
    <w:rPr>
      <w:sz w:val="24"/>
    </w:rPr>
  </w:style>
  <w:style w:type="paragraph" w:styleId="Hlavika">
    <w:name w:val="header"/>
    <w:basedOn w:val="Normlny"/>
    <w:pPr>
      <w:tabs>
        <w:tab w:val="center" w:pos="4536"/>
        <w:tab w:val="right" w:pos="9072"/>
      </w:tabs>
      <w:spacing w:before="0"/>
      <w:ind w:left="0"/>
      <w:jc w:val="left"/>
    </w:pPr>
  </w:style>
  <w:style w:type="paragraph" w:styleId="Zkladntext3">
    <w:name w:val="Body Text 3"/>
    <w:basedOn w:val="Normlny"/>
    <w:pPr>
      <w:spacing w:before="0"/>
      <w:ind w:left="0"/>
      <w:jc w:val="left"/>
    </w:pPr>
    <w:rPr>
      <w:rFonts w:ascii="Arial" w:hAnsi="Arial"/>
      <w:snapToGrid w:val="0"/>
      <w:color w:val="000000"/>
      <w:lang w:val="cs-CZ"/>
    </w:rPr>
  </w:style>
  <w:style w:type="paragraph" w:customStyle="1" w:styleId="Pismenka">
    <w:name w:val="Pismenka"/>
    <w:basedOn w:val="Zkladntext"/>
    <w:pPr>
      <w:numPr>
        <w:numId w:val="2"/>
      </w:numPr>
      <w:tabs>
        <w:tab w:val="clear" w:pos="1843"/>
        <w:tab w:val="num" w:pos="426"/>
      </w:tabs>
      <w:ind w:left="426" w:hanging="426"/>
      <w:jc w:val="both"/>
    </w:pPr>
    <w:rPr>
      <w:b/>
      <w:sz w:val="18"/>
    </w:rPr>
  </w:style>
  <w:style w:type="paragraph" w:customStyle="1" w:styleId="Tabulka">
    <w:name w:val="Tabulka"/>
    <w:basedOn w:val="Normlny"/>
    <w:pPr>
      <w:spacing w:before="0"/>
      <w:ind w:left="0"/>
      <w:jc w:val="left"/>
    </w:pPr>
    <w:rPr>
      <w:color w:val="000000"/>
      <w:sz w:val="18"/>
    </w:rPr>
  </w:style>
  <w:style w:type="paragraph" w:styleId="Popis">
    <w:name w:val="caption"/>
    <w:basedOn w:val="Normlny"/>
    <w:next w:val="Normlny"/>
    <w:qFormat/>
    <w:pPr>
      <w:spacing w:before="120" w:after="120"/>
      <w:ind w:left="0"/>
      <w:jc w:val="left"/>
    </w:pPr>
    <w:rPr>
      <w:b/>
    </w:rPr>
  </w:style>
  <w:style w:type="paragraph" w:styleId="Obsah1">
    <w:name w:val="toc 1"/>
    <w:basedOn w:val="Normlny"/>
    <w:next w:val="Normlny"/>
    <w:autoRedefine/>
    <w:semiHidden/>
    <w:pPr>
      <w:tabs>
        <w:tab w:val="left" w:pos="426"/>
        <w:tab w:val="right" w:pos="9203"/>
      </w:tabs>
      <w:spacing w:before="360"/>
      <w:ind w:left="0"/>
      <w:jc w:val="left"/>
    </w:pPr>
    <w:rPr>
      <w:b/>
      <w:caps/>
      <w:noProof/>
    </w:rPr>
  </w:style>
  <w:style w:type="paragraph" w:customStyle="1" w:styleId="Prklady">
    <w:name w:val="Príklady"/>
    <w:basedOn w:val="Normlny"/>
    <w:rPr>
      <w:i/>
      <w:sz w:val="18"/>
    </w:rPr>
  </w:style>
  <w:style w:type="paragraph" w:styleId="truktradokumentu">
    <w:name w:val="Document Map"/>
    <w:basedOn w:val="Normlny"/>
    <w:semiHidden/>
    <w:pPr>
      <w:shd w:val="clear" w:color="auto" w:fill="000080"/>
    </w:pPr>
    <w:rPr>
      <w:rFonts w:ascii="Tahoma" w:hAnsi="Tahoma"/>
    </w:rPr>
  </w:style>
  <w:style w:type="table" w:styleId="Mriekatabuky">
    <w:name w:val="Table Grid"/>
    <w:basedOn w:val="Normlnatabuka"/>
    <w:rsid w:val="00AA315D"/>
    <w:pPr>
      <w:spacing w:before="40"/>
      <w:ind w:left="3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EC726B"/>
    <w:rPr>
      <w:b/>
      <w:sz w:val="22"/>
    </w:rPr>
  </w:style>
  <w:style w:type="character" w:customStyle="1" w:styleId="ZarkazkladnhotextuChar">
    <w:name w:val="Zarážka základného textu Char"/>
    <w:basedOn w:val="Predvolenpsmoodseku"/>
    <w:link w:val="Zarkazkladnhotextu"/>
    <w:rsid w:val="00EC726B"/>
    <w:rPr>
      <w:b/>
      <w:sz w:val="28"/>
    </w:rPr>
  </w:style>
  <w:style w:type="paragraph" w:styleId="Odsekzoznamu">
    <w:name w:val="List Paragraph"/>
    <w:basedOn w:val="Normlny"/>
    <w:uiPriority w:val="34"/>
    <w:qFormat/>
    <w:rsid w:val="005A07D2"/>
    <w:pPr>
      <w:ind w:left="720"/>
      <w:contextualSpacing/>
    </w:pPr>
  </w:style>
  <w:style w:type="character" w:customStyle="1" w:styleId="PtaChar">
    <w:name w:val="Päta Char"/>
    <w:basedOn w:val="Predvolenpsmoodseku"/>
    <w:link w:val="Pta"/>
    <w:uiPriority w:val="99"/>
    <w:rsid w:val="00FD5275"/>
  </w:style>
  <w:style w:type="character" w:styleId="Zstupntext">
    <w:name w:val="Placeholder Text"/>
    <w:basedOn w:val="Predvolenpsmoodseku"/>
    <w:uiPriority w:val="99"/>
    <w:semiHidden/>
    <w:rsid w:val="003D1D3C"/>
    <w:rPr>
      <w:color w:val="808080"/>
    </w:rPr>
  </w:style>
  <w:style w:type="paragraph" w:styleId="Textbubliny">
    <w:name w:val="Balloon Text"/>
    <w:basedOn w:val="Normlny"/>
    <w:link w:val="TextbublinyChar"/>
    <w:uiPriority w:val="99"/>
    <w:semiHidden/>
    <w:unhideWhenUsed/>
    <w:rsid w:val="003D1D3C"/>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rsid w:val="003D1D3C"/>
    <w:rPr>
      <w:rFonts w:ascii="Tahoma" w:hAnsi="Tahoma" w:cs="Tahoma"/>
      <w:sz w:val="16"/>
      <w:szCs w:val="16"/>
    </w:rPr>
  </w:style>
  <w:style w:type="character" w:customStyle="1" w:styleId="Nadpis3Char">
    <w:name w:val="Nadpis 3 Char"/>
    <w:basedOn w:val="Predvolenpsmoodseku"/>
    <w:link w:val="Nadpis3"/>
    <w:rsid w:val="00B73B9D"/>
    <w:rPr>
      <w:b/>
    </w:rPr>
  </w:style>
  <w:style w:type="paragraph" w:customStyle="1" w:styleId="TopHeader">
    <w:name w:val="Top Header"/>
    <w:basedOn w:val="Normlny"/>
    <w:qFormat/>
    <w:rsid w:val="00EE0445"/>
    <w:pPr>
      <w:spacing w:before="0"/>
      <w:ind w:left="0"/>
      <w:jc w:val="center"/>
    </w:pPr>
    <w:rPr>
      <w:rFonts w:ascii="Arial Narrow" w:hAnsi="Arial Narrow"/>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5096">
      <w:bodyDiv w:val="1"/>
      <w:marLeft w:val="0"/>
      <w:marRight w:val="0"/>
      <w:marTop w:val="0"/>
      <w:marBottom w:val="0"/>
      <w:divBdr>
        <w:top w:val="none" w:sz="0" w:space="0" w:color="auto"/>
        <w:left w:val="none" w:sz="0" w:space="0" w:color="auto"/>
        <w:bottom w:val="none" w:sz="0" w:space="0" w:color="auto"/>
        <w:right w:val="none" w:sz="0" w:space="0" w:color="auto"/>
      </w:divBdr>
    </w:div>
    <w:div w:id="133108313">
      <w:bodyDiv w:val="1"/>
      <w:marLeft w:val="0"/>
      <w:marRight w:val="0"/>
      <w:marTop w:val="0"/>
      <w:marBottom w:val="0"/>
      <w:divBdr>
        <w:top w:val="none" w:sz="0" w:space="0" w:color="auto"/>
        <w:left w:val="none" w:sz="0" w:space="0" w:color="auto"/>
        <w:bottom w:val="none" w:sz="0" w:space="0" w:color="auto"/>
        <w:right w:val="none" w:sz="0" w:space="0" w:color="auto"/>
      </w:divBdr>
    </w:div>
    <w:div w:id="314530251">
      <w:bodyDiv w:val="1"/>
      <w:marLeft w:val="0"/>
      <w:marRight w:val="0"/>
      <w:marTop w:val="0"/>
      <w:marBottom w:val="0"/>
      <w:divBdr>
        <w:top w:val="none" w:sz="0" w:space="0" w:color="auto"/>
        <w:left w:val="none" w:sz="0" w:space="0" w:color="auto"/>
        <w:bottom w:val="none" w:sz="0" w:space="0" w:color="auto"/>
        <w:right w:val="none" w:sz="0" w:space="0" w:color="auto"/>
      </w:divBdr>
    </w:div>
    <w:div w:id="506940639">
      <w:bodyDiv w:val="1"/>
      <w:marLeft w:val="0"/>
      <w:marRight w:val="0"/>
      <w:marTop w:val="0"/>
      <w:marBottom w:val="0"/>
      <w:divBdr>
        <w:top w:val="none" w:sz="0" w:space="0" w:color="auto"/>
        <w:left w:val="none" w:sz="0" w:space="0" w:color="auto"/>
        <w:bottom w:val="none" w:sz="0" w:space="0" w:color="auto"/>
        <w:right w:val="none" w:sz="0" w:space="0" w:color="auto"/>
      </w:divBdr>
    </w:div>
    <w:div w:id="541753040">
      <w:bodyDiv w:val="1"/>
      <w:marLeft w:val="0"/>
      <w:marRight w:val="0"/>
      <w:marTop w:val="0"/>
      <w:marBottom w:val="0"/>
      <w:divBdr>
        <w:top w:val="none" w:sz="0" w:space="0" w:color="auto"/>
        <w:left w:val="none" w:sz="0" w:space="0" w:color="auto"/>
        <w:bottom w:val="none" w:sz="0" w:space="0" w:color="auto"/>
        <w:right w:val="none" w:sz="0" w:space="0" w:color="auto"/>
      </w:divBdr>
      <w:divsChild>
        <w:div w:id="1846048955">
          <w:marLeft w:val="0"/>
          <w:marRight w:val="0"/>
          <w:marTop w:val="0"/>
          <w:marBottom w:val="0"/>
          <w:divBdr>
            <w:top w:val="none" w:sz="0" w:space="0" w:color="auto"/>
            <w:left w:val="none" w:sz="0" w:space="0" w:color="auto"/>
            <w:bottom w:val="none" w:sz="0" w:space="0" w:color="auto"/>
            <w:right w:val="none" w:sz="0" w:space="0" w:color="auto"/>
          </w:divBdr>
        </w:div>
        <w:div w:id="1141187528">
          <w:marLeft w:val="0"/>
          <w:marRight w:val="0"/>
          <w:marTop w:val="0"/>
          <w:marBottom w:val="0"/>
          <w:divBdr>
            <w:top w:val="none" w:sz="0" w:space="0" w:color="auto"/>
            <w:left w:val="none" w:sz="0" w:space="0" w:color="auto"/>
            <w:bottom w:val="none" w:sz="0" w:space="0" w:color="auto"/>
            <w:right w:val="none" w:sz="0" w:space="0" w:color="auto"/>
          </w:divBdr>
        </w:div>
        <w:div w:id="1404837234">
          <w:marLeft w:val="0"/>
          <w:marRight w:val="0"/>
          <w:marTop w:val="0"/>
          <w:marBottom w:val="0"/>
          <w:divBdr>
            <w:top w:val="none" w:sz="0" w:space="0" w:color="auto"/>
            <w:left w:val="none" w:sz="0" w:space="0" w:color="auto"/>
            <w:bottom w:val="none" w:sz="0" w:space="0" w:color="auto"/>
            <w:right w:val="none" w:sz="0" w:space="0" w:color="auto"/>
          </w:divBdr>
        </w:div>
      </w:divsChild>
    </w:div>
    <w:div w:id="675546580">
      <w:bodyDiv w:val="1"/>
      <w:marLeft w:val="0"/>
      <w:marRight w:val="0"/>
      <w:marTop w:val="0"/>
      <w:marBottom w:val="0"/>
      <w:divBdr>
        <w:top w:val="none" w:sz="0" w:space="0" w:color="auto"/>
        <w:left w:val="none" w:sz="0" w:space="0" w:color="auto"/>
        <w:bottom w:val="none" w:sz="0" w:space="0" w:color="auto"/>
        <w:right w:val="none" w:sz="0" w:space="0" w:color="auto"/>
      </w:divBdr>
    </w:div>
    <w:div w:id="820805147">
      <w:bodyDiv w:val="1"/>
      <w:marLeft w:val="0"/>
      <w:marRight w:val="0"/>
      <w:marTop w:val="0"/>
      <w:marBottom w:val="0"/>
      <w:divBdr>
        <w:top w:val="none" w:sz="0" w:space="0" w:color="auto"/>
        <w:left w:val="none" w:sz="0" w:space="0" w:color="auto"/>
        <w:bottom w:val="none" w:sz="0" w:space="0" w:color="auto"/>
        <w:right w:val="none" w:sz="0" w:space="0" w:color="auto"/>
      </w:divBdr>
    </w:div>
    <w:div w:id="966669381">
      <w:bodyDiv w:val="1"/>
      <w:marLeft w:val="0"/>
      <w:marRight w:val="0"/>
      <w:marTop w:val="0"/>
      <w:marBottom w:val="0"/>
      <w:divBdr>
        <w:top w:val="none" w:sz="0" w:space="0" w:color="auto"/>
        <w:left w:val="none" w:sz="0" w:space="0" w:color="auto"/>
        <w:bottom w:val="none" w:sz="0" w:space="0" w:color="auto"/>
        <w:right w:val="none" w:sz="0" w:space="0" w:color="auto"/>
      </w:divBdr>
      <w:divsChild>
        <w:div w:id="2029790397">
          <w:marLeft w:val="0"/>
          <w:marRight w:val="0"/>
          <w:marTop w:val="0"/>
          <w:marBottom w:val="0"/>
          <w:divBdr>
            <w:top w:val="none" w:sz="0" w:space="0" w:color="auto"/>
            <w:left w:val="none" w:sz="0" w:space="0" w:color="auto"/>
            <w:bottom w:val="none" w:sz="0" w:space="0" w:color="auto"/>
            <w:right w:val="none" w:sz="0" w:space="0" w:color="auto"/>
          </w:divBdr>
        </w:div>
        <w:div w:id="1825779232">
          <w:marLeft w:val="0"/>
          <w:marRight w:val="0"/>
          <w:marTop w:val="0"/>
          <w:marBottom w:val="0"/>
          <w:divBdr>
            <w:top w:val="none" w:sz="0" w:space="0" w:color="auto"/>
            <w:left w:val="none" w:sz="0" w:space="0" w:color="auto"/>
            <w:bottom w:val="none" w:sz="0" w:space="0" w:color="auto"/>
            <w:right w:val="none" w:sz="0" w:space="0" w:color="auto"/>
          </w:divBdr>
        </w:div>
        <w:div w:id="140925559">
          <w:marLeft w:val="0"/>
          <w:marRight w:val="0"/>
          <w:marTop w:val="0"/>
          <w:marBottom w:val="0"/>
          <w:divBdr>
            <w:top w:val="none" w:sz="0" w:space="0" w:color="auto"/>
            <w:left w:val="none" w:sz="0" w:space="0" w:color="auto"/>
            <w:bottom w:val="none" w:sz="0" w:space="0" w:color="auto"/>
            <w:right w:val="none" w:sz="0" w:space="0" w:color="auto"/>
          </w:divBdr>
        </w:div>
      </w:divsChild>
    </w:div>
    <w:div w:id="980576832">
      <w:bodyDiv w:val="1"/>
      <w:marLeft w:val="0"/>
      <w:marRight w:val="0"/>
      <w:marTop w:val="0"/>
      <w:marBottom w:val="0"/>
      <w:divBdr>
        <w:top w:val="none" w:sz="0" w:space="0" w:color="auto"/>
        <w:left w:val="none" w:sz="0" w:space="0" w:color="auto"/>
        <w:bottom w:val="none" w:sz="0" w:space="0" w:color="auto"/>
        <w:right w:val="none" w:sz="0" w:space="0" w:color="auto"/>
      </w:divBdr>
    </w:div>
    <w:div w:id="1074932781">
      <w:bodyDiv w:val="1"/>
      <w:marLeft w:val="0"/>
      <w:marRight w:val="0"/>
      <w:marTop w:val="0"/>
      <w:marBottom w:val="0"/>
      <w:divBdr>
        <w:top w:val="none" w:sz="0" w:space="0" w:color="auto"/>
        <w:left w:val="none" w:sz="0" w:space="0" w:color="auto"/>
        <w:bottom w:val="none" w:sz="0" w:space="0" w:color="auto"/>
        <w:right w:val="none" w:sz="0" w:space="0" w:color="auto"/>
      </w:divBdr>
      <w:divsChild>
        <w:div w:id="1090126672">
          <w:marLeft w:val="0"/>
          <w:marRight w:val="0"/>
          <w:marTop w:val="0"/>
          <w:marBottom w:val="0"/>
          <w:divBdr>
            <w:top w:val="none" w:sz="0" w:space="0" w:color="auto"/>
            <w:left w:val="none" w:sz="0" w:space="0" w:color="auto"/>
            <w:bottom w:val="none" w:sz="0" w:space="0" w:color="auto"/>
            <w:right w:val="none" w:sz="0" w:space="0" w:color="auto"/>
          </w:divBdr>
        </w:div>
        <w:div w:id="744452804">
          <w:marLeft w:val="0"/>
          <w:marRight w:val="0"/>
          <w:marTop w:val="0"/>
          <w:marBottom w:val="0"/>
          <w:divBdr>
            <w:top w:val="none" w:sz="0" w:space="0" w:color="auto"/>
            <w:left w:val="none" w:sz="0" w:space="0" w:color="auto"/>
            <w:bottom w:val="none" w:sz="0" w:space="0" w:color="auto"/>
            <w:right w:val="none" w:sz="0" w:space="0" w:color="auto"/>
          </w:divBdr>
        </w:div>
        <w:div w:id="1992559815">
          <w:marLeft w:val="0"/>
          <w:marRight w:val="0"/>
          <w:marTop w:val="0"/>
          <w:marBottom w:val="0"/>
          <w:divBdr>
            <w:top w:val="none" w:sz="0" w:space="0" w:color="auto"/>
            <w:left w:val="none" w:sz="0" w:space="0" w:color="auto"/>
            <w:bottom w:val="none" w:sz="0" w:space="0" w:color="auto"/>
            <w:right w:val="none" w:sz="0" w:space="0" w:color="auto"/>
          </w:divBdr>
        </w:div>
      </w:divsChild>
    </w:div>
    <w:div w:id="1076392374">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
    <w:div w:id="1451630864">
      <w:bodyDiv w:val="1"/>
      <w:marLeft w:val="0"/>
      <w:marRight w:val="0"/>
      <w:marTop w:val="0"/>
      <w:marBottom w:val="0"/>
      <w:divBdr>
        <w:top w:val="none" w:sz="0" w:space="0" w:color="auto"/>
        <w:left w:val="none" w:sz="0" w:space="0" w:color="auto"/>
        <w:bottom w:val="none" w:sz="0" w:space="0" w:color="auto"/>
        <w:right w:val="none" w:sz="0" w:space="0" w:color="auto"/>
      </w:divBdr>
    </w:div>
    <w:div w:id="1513181595">
      <w:bodyDiv w:val="1"/>
      <w:marLeft w:val="0"/>
      <w:marRight w:val="0"/>
      <w:marTop w:val="0"/>
      <w:marBottom w:val="0"/>
      <w:divBdr>
        <w:top w:val="none" w:sz="0" w:space="0" w:color="auto"/>
        <w:left w:val="none" w:sz="0" w:space="0" w:color="auto"/>
        <w:bottom w:val="none" w:sz="0" w:space="0" w:color="auto"/>
        <w:right w:val="none" w:sz="0" w:space="0" w:color="auto"/>
      </w:divBdr>
    </w:div>
    <w:div w:id="1715079423">
      <w:bodyDiv w:val="1"/>
      <w:marLeft w:val="0"/>
      <w:marRight w:val="0"/>
      <w:marTop w:val="0"/>
      <w:marBottom w:val="0"/>
      <w:divBdr>
        <w:top w:val="none" w:sz="0" w:space="0" w:color="auto"/>
        <w:left w:val="none" w:sz="0" w:space="0" w:color="auto"/>
        <w:bottom w:val="none" w:sz="0" w:space="0" w:color="auto"/>
        <w:right w:val="none" w:sz="0" w:space="0" w:color="auto"/>
      </w:divBdr>
    </w:div>
    <w:div w:id="1733042603">
      <w:bodyDiv w:val="1"/>
      <w:marLeft w:val="0"/>
      <w:marRight w:val="0"/>
      <w:marTop w:val="0"/>
      <w:marBottom w:val="0"/>
      <w:divBdr>
        <w:top w:val="none" w:sz="0" w:space="0" w:color="auto"/>
        <w:left w:val="none" w:sz="0" w:space="0" w:color="auto"/>
        <w:bottom w:val="none" w:sz="0" w:space="0" w:color="auto"/>
        <w:right w:val="none" w:sz="0" w:space="0" w:color="auto"/>
      </w:divBdr>
    </w:div>
    <w:div w:id="1821849836">
      <w:bodyDiv w:val="1"/>
      <w:marLeft w:val="0"/>
      <w:marRight w:val="0"/>
      <w:marTop w:val="0"/>
      <w:marBottom w:val="0"/>
      <w:divBdr>
        <w:top w:val="none" w:sz="0" w:space="0" w:color="auto"/>
        <w:left w:val="none" w:sz="0" w:space="0" w:color="auto"/>
        <w:bottom w:val="none" w:sz="0" w:space="0" w:color="auto"/>
        <w:right w:val="none" w:sz="0" w:space="0" w:color="auto"/>
      </w:divBdr>
    </w:div>
    <w:div w:id="1962608467">
      <w:bodyDiv w:val="1"/>
      <w:marLeft w:val="0"/>
      <w:marRight w:val="0"/>
      <w:marTop w:val="0"/>
      <w:marBottom w:val="0"/>
      <w:divBdr>
        <w:top w:val="none" w:sz="0" w:space="0" w:color="auto"/>
        <w:left w:val="none" w:sz="0" w:space="0" w:color="auto"/>
        <w:bottom w:val="none" w:sz="0" w:space="0" w:color="auto"/>
        <w:right w:val="none" w:sz="0" w:space="0" w:color="auto"/>
      </w:divBdr>
      <w:divsChild>
        <w:div w:id="801533165">
          <w:marLeft w:val="0"/>
          <w:marRight w:val="0"/>
          <w:marTop w:val="0"/>
          <w:marBottom w:val="0"/>
          <w:divBdr>
            <w:top w:val="none" w:sz="0" w:space="0" w:color="auto"/>
            <w:left w:val="none" w:sz="0" w:space="0" w:color="auto"/>
            <w:bottom w:val="none" w:sz="0" w:space="0" w:color="auto"/>
            <w:right w:val="none" w:sz="0" w:space="0" w:color="auto"/>
          </w:divBdr>
          <w:divsChild>
            <w:div w:id="1348484426">
              <w:marLeft w:val="0"/>
              <w:marRight w:val="0"/>
              <w:marTop w:val="0"/>
              <w:marBottom w:val="0"/>
              <w:divBdr>
                <w:top w:val="none" w:sz="0" w:space="0" w:color="auto"/>
                <w:left w:val="none" w:sz="0" w:space="0" w:color="auto"/>
                <w:bottom w:val="none" w:sz="0" w:space="0" w:color="auto"/>
                <w:right w:val="none" w:sz="0" w:space="0" w:color="auto"/>
              </w:divBdr>
            </w:div>
            <w:div w:id="1738895077">
              <w:marLeft w:val="0"/>
              <w:marRight w:val="0"/>
              <w:marTop w:val="0"/>
              <w:marBottom w:val="0"/>
              <w:divBdr>
                <w:top w:val="none" w:sz="0" w:space="0" w:color="auto"/>
                <w:left w:val="none" w:sz="0" w:space="0" w:color="auto"/>
                <w:bottom w:val="none" w:sz="0" w:space="0" w:color="auto"/>
                <w:right w:val="none" w:sz="0" w:space="0" w:color="auto"/>
              </w:divBdr>
            </w:div>
            <w:div w:id="1721512110">
              <w:marLeft w:val="0"/>
              <w:marRight w:val="0"/>
              <w:marTop w:val="0"/>
              <w:marBottom w:val="0"/>
              <w:divBdr>
                <w:top w:val="none" w:sz="0" w:space="0" w:color="auto"/>
                <w:left w:val="none" w:sz="0" w:space="0" w:color="auto"/>
                <w:bottom w:val="none" w:sz="0" w:space="0" w:color="auto"/>
                <w:right w:val="none" w:sz="0" w:space="0" w:color="auto"/>
              </w:divBdr>
            </w:div>
            <w:div w:id="474028993">
              <w:marLeft w:val="0"/>
              <w:marRight w:val="0"/>
              <w:marTop w:val="0"/>
              <w:marBottom w:val="0"/>
              <w:divBdr>
                <w:top w:val="none" w:sz="0" w:space="0" w:color="auto"/>
                <w:left w:val="none" w:sz="0" w:space="0" w:color="auto"/>
                <w:bottom w:val="none" w:sz="0" w:space="0" w:color="auto"/>
                <w:right w:val="none" w:sz="0" w:space="0" w:color="auto"/>
              </w:divBdr>
            </w:div>
            <w:div w:id="1194998442">
              <w:marLeft w:val="0"/>
              <w:marRight w:val="0"/>
              <w:marTop w:val="0"/>
              <w:marBottom w:val="0"/>
              <w:divBdr>
                <w:top w:val="none" w:sz="0" w:space="0" w:color="auto"/>
                <w:left w:val="none" w:sz="0" w:space="0" w:color="auto"/>
                <w:bottom w:val="none" w:sz="0" w:space="0" w:color="auto"/>
                <w:right w:val="none" w:sz="0" w:space="0" w:color="auto"/>
              </w:divBdr>
            </w:div>
            <w:div w:id="551234373">
              <w:marLeft w:val="0"/>
              <w:marRight w:val="0"/>
              <w:marTop w:val="0"/>
              <w:marBottom w:val="0"/>
              <w:divBdr>
                <w:top w:val="none" w:sz="0" w:space="0" w:color="auto"/>
                <w:left w:val="none" w:sz="0" w:space="0" w:color="auto"/>
                <w:bottom w:val="none" w:sz="0" w:space="0" w:color="auto"/>
                <w:right w:val="none" w:sz="0" w:space="0" w:color="auto"/>
              </w:divBdr>
            </w:div>
            <w:div w:id="303435040">
              <w:marLeft w:val="0"/>
              <w:marRight w:val="0"/>
              <w:marTop w:val="0"/>
              <w:marBottom w:val="0"/>
              <w:divBdr>
                <w:top w:val="none" w:sz="0" w:space="0" w:color="auto"/>
                <w:left w:val="none" w:sz="0" w:space="0" w:color="auto"/>
                <w:bottom w:val="none" w:sz="0" w:space="0" w:color="auto"/>
                <w:right w:val="none" w:sz="0" w:space="0" w:color="auto"/>
              </w:divBdr>
            </w:div>
            <w:div w:id="163056797">
              <w:marLeft w:val="0"/>
              <w:marRight w:val="0"/>
              <w:marTop w:val="0"/>
              <w:marBottom w:val="0"/>
              <w:divBdr>
                <w:top w:val="none" w:sz="0" w:space="0" w:color="auto"/>
                <w:left w:val="none" w:sz="0" w:space="0" w:color="auto"/>
                <w:bottom w:val="none" w:sz="0" w:space="0" w:color="auto"/>
                <w:right w:val="none" w:sz="0" w:space="0" w:color="auto"/>
              </w:divBdr>
            </w:div>
            <w:div w:id="1568610145">
              <w:marLeft w:val="0"/>
              <w:marRight w:val="0"/>
              <w:marTop w:val="0"/>
              <w:marBottom w:val="0"/>
              <w:divBdr>
                <w:top w:val="none" w:sz="0" w:space="0" w:color="auto"/>
                <w:left w:val="none" w:sz="0" w:space="0" w:color="auto"/>
                <w:bottom w:val="none" w:sz="0" w:space="0" w:color="auto"/>
                <w:right w:val="none" w:sz="0" w:space="0" w:color="auto"/>
              </w:divBdr>
            </w:div>
            <w:div w:id="1668051617">
              <w:marLeft w:val="0"/>
              <w:marRight w:val="0"/>
              <w:marTop w:val="0"/>
              <w:marBottom w:val="0"/>
              <w:divBdr>
                <w:top w:val="none" w:sz="0" w:space="0" w:color="auto"/>
                <w:left w:val="none" w:sz="0" w:space="0" w:color="auto"/>
                <w:bottom w:val="none" w:sz="0" w:space="0" w:color="auto"/>
                <w:right w:val="none" w:sz="0" w:space="0" w:color="auto"/>
              </w:divBdr>
            </w:div>
            <w:div w:id="641689027">
              <w:marLeft w:val="0"/>
              <w:marRight w:val="0"/>
              <w:marTop w:val="0"/>
              <w:marBottom w:val="0"/>
              <w:divBdr>
                <w:top w:val="none" w:sz="0" w:space="0" w:color="auto"/>
                <w:left w:val="none" w:sz="0" w:space="0" w:color="auto"/>
                <w:bottom w:val="none" w:sz="0" w:space="0" w:color="auto"/>
                <w:right w:val="none" w:sz="0" w:space="0" w:color="auto"/>
              </w:divBdr>
            </w:div>
            <w:div w:id="2101635387">
              <w:marLeft w:val="0"/>
              <w:marRight w:val="0"/>
              <w:marTop w:val="0"/>
              <w:marBottom w:val="0"/>
              <w:divBdr>
                <w:top w:val="none" w:sz="0" w:space="0" w:color="auto"/>
                <w:left w:val="none" w:sz="0" w:space="0" w:color="auto"/>
                <w:bottom w:val="none" w:sz="0" w:space="0" w:color="auto"/>
                <w:right w:val="none" w:sz="0" w:space="0" w:color="auto"/>
              </w:divBdr>
            </w:div>
            <w:div w:id="406727012">
              <w:marLeft w:val="0"/>
              <w:marRight w:val="0"/>
              <w:marTop w:val="0"/>
              <w:marBottom w:val="0"/>
              <w:divBdr>
                <w:top w:val="none" w:sz="0" w:space="0" w:color="auto"/>
                <w:left w:val="none" w:sz="0" w:space="0" w:color="auto"/>
                <w:bottom w:val="none" w:sz="0" w:space="0" w:color="auto"/>
                <w:right w:val="none" w:sz="0" w:space="0" w:color="auto"/>
              </w:divBdr>
            </w:div>
            <w:div w:id="1757285239">
              <w:marLeft w:val="0"/>
              <w:marRight w:val="0"/>
              <w:marTop w:val="0"/>
              <w:marBottom w:val="0"/>
              <w:divBdr>
                <w:top w:val="none" w:sz="0" w:space="0" w:color="auto"/>
                <w:left w:val="none" w:sz="0" w:space="0" w:color="auto"/>
                <w:bottom w:val="none" w:sz="0" w:space="0" w:color="auto"/>
                <w:right w:val="none" w:sz="0" w:space="0" w:color="auto"/>
              </w:divBdr>
            </w:div>
            <w:div w:id="1905022747">
              <w:marLeft w:val="0"/>
              <w:marRight w:val="0"/>
              <w:marTop w:val="0"/>
              <w:marBottom w:val="0"/>
              <w:divBdr>
                <w:top w:val="none" w:sz="0" w:space="0" w:color="auto"/>
                <w:left w:val="none" w:sz="0" w:space="0" w:color="auto"/>
                <w:bottom w:val="none" w:sz="0" w:space="0" w:color="auto"/>
                <w:right w:val="none" w:sz="0" w:space="0" w:color="auto"/>
              </w:divBdr>
            </w:div>
            <w:div w:id="1064529277">
              <w:marLeft w:val="0"/>
              <w:marRight w:val="0"/>
              <w:marTop w:val="0"/>
              <w:marBottom w:val="0"/>
              <w:divBdr>
                <w:top w:val="none" w:sz="0" w:space="0" w:color="auto"/>
                <w:left w:val="none" w:sz="0" w:space="0" w:color="auto"/>
                <w:bottom w:val="none" w:sz="0" w:space="0" w:color="auto"/>
                <w:right w:val="none" w:sz="0" w:space="0" w:color="auto"/>
              </w:divBdr>
            </w:div>
            <w:div w:id="190841950">
              <w:marLeft w:val="0"/>
              <w:marRight w:val="0"/>
              <w:marTop w:val="0"/>
              <w:marBottom w:val="0"/>
              <w:divBdr>
                <w:top w:val="none" w:sz="0" w:space="0" w:color="auto"/>
                <w:left w:val="none" w:sz="0" w:space="0" w:color="auto"/>
                <w:bottom w:val="none" w:sz="0" w:space="0" w:color="auto"/>
                <w:right w:val="none" w:sz="0" w:space="0" w:color="auto"/>
              </w:divBdr>
            </w:div>
            <w:div w:id="344677735">
              <w:marLeft w:val="0"/>
              <w:marRight w:val="0"/>
              <w:marTop w:val="0"/>
              <w:marBottom w:val="0"/>
              <w:divBdr>
                <w:top w:val="none" w:sz="0" w:space="0" w:color="auto"/>
                <w:left w:val="none" w:sz="0" w:space="0" w:color="auto"/>
                <w:bottom w:val="none" w:sz="0" w:space="0" w:color="auto"/>
                <w:right w:val="none" w:sz="0" w:space="0" w:color="auto"/>
              </w:divBdr>
            </w:div>
            <w:div w:id="1238638301">
              <w:marLeft w:val="0"/>
              <w:marRight w:val="0"/>
              <w:marTop w:val="0"/>
              <w:marBottom w:val="0"/>
              <w:divBdr>
                <w:top w:val="none" w:sz="0" w:space="0" w:color="auto"/>
                <w:left w:val="none" w:sz="0" w:space="0" w:color="auto"/>
                <w:bottom w:val="none" w:sz="0" w:space="0" w:color="auto"/>
                <w:right w:val="none" w:sz="0" w:space="0" w:color="auto"/>
              </w:divBdr>
            </w:div>
            <w:div w:id="4575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Excel_97-2003_Worksheet1.xls"/><Relationship Id="rId21" Type="http://schemas.openxmlformats.org/officeDocument/2006/relationships/package" Target="embeddings/Microsoft_Excel_Worksheet7.xls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Excel_97-2003_Worksheet4.xls"/><Relationship Id="rId50" Type="http://schemas.openxmlformats.org/officeDocument/2006/relationships/image" Target="media/image22.emf"/><Relationship Id="rId55" Type="http://schemas.openxmlformats.org/officeDocument/2006/relationships/oleObject" Target="embeddings/Microsoft_Excel_97-2003_Worksheet7.xls"/><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1.xlsx"/><Relationship Id="rId41" Type="http://schemas.openxmlformats.org/officeDocument/2006/relationships/package" Target="embeddings/Microsoft_Excel_Worksheet16.xlsx"/><Relationship Id="rId54" Type="http://schemas.openxmlformats.org/officeDocument/2006/relationships/image" Target="media/image24.emf"/><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Excel_Worksheet15.xlsx"/><Relationship Id="rId40" Type="http://schemas.openxmlformats.org/officeDocument/2006/relationships/image" Target="media/image17.emf"/><Relationship Id="rId45" Type="http://schemas.openxmlformats.org/officeDocument/2006/relationships/oleObject" Target="embeddings/Microsoft_Excel_97-2003_Worksheet3.xls"/><Relationship Id="rId53" Type="http://schemas.openxmlformats.org/officeDocument/2006/relationships/oleObject" Target="embeddings/Microsoft_Excel_97-2003_Worksheet6.xls"/><Relationship Id="rId58"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package" Target="embeddings/Microsoft_Excel_Worksheet4.xlsx"/><Relationship Id="rId23" Type="http://schemas.openxmlformats.org/officeDocument/2006/relationships/package" Target="embeddings/Microsoft_Excel_Worksheet8.xls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Microsoft_Excel_97-2003_Worksheet5.xls"/><Relationship Id="rId57" Type="http://schemas.openxmlformats.org/officeDocument/2006/relationships/package" Target="embeddings/Microsoft_Excel_Worksheet18.xlsx"/><Relationship Id="rId61"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6.xlsx"/><Relationship Id="rId31" Type="http://schemas.openxmlformats.org/officeDocument/2006/relationships/package" Target="embeddings/Microsoft_Excel_Worksheet12.xlsx"/><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10.xlsx"/><Relationship Id="rId30" Type="http://schemas.openxmlformats.org/officeDocument/2006/relationships/image" Target="media/image12.emf"/><Relationship Id="rId35" Type="http://schemas.openxmlformats.org/officeDocument/2006/relationships/package" Target="embeddings/Microsoft_Excel_Worksheet14.xlsx"/><Relationship Id="rId43" Type="http://schemas.openxmlformats.org/officeDocument/2006/relationships/oleObject" Target="embeddings/Microsoft_Excel_97-2003_Worksheet2.xls"/><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package" Target="embeddings/Microsoft_Excel_Worksheet17.xlsx"/><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Excel_Worksheet5.xlsx"/><Relationship Id="rId25" Type="http://schemas.openxmlformats.org/officeDocument/2006/relationships/package" Target="embeddings/Microsoft_Excel_Worksheet9.xlsx"/><Relationship Id="rId33" Type="http://schemas.openxmlformats.org/officeDocument/2006/relationships/package" Target="embeddings/Microsoft_Excel_Worksheet13.xlsx"/><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Microsoft_Excel_Worksheet19.xlsx"/></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7D1B1-90DE-4159-9419-004139CC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3478</Words>
  <Characters>19831</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I</vt:lpstr>
    </vt:vector>
  </TitlesOfParts>
  <Company>HB CONSULT, spol. s r.o.</Company>
  <LinksUpToDate>false</LinksUpToDate>
  <CharactersWithSpaces>23263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Jarmila Jankurová</dc:creator>
  <cp:keywords/>
  <dc:description/>
  <cp:lastModifiedBy>Veronika</cp:lastModifiedBy>
  <cp:revision>2</cp:revision>
  <cp:lastPrinted>2015-03-25T13:29:00Z</cp:lastPrinted>
  <dcterms:created xsi:type="dcterms:W3CDTF">2015-03-25T13:31:00Z</dcterms:created>
  <dcterms:modified xsi:type="dcterms:W3CDTF">2015-03-25T13:31:00Z</dcterms:modified>
</cp:coreProperties>
</file>