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0210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 Look</w:t>
            </w:r>
            <w:r w:rsidR="00AD0089">
              <w:rPr>
                <w:rFonts w:ascii="Arial" w:hAnsi="Arial" w:cs="Arial"/>
              </w:rPr>
              <w:t xml:space="preserve"> </w:t>
            </w:r>
            <w:r w:rsidR="009A3506">
              <w:rPr>
                <w:rFonts w:ascii="Arial" w:hAnsi="Arial" w:cs="Arial"/>
              </w:rPr>
              <w:t>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02107" w:rsidP="00AD00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35 963 441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02107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Hlboká cesta1, 811 04</w:t>
            </w:r>
            <w:r w:rsidR="00AD008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AD00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AD008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3A0ED8">
        <w:rPr>
          <w:rFonts w:ascii="Arial" w:hAnsi="Arial" w:cs="Arial"/>
          <w:i/>
          <w:sz w:val="22"/>
          <w:szCs w:val="22"/>
        </w:rPr>
        <w:t>Art Look</w:t>
      </w:r>
      <w:r w:rsidRPr="00D0700C">
        <w:rPr>
          <w:rFonts w:ascii="Arial" w:hAnsi="Arial" w:cs="Arial"/>
          <w:i/>
          <w:sz w:val="22"/>
          <w:szCs w:val="22"/>
        </w:rPr>
        <w:t xml:space="preserve"> 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3A0ED8">
        <w:rPr>
          <w:rFonts w:ascii="Arial" w:hAnsi="Arial" w:cs="Arial"/>
          <w:i/>
          <w:sz w:val="22"/>
          <w:szCs w:val="22"/>
        </w:rPr>
        <w:t>eviduje majetok v obstarávacích cenách, ktorý je plne odpísaný</w:t>
      </w:r>
      <w:r w:rsidR="00AD0089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AD0089" w:rsidRDefault="00AD0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0089" w:rsidRPr="003A0ED8" w:rsidRDefault="00AD0089" w:rsidP="003A0ED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i/>
          <w:sz w:val="22"/>
          <w:szCs w:val="22"/>
        </w:rPr>
      </w:pPr>
      <w:r w:rsidRPr="00AD0089">
        <w:rPr>
          <w:rFonts w:ascii="Arial" w:hAnsi="Arial" w:cs="Arial"/>
          <w:i/>
          <w:sz w:val="22"/>
          <w:szCs w:val="22"/>
        </w:rPr>
        <w:t>s</w:t>
      </w:r>
      <w:r w:rsidR="003A0ED8">
        <w:rPr>
          <w:rFonts w:ascii="Arial" w:hAnsi="Arial" w:cs="Arial"/>
          <w:i/>
          <w:sz w:val="22"/>
          <w:szCs w:val="22"/>
        </w:rPr>
        <w:t>poločnosť v roku 2014 dodanila 20% z čiastočne neuhradeného záväzku v sume 1.792,- EUR, z toho 20% je 358,40 EUR. O Sumu 358,40 EUR navýšila spoločnosť svoj hospodársky výsledok.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D56E2" w:rsidRP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9D56E2">
        <w:rPr>
          <w:rFonts w:ascii="Arial" w:hAnsi="Arial" w:cs="Arial"/>
          <w:i/>
          <w:spacing w:val="-2"/>
          <w:sz w:val="22"/>
          <w:szCs w:val="22"/>
        </w:rPr>
        <w:t xml:space="preserve">K 31.12.2014 </w:t>
      </w:r>
      <w:r w:rsidR="003A0ED8">
        <w:rPr>
          <w:rFonts w:ascii="Arial" w:hAnsi="Arial" w:cs="Arial"/>
          <w:i/>
          <w:spacing w:val="-2"/>
          <w:sz w:val="22"/>
          <w:szCs w:val="22"/>
        </w:rPr>
        <w:t>nemá spoločnosť evidované pôžičky voči spoločníkom</w:t>
      </w:r>
      <w:r w:rsidRPr="009D56E2">
        <w:rPr>
          <w:rFonts w:ascii="Arial" w:hAnsi="Arial" w:cs="Arial"/>
          <w:i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3A0ED8">
        <w:rPr>
          <w:rFonts w:ascii="Arial" w:hAnsi="Arial" w:cs="Arial"/>
          <w:sz w:val="22"/>
          <w:szCs w:val="22"/>
        </w:rPr>
        <w:t>Art Look</w:t>
      </w:r>
      <w:r w:rsidR="009602FE">
        <w:rPr>
          <w:rFonts w:ascii="Arial" w:hAnsi="Arial" w:cs="Arial"/>
          <w:sz w:val="22"/>
          <w:szCs w:val="22"/>
          <w:lang w:val="en-US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9602F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3A0ED8">
        <w:rPr>
          <w:rFonts w:ascii="Arial" w:hAnsi="Arial" w:cs="Arial"/>
          <w:i/>
          <w:sz w:val="22"/>
          <w:szCs w:val="22"/>
        </w:rPr>
        <w:t>6.638,78 EUR (10</w:t>
      </w:r>
      <w:r w:rsidR="00E8379F" w:rsidRPr="00E8379F">
        <w:rPr>
          <w:rFonts w:ascii="Arial" w:hAnsi="Arial" w:cs="Arial"/>
          <w:i/>
          <w:sz w:val="22"/>
          <w:szCs w:val="22"/>
        </w:rPr>
        <w:t>0%)</w:t>
      </w:r>
    </w:p>
    <w:p w:rsidR="00637F73" w:rsidRPr="00A55E63" w:rsidRDefault="00637F73" w:rsidP="008C312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4D7B36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7B36" w:rsidRPr="00A55E63" w:rsidRDefault="004D7B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Spoločnosť v roku 2014 na základe rozhodnutia valného zhromaždenia použila zisk minulých období v celkovej výške </w:t>
      </w:r>
      <w:r w:rsidR="003A0ED8">
        <w:rPr>
          <w:rFonts w:ascii="Arial" w:hAnsi="Arial" w:cs="Arial"/>
          <w:sz w:val="22"/>
          <w:szCs w:val="22"/>
        </w:rPr>
        <w:t>52.536,26</w:t>
      </w:r>
      <w:r>
        <w:rPr>
          <w:rFonts w:ascii="Arial" w:hAnsi="Arial" w:cs="Arial"/>
          <w:sz w:val="22"/>
          <w:szCs w:val="22"/>
        </w:rPr>
        <w:t xml:space="preserve"> EUR na úhradu strát minulých rokov.</w:t>
      </w:r>
    </w:p>
    <w:sectPr w:rsidR="004D7B36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129F" w:rsidRDefault="00A3129F">
      <w:r>
        <w:separator/>
      </w:r>
    </w:p>
  </w:endnote>
  <w:endnote w:type="continuationSeparator" w:id="0">
    <w:p w:rsidR="00A3129F" w:rsidRDefault="00A312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3CEB">
    <w:pPr>
      <w:spacing w:line="200" w:lineRule="exact"/>
      <w:rPr>
        <w:sz w:val="20"/>
        <w:szCs w:val="20"/>
      </w:rPr>
    </w:pPr>
    <w:r w:rsidRPr="00413CE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A0ED8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129F" w:rsidRDefault="00A3129F">
      <w:r>
        <w:separator/>
      </w:r>
    </w:p>
  </w:footnote>
  <w:footnote w:type="continuationSeparator" w:id="0">
    <w:p w:rsidR="00A3129F" w:rsidRDefault="00A312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02107">
      <w:rPr>
        <w:rFonts w:ascii="Arial" w:hAnsi="Arial" w:cs="Arial"/>
        <w:sz w:val="22"/>
        <w:szCs w:val="22"/>
        <w:bdr w:val="single" w:sz="4" w:space="0" w:color="auto"/>
      </w:rPr>
      <w:t>35 963 441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0089">
      <w:rPr>
        <w:rFonts w:ascii="Arial" w:hAnsi="Arial" w:cs="Arial"/>
        <w:sz w:val="22"/>
        <w:szCs w:val="22"/>
        <w:bdr w:val="single" w:sz="4" w:space="0" w:color="auto"/>
      </w:rPr>
      <w:t>202</w:t>
    </w:r>
    <w:r w:rsidR="00002107">
      <w:rPr>
        <w:rFonts w:ascii="Arial" w:hAnsi="Arial" w:cs="Arial"/>
        <w:sz w:val="22"/>
        <w:szCs w:val="22"/>
        <w:bdr w:val="single" w:sz="4" w:space="0" w:color="auto"/>
      </w:rPr>
      <w:t>2081699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E864997"/>
    <w:multiLevelType w:val="hybridMultilevel"/>
    <w:tmpl w:val="A3DA8D68"/>
    <w:lvl w:ilvl="0" w:tplc="AE9C28AC">
      <w:start w:val="4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07"/>
    <w:rsid w:val="001406AD"/>
    <w:rsid w:val="002401F1"/>
    <w:rsid w:val="002B27AF"/>
    <w:rsid w:val="002C12B4"/>
    <w:rsid w:val="002D7E6D"/>
    <w:rsid w:val="003657F5"/>
    <w:rsid w:val="00373635"/>
    <w:rsid w:val="003A0ED8"/>
    <w:rsid w:val="003D056F"/>
    <w:rsid w:val="00401155"/>
    <w:rsid w:val="00413CEB"/>
    <w:rsid w:val="004A2BF3"/>
    <w:rsid w:val="004D7B36"/>
    <w:rsid w:val="0055784D"/>
    <w:rsid w:val="00623868"/>
    <w:rsid w:val="00637F73"/>
    <w:rsid w:val="0066621F"/>
    <w:rsid w:val="00676DB4"/>
    <w:rsid w:val="007158A2"/>
    <w:rsid w:val="007A584C"/>
    <w:rsid w:val="007D64F9"/>
    <w:rsid w:val="007E6A6F"/>
    <w:rsid w:val="008771A6"/>
    <w:rsid w:val="008C3127"/>
    <w:rsid w:val="00913435"/>
    <w:rsid w:val="00916772"/>
    <w:rsid w:val="00941470"/>
    <w:rsid w:val="009602FE"/>
    <w:rsid w:val="009671D3"/>
    <w:rsid w:val="009A27D0"/>
    <w:rsid w:val="009A3506"/>
    <w:rsid w:val="009D56E2"/>
    <w:rsid w:val="009D5C84"/>
    <w:rsid w:val="00A3129F"/>
    <w:rsid w:val="00A342F8"/>
    <w:rsid w:val="00A55E63"/>
    <w:rsid w:val="00AD0089"/>
    <w:rsid w:val="00AD6C8A"/>
    <w:rsid w:val="00AD749D"/>
    <w:rsid w:val="00B06CBC"/>
    <w:rsid w:val="00B15E67"/>
    <w:rsid w:val="00B66DCC"/>
    <w:rsid w:val="00B7440A"/>
    <w:rsid w:val="00BB2EF4"/>
    <w:rsid w:val="00C01CB7"/>
    <w:rsid w:val="00C400BD"/>
    <w:rsid w:val="00C80098"/>
    <w:rsid w:val="00CC3205"/>
    <w:rsid w:val="00CD545D"/>
    <w:rsid w:val="00CF7661"/>
    <w:rsid w:val="00D0700C"/>
    <w:rsid w:val="00E22E2F"/>
    <w:rsid w:val="00E8379F"/>
    <w:rsid w:val="00EA3780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1105</Words>
  <Characters>6300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2015-03-25T12:54:00Z</cp:lastPrinted>
  <dcterms:created xsi:type="dcterms:W3CDTF">2015-03-26T15:39:00Z</dcterms:created>
  <dcterms:modified xsi:type="dcterms:W3CDTF">2015-03-26T15:47:00Z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