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946" w:rsidRDefault="00B81A22" w:rsidP="00FC394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Textová časť k Poznámkam za rok 2014 – </w:t>
      </w:r>
      <w:r w:rsidR="005D4D46">
        <w:rPr>
          <w:rFonts w:ascii="Arial" w:hAnsi="Arial" w:cs="Arial"/>
          <w:b/>
          <w:bCs/>
        </w:rPr>
        <w:t xml:space="preserve">ZŠ </w:t>
      </w:r>
      <w:r w:rsidR="00360769">
        <w:rPr>
          <w:rFonts w:ascii="Arial" w:hAnsi="Arial" w:cs="Arial"/>
          <w:b/>
          <w:bCs/>
        </w:rPr>
        <w:t xml:space="preserve">Zoltána </w:t>
      </w:r>
      <w:proofErr w:type="spellStart"/>
      <w:r w:rsidR="00360769">
        <w:rPr>
          <w:rFonts w:ascii="Arial" w:hAnsi="Arial" w:cs="Arial"/>
          <w:b/>
          <w:bCs/>
        </w:rPr>
        <w:t>Kodálya</w:t>
      </w:r>
      <w:proofErr w:type="spellEnd"/>
      <w:r w:rsidR="00360769">
        <w:rPr>
          <w:rFonts w:ascii="Arial" w:hAnsi="Arial" w:cs="Arial"/>
          <w:b/>
          <w:bCs/>
        </w:rPr>
        <w:t xml:space="preserve"> </w:t>
      </w:r>
      <w:r w:rsidR="005D4D46">
        <w:rPr>
          <w:rFonts w:ascii="Arial" w:hAnsi="Arial" w:cs="Arial"/>
          <w:b/>
          <w:bCs/>
        </w:rPr>
        <w:t xml:space="preserve"> s VJM </w:t>
      </w:r>
      <w:r w:rsidR="00360769">
        <w:rPr>
          <w:rFonts w:ascii="Arial" w:hAnsi="Arial" w:cs="Arial"/>
          <w:b/>
          <w:bCs/>
        </w:rPr>
        <w:t>Galanta</w:t>
      </w:r>
      <w:bookmarkStart w:id="0" w:name="_GoBack"/>
      <w:bookmarkEnd w:id="0"/>
    </w:p>
    <w:p w:rsidR="00B81A22" w:rsidRDefault="00B81A22" w:rsidP="00FC3946">
      <w:pPr>
        <w:jc w:val="center"/>
        <w:rPr>
          <w:rFonts w:ascii="Arial" w:hAnsi="Arial" w:cs="Arial"/>
          <w:b/>
          <w:bCs/>
        </w:rPr>
      </w:pPr>
    </w:p>
    <w:p w:rsidR="00B81A22" w:rsidRPr="001C59F3" w:rsidRDefault="00B81A22" w:rsidP="00FC3946">
      <w:pPr>
        <w:jc w:val="center"/>
        <w:rPr>
          <w:rFonts w:ascii="Arial" w:hAnsi="Arial" w:cs="Arial"/>
          <w:b/>
          <w:bCs/>
        </w:rPr>
      </w:pPr>
    </w:p>
    <w:p w:rsidR="00F34A7F" w:rsidRPr="00550A76" w:rsidRDefault="00F34A7F" w:rsidP="00C764E7">
      <w:pPr>
        <w:numPr>
          <w:ilvl w:val="0"/>
          <w:numId w:val="3"/>
        </w:numPr>
        <w:tabs>
          <w:tab w:val="clear" w:pos="720"/>
          <w:tab w:val="num" w:pos="360"/>
          <w:tab w:val="left" w:pos="7560"/>
          <w:tab w:val="left" w:pos="9000"/>
        </w:tabs>
        <w:ind w:left="357" w:hanging="357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Účtovná závierka je zostavená za predpokladu nepretržitého pokračovania účtov</w:t>
      </w:r>
      <w:r w:rsidR="00695D49">
        <w:rPr>
          <w:rFonts w:ascii="Arial" w:hAnsi="Arial" w:cs="Arial"/>
        </w:rPr>
        <w:t>nej jednotky vo svojej činnosti.</w:t>
      </w:r>
      <w:r w:rsidRPr="00550A76">
        <w:rPr>
          <w:rFonts w:ascii="Arial" w:hAnsi="Arial" w:cs="Arial"/>
        </w:rPr>
        <w:t xml:space="preserve">                                          </w:t>
      </w:r>
      <w:r w:rsidR="002A1975" w:rsidRPr="00550A76">
        <w:rPr>
          <w:rFonts w:ascii="Arial" w:hAnsi="Arial" w:cs="Arial"/>
        </w:rPr>
        <w:t xml:space="preserve">   </w:t>
      </w:r>
      <w:r w:rsidR="00C764E7" w:rsidRPr="00550A76">
        <w:rPr>
          <w:rFonts w:ascii="Arial" w:hAnsi="Arial" w:cs="Arial"/>
        </w:rPr>
        <w:t xml:space="preserve"> </w:t>
      </w:r>
      <w:r w:rsidR="002A1975" w:rsidRPr="00550A76">
        <w:rPr>
          <w:rFonts w:ascii="Arial" w:hAnsi="Arial" w:cs="Arial"/>
        </w:rPr>
        <w:t xml:space="preserve">  </w:t>
      </w:r>
      <w:r w:rsidR="008B392E" w:rsidRPr="00550A76">
        <w:rPr>
          <w:rFonts w:ascii="Arial" w:hAnsi="Arial" w:cs="Arial"/>
        </w:rPr>
        <w:t xml:space="preserve">                   </w:t>
      </w:r>
      <w:r w:rsidRPr="00550A76">
        <w:rPr>
          <w:rFonts w:ascii="Arial" w:hAnsi="Arial" w:cs="Arial"/>
        </w:rPr>
        <w:t xml:space="preserve">    </w:t>
      </w:r>
    </w:p>
    <w:p w:rsidR="00A41D74" w:rsidRPr="00550A76" w:rsidRDefault="00A41D74" w:rsidP="00345954">
      <w:pPr>
        <w:spacing w:line="360" w:lineRule="auto"/>
        <w:jc w:val="both"/>
        <w:rPr>
          <w:rFonts w:ascii="Arial" w:hAnsi="Arial" w:cs="Arial"/>
        </w:rPr>
      </w:pPr>
    </w:p>
    <w:p w:rsidR="00A41D74" w:rsidRPr="00550A76" w:rsidRDefault="00A41D74" w:rsidP="005308BA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rPr>
          <w:rFonts w:ascii="Arial" w:hAnsi="Arial" w:cs="Arial"/>
        </w:rPr>
      </w:pPr>
      <w:r w:rsidRPr="00550A76">
        <w:rPr>
          <w:rFonts w:ascii="Arial" w:hAnsi="Arial" w:cs="Arial"/>
        </w:rPr>
        <w:t xml:space="preserve">Zmeny účtovných metód a účtovných zásad </w:t>
      </w:r>
    </w:p>
    <w:p w:rsidR="00695D49" w:rsidRDefault="00A41D74" w:rsidP="00345954">
      <w:pPr>
        <w:ind w:left="357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 xml:space="preserve">Účtovná jednotka </w:t>
      </w:r>
      <w:r w:rsidR="00695D49">
        <w:rPr>
          <w:rFonts w:ascii="Arial" w:hAnsi="Arial" w:cs="Arial"/>
        </w:rPr>
        <w:t>ne</w:t>
      </w:r>
      <w:r w:rsidRPr="00550A76">
        <w:rPr>
          <w:rFonts w:ascii="Arial" w:hAnsi="Arial" w:cs="Arial"/>
        </w:rPr>
        <w:t xml:space="preserve">zmenila účtovné metódy, účtovné zásady oproti predchádzajúcemu účtovnému obdobiu </w:t>
      </w:r>
    </w:p>
    <w:p w:rsidR="00345954" w:rsidRPr="00550A76" w:rsidRDefault="00A41D74" w:rsidP="00345954">
      <w:pPr>
        <w:ind w:left="357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 xml:space="preserve">                                                    </w:t>
      </w:r>
      <w:r w:rsidR="00922B67">
        <w:rPr>
          <w:rFonts w:ascii="Arial" w:hAnsi="Arial" w:cs="Arial"/>
        </w:rPr>
        <w:t xml:space="preserve">              </w:t>
      </w:r>
      <w:r w:rsidR="008B392E" w:rsidRPr="00550A76">
        <w:rPr>
          <w:rFonts w:ascii="Arial" w:hAnsi="Arial" w:cs="Arial"/>
        </w:rPr>
        <w:t xml:space="preserve"> </w:t>
      </w:r>
      <w:r w:rsidRPr="00550A76">
        <w:rPr>
          <w:rFonts w:ascii="Arial" w:hAnsi="Arial" w:cs="Arial"/>
        </w:rPr>
        <w:t xml:space="preserve">  </w:t>
      </w:r>
    </w:p>
    <w:p w:rsidR="00F34A7F" w:rsidRPr="00550A76" w:rsidRDefault="00A41D74" w:rsidP="005308BA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 xml:space="preserve">Spôsob ocenenia jednotlivých položiek </w:t>
      </w:r>
      <w:r w:rsidR="000A217D" w:rsidRPr="00550A76">
        <w:rPr>
          <w:rFonts w:ascii="Arial" w:hAnsi="Arial" w:cs="Arial"/>
        </w:rPr>
        <w:t xml:space="preserve"> </w:t>
      </w:r>
    </w:p>
    <w:p w:rsidR="00976EFB" w:rsidRPr="00550A76" w:rsidRDefault="00976EFB" w:rsidP="00976EFB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a)    Dlhodobý nehmotný a dlhodobý hmotný majetok</w:t>
      </w:r>
    </w:p>
    <w:p w:rsidR="00970DD0" w:rsidRPr="00550A76" w:rsidRDefault="00CC5302" w:rsidP="006B1179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970DD0" w:rsidRPr="00550A76" w:rsidRDefault="00CC5302" w:rsidP="006B1179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Obstarávacia cena zahŕňa cenu, za ktorú sa majetok obstaral a náklady súvisiace s jeho obstaraním</w:t>
      </w:r>
      <w:r w:rsidR="00970DD0" w:rsidRPr="00550A76">
        <w:rPr>
          <w:rFonts w:ascii="Arial" w:hAnsi="Arial" w:cs="Arial"/>
          <w:sz w:val="20"/>
          <w:szCs w:val="20"/>
        </w:rPr>
        <w:t>. Vyskytujúce sa náklady súvisiace s obstaraním v účtovnej jednotke:</w:t>
      </w:r>
    </w:p>
    <w:p w:rsidR="00970DD0" w:rsidRPr="00550A76" w:rsidRDefault="00F27BC4" w:rsidP="006B1179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 w:rsidRPr="00550A76">
        <w:rPr>
          <w:rFonts w:ascii="Arial" w:hAnsi="Arial" w:cs="Arial"/>
          <w:sz w:val="20"/>
          <w:szCs w:val="20"/>
        </w:rPr>
        <w:instrText xml:space="preserve"> FORMCHECKBOX </w:instrText>
      </w:r>
      <w:r w:rsidRPr="00550A76">
        <w:rPr>
          <w:rFonts w:ascii="Arial" w:hAnsi="Arial" w:cs="Arial"/>
          <w:sz w:val="20"/>
          <w:szCs w:val="20"/>
        </w:rPr>
      </w:r>
      <w:r w:rsidRPr="00550A76">
        <w:rPr>
          <w:rFonts w:ascii="Arial" w:hAnsi="Arial" w:cs="Arial"/>
          <w:sz w:val="20"/>
          <w:szCs w:val="20"/>
        </w:rPr>
        <w:fldChar w:fldCharType="end"/>
      </w:r>
      <w:r w:rsidR="00970DD0" w:rsidRPr="00550A76">
        <w:rPr>
          <w:rFonts w:ascii="Arial" w:hAnsi="Arial" w:cs="Arial"/>
          <w:sz w:val="20"/>
          <w:szCs w:val="20"/>
        </w:rPr>
        <w:t xml:space="preserve">  dopravné</w:t>
      </w:r>
    </w:p>
    <w:p w:rsidR="00970DD0" w:rsidRPr="00550A76" w:rsidRDefault="00F27BC4" w:rsidP="006B1179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 w:rsidRPr="00550A76">
        <w:rPr>
          <w:rFonts w:ascii="Arial" w:hAnsi="Arial" w:cs="Arial"/>
          <w:sz w:val="20"/>
          <w:szCs w:val="20"/>
        </w:rPr>
        <w:instrText xml:space="preserve"> FORMCHECKBOX </w:instrText>
      </w:r>
      <w:r w:rsidRPr="00550A76">
        <w:rPr>
          <w:rFonts w:ascii="Arial" w:hAnsi="Arial" w:cs="Arial"/>
          <w:sz w:val="20"/>
          <w:szCs w:val="20"/>
        </w:rPr>
      </w:r>
      <w:r w:rsidRPr="00550A76">
        <w:rPr>
          <w:rFonts w:ascii="Arial" w:hAnsi="Arial" w:cs="Arial"/>
          <w:sz w:val="20"/>
          <w:szCs w:val="20"/>
        </w:rPr>
        <w:fldChar w:fldCharType="end"/>
      </w:r>
      <w:r w:rsidR="00970DD0" w:rsidRPr="00550A76">
        <w:rPr>
          <w:rFonts w:ascii="Arial" w:hAnsi="Arial" w:cs="Arial"/>
          <w:sz w:val="20"/>
          <w:szCs w:val="20"/>
        </w:rPr>
        <w:t xml:space="preserve">  montáž</w:t>
      </w:r>
    </w:p>
    <w:p w:rsidR="00AF6E15" w:rsidRPr="00550A76" w:rsidRDefault="00CC5302" w:rsidP="006B1179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Súčasťou obstarávacej ceny nie sú</w:t>
      </w:r>
      <w:r w:rsidR="00AF6E15" w:rsidRPr="00550A76">
        <w:rPr>
          <w:rFonts w:ascii="Arial" w:hAnsi="Arial" w:cs="Arial"/>
          <w:sz w:val="20"/>
          <w:szCs w:val="20"/>
        </w:rPr>
        <w:t>:</w:t>
      </w:r>
    </w:p>
    <w:p w:rsidR="00E65C63" w:rsidRPr="00550A76" w:rsidRDefault="00327EBD" w:rsidP="006B1179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</w:t>
      </w:r>
      <w:r w:rsidR="00CC5302" w:rsidRPr="00550A76">
        <w:rPr>
          <w:rFonts w:ascii="Arial" w:hAnsi="Arial" w:cs="Arial"/>
          <w:sz w:val="20"/>
          <w:szCs w:val="20"/>
        </w:rPr>
        <w:t xml:space="preserve"> </w:t>
      </w:r>
      <w:r w:rsidR="00E65C63" w:rsidRPr="00550A76">
        <w:rPr>
          <w:rFonts w:ascii="Arial" w:hAnsi="Arial" w:cs="Arial"/>
          <w:sz w:val="20"/>
          <w:szCs w:val="20"/>
        </w:rPr>
        <w:t xml:space="preserve"> </w:t>
      </w:r>
      <w:r w:rsidR="00CC5302" w:rsidRPr="00550A76">
        <w:rPr>
          <w:rFonts w:ascii="Arial" w:hAnsi="Arial" w:cs="Arial"/>
          <w:sz w:val="20"/>
          <w:szCs w:val="20"/>
        </w:rPr>
        <w:t xml:space="preserve">úroky </w:t>
      </w:r>
    </w:p>
    <w:p w:rsidR="00E65C63" w:rsidRDefault="00327EBD" w:rsidP="006B1179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</w:t>
      </w:r>
      <w:r w:rsidR="00E65C63" w:rsidRPr="00550A76">
        <w:rPr>
          <w:rFonts w:ascii="Arial" w:hAnsi="Arial" w:cs="Arial"/>
          <w:sz w:val="20"/>
          <w:szCs w:val="20"/>
        </w:rPr>
        <w:t xml:space="preserve">  </w:t>
      </w:r>
      <w:r w:rsidR="00CC5302" w:rsidRPr="00550A76">
        <w:rPr>
          <w:rFonts w:ascii="Arial" w:hAnsi="Arial" w:cs="Arial"/>
          <w:sz w:val="20"/>
          <w:szCs w:val="20"/>
        </w:rPr>
        <w:t>realizované kurzové rozdiely,</w:t>
      </w:r>
    </w:p>
    <w:p w:rsidR="00695D49" w:rsidRPr="00550A76" w:rsidRDefault="00695D49" w:rsidP="006B1179">
      <w:pPr>
        <w:pStyle w:val="Zkladntext"/>
        <w:rPr>
          <w:rFonts w:ascii="Arial" w:hAnsi="Arial" w:cs="Arial"/>
          <w:sz w:val="20"/>
          <w:szCs w:val="20"/>
        </w:rPr>
      </w:pPr>
    </w:p>
    <w:p w:rsidR="00976EFB" w:rsidRPr="00550A76" w:rsidRDefault="00823407" w:rsidP="00976EFB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Dlhodobý finančný majetok sa oceňuje</w:t>
      </w:r>
      <w:r w:rsidR="00976EFB" w:rsidRPr="00550A76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>obstarávacou cenou.</w:t>
      </w:r>
    </w:p>
    <w:p w:rsidR="00823407" w:rsidRPr="00550A76" w:rsidRDefault="00823407" w:rsidP="00823407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823407" w:rsidRPr="00550A76" w:rsidRDefault="00823407" w:rsidP="00823407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Zásoby </w:t>
      </w:r>
    </w:p>
    <w:p w:rsidR="00823407" w:rsidRPr="00550A76" w:rsidRDefault="00823407" w:rsidP="00823407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CC5302" w:rsidRPr="00550A76" w:rsidRDefault="00CC5302" w:rsidP="006B1179">
      <w:pPr>
        <w:pStyle w:val="Pismenka"/>
        <w:tabs>
          <w:tab w:val="clear" w:pos="426"/>
        </w:tabs>
        <w:ind w:left="42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Nakupované zásoby sa oceňujú obstarávacou cenou. </w:t>
      </w:r>
    </w:p>
    <w:p w:rsidR="001C1DFE" w:rsidRPr="00550A76" w:rsidRDefault="001C1DFE" w:rsidP="006B1179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Obstarávacia cena zahŕňa cenu, za ktorú sa zásoby obstarali a náklady súvisiace s ich obstaraním. Vyskytujúce sa náklady súvisiace s obstaraním v účtovnej jednotke:</w:t>
      </w:r>
    </w:p>
    <w:p w:rsidR="001C1DFE" w:rsidRPr="00550A76" w:rsidRDefault="00F27BC4" w:rsidP="006B1179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C1DFE" w:rsidRPr="00550A76">
        <w:rPr>
          <w:rFonts w:ascii="Arial" w:hAnsi="Arial" w:cs="Arial"/>
          <w:sz w:val="20"/>
          <w:szCs w:val="20"/>
        </w:rPr>
        <w:instrText xml:space="preserve"> FORMCHECKBOX </w:instrText>
      </w:r>
      <w:r w:rsidRPr="00550A76">
        <w:rPr>
          <w:rFonts w:ascii="Arial" w:hAnsi="Arial" w:cs="Arial"/>
          <w:sz w:val="20"/>
          <w:szCs w:val="20"/>
        </w:rPr>
      </w:r>
      <w:r w:rsidRPr="00550A76">
        <w:rPr>
          <w:rFonts w:ascii="Arial" w:hAnsi="Arial" w:cs="Arial"/>
          <w:sz w:val="20"/>
          <w:szCs w:val="20"/>
        </w:rPr>
        <w:fldChar w:fldCharType="end"/>
      </w:r>
      <w:r w:rsidR="001C1DFE" w:rsidRPr="00550A76">
        <w:rPr>
          <w:rFonts w:ascii="Arial" w:hAnsi="Arial" w:cs="Arial"/>
          <w:sz w:val="20"/>
          <w:szCs w:val="20"/>
        </w:rPr>
        <w:t xml:space="preserve">  dopravné</w:t>
      </w:r>
    </w:p>
    <w:p w:rsidR="001C1DFE" w:rsidRPr="00550A76" w:rsidRDefault="00F27BC4" w:rsidP="006B1179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C1DFE" w:rsidRPr="00550A76">
        <w:rPr>
          <w:rFonts w:ascii="Arial" w:hAnsi="Arial" w:cs="Arial"/>
          <w:sz w:val="20"/>
          <w:szCs w:val="20"/>
        </w:rPr>
        <w:instrText xml:space="preserve"> FORMCHECKBOX </w:instrText>
      </w:r>
      <w:r w:rsidRPr="00550A76">
        <w:rPr>
          <w:rFonts w:ascii="Arial" w:hAnsi="Arial" w:cs="Arial"/>
          <w:sz w:val="20"/>
          <w:szCs w:val="20"/>
        </w:rPr>
      </w:r>
      <w:r w:rsidRPr="00550A76">
        <w:rPr>
          <w:rFonts w:ascii="Arial" w:hAnsi="Arial" w:cs="Arial"/>
          <w:sz w:val="20"/>
          <w:szCs w:val="20"/>
        </w:rPr>
        <w:fldChar w:fldCharType="end"/>
      </w:r>
      <w:r w:rsidR="001C1DFE" w:rsidRPr="00550A76">
        <w:rPr>
          <w:rFonts w:ascii="Arial" w:hAnsi="Arial" w:cs="Arial"/>
          <w:sz w:val="20"/>
          <w:szCs w:val="20"/>
        </w:rPr>
        <w:t xml:space="preserve">  montáž</w:t>
      </w:r>
    </w:p>
    <w:p w:rsidR="00C4528D" w:rsidRPr="00550A76" w:rsidRDefault="00C4528D" w:rsidP="006B1179">
      <w:pPr>
        <w:pStyle w:val="Zkladntext"/>
        <w:ind w:left="425"/>
        <w:rPr>
          <w:rFonts w:ascii="Arial" w:hAnsi="Arial" w:cs="Arial"/>
          <w:sz w:val="20"/>
          <w:szCs w:val="20"/>
        </w:rPr>
      </w:pPr>
    </w:p>
    <w:p w:rsidR="004C278A" w:rsidRPr="00550A76" w:rsidRDefault="004C278A" w:rsidP="00AA7278">
      <w:pPr>
        <w:pStyle w:val="Pismenka"/>
        <w:tabs>
          <w:tab w:val="clear" w:pos="426"/>
        </w:tabs>
        <w:rPr>
          <w:rFonts w:ascii="Arial" w:hAnsi="Arial" w:cs="Arial"/>
          <w:b w:val="0"/>
          <w:bCs w:val="0"/>
          <w:sz w:val="20"/>
          <w:szCs w:val="20"/>
        </w:rPr>
      </w:pPr>
    </w:p>
    <w:p w:rsidR="00CC5302" w:rsidRPr="00550A76" w:rsidRDefault="00CC5302" w:rsidP="00AA7278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Pohľadávky</w:t>
      </w: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Od roku </w:t>
      </w:r>
      <w:r w:rsidR="00D156D9">
        <w:rPr>
          <w:rFonts w:ascii="Arial" w:hAnsi="Arial" w:cs="Arial"/>
          <w:sz w:val="20"/>
          <w:szCs w:val="20"/>
        </w:rPr>
        <w:t>2008</w:t>
      </w:r>
      <w:r w:rsidRPr="00550A76">
        <w:rPr>
          <w:rFonts w:ascii="Arial" w:hAnsi="Arial" w:cs="Arial"/>
          <w:sz w:val="20"/>
          <w:szCs w:val="20"/>
        </w:rPr>
        <w:t xml:space="preserve"> </w:t>
      </w:r>
      <w:r w:rsidR="00917208" w:rsidRPr="00550A76">
        <w:rPr>
          <w:rFonts w:ascii="Arial" w:hAnsi="Arial" w:cs="Arial"/>
          <w:sz w:val="20"/>
          <w:szCs w:val="20"/>
        </w:rPr>
        <w:t>sa uplatňuje zásada opatrnosti -</w:t>
      </w:r>
      <w:r w:rsidRPr="00550A76">
        <w:rPr>
          <w:rFonts w:ascii="Arial" w:hAnsi="Arial" w:cs="Arial"/>
          <w:sz w:val="20"/>
          <w:szCs w:val="20"/>
        </w:rPr>
        <w:t xml:space="preserve"> prechodné zníženie hodnoty pohľadávok sa vyjadruje vytvorením opravnej položky.</w:t>
      </w:r>
    </w:p>
    <w:p w:rsidR="00917208" w:rsidRPr="00550A76" w:rsidRDefault="00917208" w:rsidP="00AA7278">
      <w:pPr>
        <w:pStyle w:val="Zkladntext"/>
        <w:ind w:left="0"/>
        <w:rPr>
          <w:rFonts w:ascii="Arial" w:hAnsi="Arial" w:cs="Arial"/>
          <w:sz w:val="20"/>
          <w:szCs w:val="20"/>
        </w:rPr>
      </w:pPr>
    </w:p>
    <w:p w:rsidR="00CC5302" w:rsidRPr="00550A76" w:rsidRDefault="00CC5302" w:rsidP="00AA7278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Peňažné prostriedky a ceniny</w:t>
      </w: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</w:p>
    <w:p w:rsidR="00CC5302" w:rsidRPr="00550A76" w:rsidRDefault="00CC5302" w:rsidP="00AA7278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Náklady budúcich období a príjmy budúcich období</w:t>
      </w: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Od roku </w:t>
      </w:r>
      <w:r w:rsidR="00D156D9">
        <w:rPr>
          <w:rFonts w:ascii="Arial" w:hAnsi="Arial" w:cs="Arial"/>
          <w:sz w:val="20"/>
          <w:szCs w:val="20"/>
        </w:rPr>
        <w:t>2008</w:t>
      </w:r>
      <w:r w:rsidRPr="00550A76">
        <w:rPr>
          <w:rFonts w:ascii="Arial" w:hAnsi="Arial" w:cs="Arial"/>
          <w:sz w:val="20"/>
          <w:szCs w:val="20"/>
        </w:rPr>
        <w:t xml:space="preserve"> sa pri účtovaní nákladov a výnosov uplatňuj</w:t>
      </w:r>
      <w:r w:rsidR="00541A0E" w:rsidRPr="00550A76">
        <w:rPr>
          <w:rFonts w:ascii="Arial" w:hAnsi="Arial" w:cs="Arial"/>
          <w:sz w:val="20"/>
          <w:szCs w:val="20"/>
        </w:rPr>
        <w:t xml:space="preserve">e zásada časového rozlíšenia. </w:t>
      </w: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</w:p>
    <w:p w:rsidR="001A5C81" w:rsidRPr="00550A76" w:rsidRDefault="001A5C81" w:rsidP="00AA7278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Záväzky</w:t>
      </w:r>
    </w:p>
    <w:p w:rsidR="001A5C81" w:rsidRPr="00550A76" w:rsidRDefault="001A5C81" w:rsidP="00AA7278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Ak sa pri inventarizácii zistí, že suma záväzkov je iná ako ich výška v účtovníctve, uvedú sa záväzky v účtovníctve a v účtovnej závierke v tomto zistenom ocenení. </w:t>
      </w:r>
    </w:p>
    <w:p w:rsidR="001A5C81" w:rsidRPr="00550A76" w:rsidRDefault="001A5C81" w:rsidP="00AA7278">
      <w:pPr>
        <w:pStyle w:val="Zkladntext"/>
        <w:rPr>
          <w:rFonts w:ascii="Arial" w:hAnsi="Arial" w:cs="Arial"/>
          <w:sz w:val="20"/>
          <w:szCs w:val="20"/>
        </w:rPr>
      </w:pPr>
    </w:p>
    <w:p w:rsidR="00CC5302" w:rsidRPr="00550A76" w:rsidRDefault="00CC5302" w:rsidP="00AA7278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Rezervy</w:t>
      </w: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Rezervy sú záväzky s ne</w:t>
      </w:r>
      <w:r w:rsidR="009E3B89" w:rsidRPr="00550A76">
        <w:rPr>
          <w:rFonts w:ascii="Arial" w:hAnsi="Arial" w:cs="Arial"/>
          <w:sz w:val="20"/>
          <w:szCs w:val="20"/>
        </w:rPr>
        <w:t>istým</w:t>
      </w:r>
      <w:r w:rsidRPr="00550A76">
        <w:rPr>
          <w:rFonts w:ascii="Arial" w:hAnsi="Arial" w:cs="Arial"/>
          <w:sz w:val="20"/>
          <w:szCs w:val="20"/>
        </w:rPr>
        <w:t xml:space="preserve"> časovým vymedzením alebo výškou</w:t>
      </w:r>
      <w:r w:rsidR="009E3B89" w:rsidRPr="00550A76">
        <w:rPr>
          <w:rFonts w:ascii="Arial" w:hAnsi="Arial" w:cs="Arial"/>
          <w:sz w:val="20"/>
          <w:szCs w:val="20"/>
        </w:rPr>
        <w:t xml:space="preserve">. Tvoria sa na základe zásady opatrnosti </w:t>
      </w:r>
      <w:proofErr w:type="spellStart"/>
      <w:r w:rsidR="009E3B89" w:rsidRPr="00550A76">
        <w:rPr>
          <w:rFonts w:ascii="Arial" w:hAnsi="Arial" w:cs="Arial"/>
          <w:sz w:val="20"/>
          <w:szCs w:val="20"/>
        </w:rPr>
        <w:t>t.z</w:t>
      </w:r>
      <w:proofErr w:type="spellEnd"/>
      <w:r w:rsidR="009E3B89" w:rsidRPr="00550A76">
        <w:rPr>
          <w:rFonts w:ascii="Arial" w:hAnsi="Arial" w:cs="Arial"/>
          <w:sz w:val="20"/>
          <w:szCs w:val="20"/>
        </w:rPr>
        <w:t>.</w:t>
      </w:r>
      <w:r w:rsidRPr="00550A76">
        <w:rPr>
          <w:rFonts w:ascii="Arial" w:hAnsi="Arial" w:cs="Arial"/>
          <w:sz w:val="20"/>
          <w:szCs w:val="20"/>
        </w:rPr>
        <w:t xml:space="preserve"> tvoria sa na krytie známych rizík alebo strát. Oceňujú sa v očakávanej výške zá</w:t>
      </w:r>
      <w:r w:rsidR="00F056D0" w:rsidRPr="00550A76">
        <w:rPr>
          <w:rFonts w:ascii="Arial" w:hAnsi="Arial" w:cs="Arial"/>
          <w:sz w:val="20"/>
          <w:szCs w:val="20"/>
        </w:rPr>
        <w:t>väzku. Tvorba rezerv sa uplatňuje</w:t>
      </w:r>
      <w:r w:rsidRPr="00550A76">
        <w:rPr>
          <w:rFonts w:ascii="Arial" w:hAnsi="Arial" w:cs="Arial"/>
          <w:sz w:val="20"/>
          <w:szCs w:val="20"/>
        </w:rPr>
        <w:t xml:space="preserve"> od roku </w:t>
      </w:r>
      <w:r w:rsidR="00D156D9">
        <w:rPr>
          <w:rFonts w:ascii="Arial" w:hAnsi="Arial" w:cs="Arial"/>
          <w:sz w:val="20"/>
          <w:szCs w:val="20"/>
        </w:rPr>
        <w:t>2008</w:t>
      </w:r>
      <w:r w:rsidRPr="00550A76">
        <w:rPr>
          <w:rFonts w:ascii="Arial" w:hAnsi="Arial" w:cs="Arial"/>
          <w:sz w:val="20"/>
          <w:szCs w:val="20"/>
        </w:rPr>
        <w:t xml:space="preserve">. </w:t>
      </w: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</w:p>
    <w:p w:rsidR="00CC5302" w:rsidRPr="00550A76" w:rsidRDefault="00CC5302" w:rsidP="00AA7278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Výdavky budúcich období a výnosy budúcich období</w:t>
      </w:r>
    </w:p>
    <w:p w:rsidR="00CC5302" w:rsidRPr="00550A76" w:rsidRDefault="00CC4101" w:rsidP="00AA7278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Od roku </w:t>
      </w:r>
      <w:r w:rsidR="00D156D9">
        <w:rPr>
          <w:rFonts w:ascii="Arial" w:hAnsi="Arial" w:cs="Arial"/>
          <w:sz w:val="20"/>
          <w:szCs w:val="20"/>
        </w:rPr>
        <w:t>2008</w:t>
      </w:r>
      <w:r w:rsidRPr="00550A76">
        <w:rPr>
          <w:rFonts w:ascii="Arial" w:hAnsi="Arial" w:cs="Arial"/>
          <w:sz w:val="20"/>
          <w:szCs w:val="20"/>
        </w:rPr>
        <w:t xml:space="preserve"> sa pri účtovaní nákladov a výnosov uplatňuje zásada časového rozlíšenia. </w:t>
      </w:r>
      <w:r w:rsidR="00CC5302" w:rsidRPr="00550A76">
        <w:rPr>
          <w:rFonts w:ascii="Arial" w:hAnsi="Arial" w:cs="Arial"/>
          <w:sz w:val="20"/>
          <w:szCs w:val="20"/>
        </w:rPr>
        <w:t xml:space="preserve">Výdavky budúcich období a výnosy budúcich období sa vykazujú vo výške, ktorá je potrebná na dodržanie zásady vecnej a časovej súvislosti s účtovným obdobím. </w:t>
      </w:r>
    </w:p>
    <w:p w:rsidR="00420C1E" w:rsidRPr="00550A76" w:rsidRDefault="00420C1E" w:rsidP="00AA7278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95D49" w:rsidRDefault="00695D49" w:rsidP="00695D49">
      <w:pPr>
        <w:pStyle w:val="Odsekzoznamu"/>
        <w:rPr>
          <w:rFonts w:ascii="Arial" w:hAnsi="Arial" w:cs="Arial"/>
          <w:b/>
          <w:bCs/>
          <w:sz w:val="20"/>
          <w:szCs w:val="20"/>
        </w:rPr>
      </w:pPr>
    </w:p>
    <w:p w:rsidR="00695D49" w:rsidRDefault="00695D49" w:rsidP="00695D49">
      <w:pPr>
        <w:pStyle w:val="Pismenka"/>
        <w:tabs>
          <w:tab w:val="clear" w:pos="426"/>
        </w:tabs>
        <w:rPr>
          <w:rFonts w:ascii="Arial" w:hAnsi="Arial" w:cs="Arial"/>
          <w:b w:val="0"/>
          <w:bCs w:val="0"/>
          <w:sz w:val="20"/>
          <w:szCs w:val="20"/>
        </w:rPr>
      </w:pPr>
    </w:p>
    <w:p w:rsidR="00695D49" w:rsidRDefault="00695D49" w:rsidP="00695D49">
      <w:pPr>
        <w:pStyle w:val="Pismenka"/>
        <w:tabs>
          <w:tab w:val="clear" w:pos="426"/>
        </w:tabs>
        <w:rPr>
          <w:rFonts w:ascii="Arial" w:hAnsi="Arial" w:cs="Arial"/>
          <w:b w:val="0"/>
          <w:bCs w:val="0"/>
          <w:sz w:val="20"/>
          <w:szCs w:val="20"/>
        </w:rPr>
      </w:pPr>
    </w:p>
    <w:p w:rsidR="00695D49" w:rsidRPr="00550A76" w:rsidRDefault="00695D49" w:rsidP="00695D49">
      <w:pPr>
        <w:pStyle w:val="Pismenka"/>
        <w:tabs>
          <w:tab w:val="clear" w:pos="426"/>
        </w:tabs>
        <w:rPr>
          <w:rFonts w:ascii="Arial" w:hAnsi="Arial" w:cs="Arial"/>
          <w:b w:val="0"/>
          <w:bCs w:val="0"/>
          <w:sz w:val="20"/>
          <w:szCs w:val="20"/>
        </w:rPr>
      </w:pPr>
    </w:p>
    <w:p w:rsidR="00CC5302" w:rsidRPr="00550A76" w:rsidRDefault="00CC5302" w:rsidP="00AA7278">
      <w:pPr>
        <w:pStyle w:val="Zkladntext"/>
        <w:rPr>
          <w:rFonts w:ascii="Arial" w:hAnsi="Arial" w:cs="Arial"/>
          <w:sz w:val="20"/>
          <w:szCs w:val="20"/>
        </w:rPr>
      </w:pPr>
    </w:p>
    <w:p w:rsidR="00420C1E" w:rsidRPr="00550A76" w:rsidRDefault="00420C1E" w:rsidP="00AA7278">
      <w:pPr>
        <w:pStyle w:val="Pismenka"/>
        <w:numPr>
          <w:ilvl w:val="0"/>
          <w:numId w:val="4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Cudzia mena</w:t>
      </w:r>
    </w:p>
    <w:p w:rsidR="00420C1E" w:rsidRPr="00550A76" w:rsidRDefault="00420C1E" w:rsidP="00AA7278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Majetok a záväzky vyjadrené v cudzej mene sa prepočítavajú na slovenskú menu kurzom vyhláseným Národnou bankou Slovenska platným ku dňu uskutočnenia účtovného prípadu, ku dňu, ku ktorému sa zostavuje účtovná závierka, a k inému dňu, ak to ustanovuje osobitný predpis. V účtovnej závierke sú vykázané s prepočtom podľa kurzu platného ku dňu, ku ktorému sa zostavuje. Od roku </w:t>
      </w:r>
      <w:r w:rsidR="00D156D9">
        <w:rPr>
          <w:rFonts w:ascii="Arial" w:hAnsi="Arial" w:cs="Arial"/>
          <w:sz w:val="20"/>
          <w:szCs w:val="20"/>
        </w:rPr>
        <w:t>2008</w:t>
      </w:r>
      <w:r w:rsidRPr="00550A76">
        <w:rPr>
          <w:rFonts w:ascii="Arial" w:hAnsi="Arial" w:cs="Arial"/>
          <w:sz w:val="20"/>
          <w:szCs w:val="20"/>
        </w:rPr>
        <w:t xml:space="preserve"> sa kurzové straty  účtujú  do nákladov a kurzové zisky do výnosov.</w:t>
      </w:r>
    </w:p>
    <w:p w:rsidR="00993C3A" w:rsidRPr="00550A76" w:rsidRDefault="00993C3A" w:rsidP="00993C3A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2B21DE" w:rsidRPr="00550A76" w:rsidRDefault="002B21DE" w:rsidP="005308BA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Podstata odpisovania dlhodobého nehmotného a dlhodobého hmotného majetku</w:t>
      </w:r>
    </w:p>
    <w:p w:rsidR="002B21DE" w:rsidRPr="00550A76" w:rsidRDefault="002B21DE" w:rsidP="00AA7278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 xml:space="preserve">Odpisy dlhodobého nehmotného majetku a dlhodobého hmotného majetku sú stanovené tak, že sa vychádza z predpokladanej doby jeho užívania a predpokladaného priebehu jeho opotrebenia. Odpisovať sa začína odo dňa jeho zaradenia do používania. </w:t>
      </w:r>
      <w:r w:rsidR="00E04EB5" w:rsidRPr="00550A76">
        <w:rPr>
          <w:rFonts w:ascii="Arial" w:hAnsi="Arial" w:cs="Arial"/>
        </w:rPr>
        <w:t xml:space="preserve">Účtovné odpisy sa zaokrúhľujú na celé koruny smerom nahor. </w:t>
      </w:r>
      <w:r w:rsidR="00247E3F" w:rsidRPr="00550A76">
        <w:rPr>
          <w:rFonts w:ascii="Arial" w:hAnsi="Arial" w:cs="Arial"/>
        </w:rPr>
        <w:t xml:space="preserve">Metóda odpisovania sa používa lineárna. </w:t>
      </w:r>
      <w:r w:rsidRPr="00550A76">
        <w:rPr>
          <w:rFonts w:ascii="Arial" w:hAnsi="Arial" w:cs="Arial"/>
        </w:rPr>
        <w:t>Predpokladaná doba užívania</w:t>
      </w:r>
      <w:r w:rsidR="00B81325" w:rsidRPr="00550A76">
        <w:rPr>
          <w:rFonts w:ascii="Arial" w:hAnsi="Arial" w:cs="Arial"/>
        </w:rPr>
        <w:t xml:space="preserve"> </w:t>
      </w:r>
      <w:r w:rsidRPr="00550A76">
        <w:rPr>
          <w:rFonts w:ascii="Arial" w:hAnsi="Arial" w:cs="Arial"/>
        </w:rPr>
        <w:t>a odpisov</w:t>
      </w:r>
      <w:r w:rsidR="00BF2DFA" w:rsidRPr="00550A76">
        <w:rPr>
          <w:rFonts w:ascii="Arial" w:hAnsi="Arial" w:cs="Arial"/>
        </w:rPr>
        <w:t>é sadzby</w:t>
      </w:r>
      <w:r w:rsidRPr="00550A76">
        <w:rPr>
          <w:rFonts w:ascii="Arial" w:hAnsi="Arial" w:cs="Arial"/>
        </w:rPr>
        <w:t xml:space="preserve"> sú stanovené takto:</w:t>
      </w:r>
    </w:p>
    <w:p w:rsidR="002B21DE" w:rsidRPr="00550A76" w:rsidRDefault="002B21DE" w:rsidP="00AA7278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Ind w:w="828" w:type="dxa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2B21DE" w:rsidRPr="00550A76">
        <w:tc>
          <w:tcPr>
            <w:tcW w:w="2242" w:type="dxa"/>
          </w:tcPr>
          <w:p w:rsidR="002B21DE" w:rsidRPr="00550A76" w:rsidRDefault="002B21DE" w:rsidP="00AA7278">
            <w:pPr>
              <w:jc w:val="center"/>
              <w:rPr>
                <w:rFonts w:ascii="Arial" w:hAnsi="Arial" w:cs="Arial"/>
              </w:rPr>
            </w:pPr>
            <w:r w:rsidRPr="00550A76">
              <w:rPr>
                <w:rFonts w:ascii="Arial" w:hAnsi="Arial" w:cs="Arial"/>
              </w:rPr>
              <w:t>Odpisová skupina</w:t>
            </w:r>
          </w:p>
        </w:tc>
        <w:tc>
          <w:tcPr>
            <w:tcW w:w="3071" w:type="dxa"/>
          </w:tcPr>
          <w:p w:rsidR="002B21DE" w:rsidRPr="00550A76" w:rsidRDefault="002B21DE" w:rsidP="00AA7278">
            <w:pPr>
              <w:jc w:val="center"/>
              <w:rPr>
                <w:rFonts w:ascii="Arial" w:hAnsi="Arial" w:cs="Arial"/>
              </w:rPr>
            </w:pPr>
            <w:r w:rsidRPr="00550A76">
              <w:rPr>
                <w:rFonts w:ascii="Arial" w:hAnsi="Arial" w:cs="Arial"/>
              </w:rPr>
              <w:t>Doba odpisovania v rokoch</w:t>
            </w:r>
          </w:p>
        </w:tc>
        <w:tc>
          <w:tcPr>
            <w:tcW w:w="3071" w:type="dxa"/>
          </w:tcPr>
          <w:p w:rsidR="002B21DE" w:rsidRPr="00550A76" w:rsidRDefault="00BF2DFA" w:rsidP="00AA7278">
            <w:pPr>
              <w:jc w:val="center"/>
              <w:rPr>
                <w:rFonts w:ascii="Arial" w:hAnsi="Arial" w:cs="Arial"/>
              </w:rPr>
            </w:pPr>
            <w:r w:rsidRPr="00550A76">
              <w:rPr>
                <w:rFonts w:ascii="Arial" w:hAnsi="Arial" w:cs="Arial"/>
              </w:rPr>
              <w:t>Ročná odpisová sadzba</w:t>
            </w:r>
          </w:p>
        </w:tc>
      </w:tr>
      <w:tr w:rsidR="002B21DE" w:rsidRPr="00550A76">
        <w:tc>
          <w:tcPr>
            <w:tcW w:w="2242" w:type="dxa"/>
          </w:tcPr>
          <w:p w:rsidR="002B21DE" w:rsidRPr="00550A76" w:rsidRDefault="002B21DE" w:rsidP="00AA7278">
            <w:pPr>
              <w:jc w:val="center"/>
              <w:rPr>
                <w:rFonts w:ascii="Arial" w:hAnsi="Arial" w:cs="Arial"/>
              </w:rPr>
            </w:pPr>
            <w:r w:rsidRPr="00550A76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2B21DE" w:rsidRPr="00550A76" w:rsidRDefault="000B774F" w:rsidP="00AA72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2B21DE" w:rsidRPr="00550A76" w:rsidRDefault="000B774F" w:rsidP="00AA72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25,0000</w:t>
            </w:r>
          </w:p>
        </w:tc>
      </w:tr>
      <w:tr w:rsidR="002B21DE" w:rsidRPr="00550A76">
        <w:tc>
          <w:tcPr>
            <w:tcW w:w="2242" w:type="dxa"/>
          </w:tcPr>
          <w:p w:rsidR="002B21DE" w:rsidRPr="00550A76" w:rsidRDefault="002B21DE" w:rsidP="00AA7278">
            <w:pPr>
              <w:jc w:val="center"/>
              <w:rPr>
                <w:rFonts w:ascii="Arial" w:hAnsi="Arial" w:cs="Arial"/>
              </w:rPr>
            </w:pPr>
            <w:r w:rsidRPr="00550A76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2B21DE" w:rsidRPr="00550A76" w:rsidRDefault="000B774F" w:rsidP="00AA72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2B21DE" w:rsidRPr="00550A76" w:rsidRDefault="000B774F" w:rsidP="00AA72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16,6666</w:t>
            </w:r>
          </w:p>
        </w:tc>
      </w:tr>
      <w:tr w:rsidR="002B21DE" w:rsidRPr="00550A76">
        <w:tc>
          <w:tcPr>
            <w:tcW w:w="2242" w:type="dxa"/>
          </w:tcPr>
          <w:p w:rsidR="002B21DE" w:rsidRPr="00550A76" w:rsidRDefault="002B21DE" w:rsidP="00AA7278">
            <w:pPr>
              <w:jc w:val="center"/>
              <w:rPr>
                <w:rFonts w:ascii="Arial" w:hAnsi="Arial" w:cs="Arial"/>
              </w:rPr>
            </w:pPr>
            <w:r w:rsidRPr="00550A76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2B21DE" w:rsidRPr="00550A76" w:rsidRDefault="000B774F" w:rsidP="00AA72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2B21DE" w:rsidRPr="00550A76" w:rsidRDefault="000B774F" w:rsidP="00AA72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8,3333</w:t>
            </w:r>
          </w:p>
        </w:tc>
      </w:tr>
      <w:tr w:rsidR="002B21DE" w:rsidRPr="00550A76">
        <w:tc>
          <w:tcPr>
            <w:tcW w:w="2242" w:type="dxa"/>
          </w:tcPr>
          <w:p w:rsidR="002B21DE" w:rsidRPr="00550A76" w:rsidRDefault="002B21DE" w:rsidP="00AA7278">
            <w:pPr>
              <w:jc w:val="center"/>
              <w:rPr>
                <w:rFonts w:ascii="Arial" w:hAnsi="Arial" w:cs="Arial"/>
              </w:rPr>
            </w:pPr>
            <w:r w:rsidRPr="00550A76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2B21DE" w:rsidRPr="00550A76" w:rsidRDefault="000B774F" w:rsidP="00AA72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2B21DE" w:rsidRPr="00550A76" w:rsidRDefault="000B774F" w:rsidP="00AA72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5,0000</w:t>
            </w:r>
          </w:p>
        </w:tc>
      </w:tr>
      <w:tr w:rsidR="00323294" w:rsidRPr="00550A76">
        <w:tc>
          <w:tcPr>
            <w:tcW w:w="2242" w:type="dxa"/>
          </w:tcPr>
          <w:p w:rsidR="00323294" w:rsidRPr="00550A76" w:rsidRDefault="00323294" w:rsidP="00AA72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323294" w:rsidRPr="00550A76" w:rsidRDefault="00323294" w:rsidP="00AA72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</w:tcPr>
          <w:p w:rsidR="00323294" w:rsidRPr="00550A76" w:rsidRDefault="00323294" w:rsidP="00AA727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B21DE" w:rsidRPr="00550A76" w:rsidRDefault="002B21DE" w:rsidP="00AA7278">
      <w:pPr>
        <w:jc w:val="both"/>
        <w:rPr>
          <w:rFonts w:ascii="Arial" w:hAnsi="Arial" w:cs="Arial"/>
        </w:rPr>
      </w:pPr>
    </w:p>
    <w:p w:rsidR="00695D49" w:rsidRDefault="00695D49" w:rsidP="00695D49">
      <w:pPr>
        <w:pStyle w:val="Odsekzoznamu"/>
        <w:tabs>
          <w:tab w:val="left" w:pos="-540"/>
        </w:tabs>
        <w:ind w:firstLine="0"/>
      </w:pPr>
    </w:p>
    <w:p w:rsidR="00695D49" w:rsidRDefault="00695D49" w:rsidP="00695D49">
      <w:pPr>
        <w:pStyle w:val="Odsekzoznamu"/>
        <w:tabs>
          <w:tab w:val="left" w:pos="-540"/>
        </w:tabs>
        <w:ind w:firstLine="0"/>
      </w:pPr>
      <w:r>
        <w:t>Rezerva bola vytvorená na dovolenky vrátane odvodov a fondov – nevyčerpané k 31.12.2014.</w:t>
      </w:r>
    </w:p>
    <w:p w:rsidR="00695D49" w:rsidRDefault="00695D49" w:rsidP="00695D49">
      <w:pPr>
        <w:pStyle w:val="Odsekzoznamu"/>
        <w:tabs>
          <w:tab w:val="left" w:pos="-540"/>
        </w:tabs>
        <w:ind w:firstLine="0"/>
      </w:pPr>
    </w:p>
    <w:p w:rsidR="00E82241" w:rsidRDefault="00E82241" w:rsidP="007E0582">
      <w:pPr>
        <w:tabs>
          <w:tab w:val="left" w:pos="-540"/>
        </w:tabs>
        <w:rPr>
          <w:b/>
        </w:rPr>
      </w:pPr>
    </w:p>
    <w:sectPr w:rsidR="00E82241" w:rsidSect="005E267B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E02" w:rsidRDefault="00C92E02">
      <w:r>
        <w:separator/>
      </w:r>
    </w:p>
  </w:endnote>
  <w:endnote w:type="continuationSeparator" w:id="0">
    <w:p w:rsidR="00C92E02" w:rsidRDefault="00C9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748" w:rsidRDefault="00F27BC4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202748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60769">
      <w:rPr>
        <w:rStyle w:val="slostrany"/>
        <w:noProof/>
      </w:rPr>
      <w:t>1</w:t>
    </w:r>
    <w:r>
      <w:rPr>
        <w:rStyle w:val="slostrany"/>
      </w:rPr>
      <w:fldChar w:fldCharType="end"/>
    </w:r>
  </w:p>
  <w:p w:rsidR="00202748" w:rsidRDefault="00202748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E02" w:rsidRDefault="00C92E02">
      <w:r>
        <w:separator/>
      </w:r>
    </w:p>
  </w:footnote>
  <w:footnote w:type="continuationSeparator" w:id="0">
    <w:p w:rsidR="00C92E02" w:rsidRDefault="00C92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43118B"/>
    <w:multiLevelType w:val="hybridMultilevel"/>
    <w:tmpl w:val="7614488C"/>
    <w:lvl w:ilvl="0" w:tplc="974A9C8E">
      <w:start w:val="8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9F54E69"/>
    <w:multiLevelType w:val="hybridMultilevel"/>
    <w:tmpl w:val="F73AF74E"/>
    <w:lvl w:ilvl="0" w:tplc="32B266D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2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D2744BE"/>
    <w:multiLevelType w:val="hybridMultilevel"/>
    <w:tmpl w:val="63065A7A"/>
    <w:lvl w:ilvl="0" w:tplc="88E2EE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A81BF9"/>
    <w:multiLevelType w:val="hybridMultilevel"/>
    <w:tmpl w:val="F73AF74E"/>
    <w:lvl w:ilvl="0" w:tplc="32B266D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DB56EBE"/>
    <w:multiLevelType w:val="hybridMultilevel"/>
    <w:tmpl w:val="FBCA262E"/>
    <w:lvl w:ilvl="0" w:tplc="D8ACF336">
      <w:start w:val="32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28D740A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1076852"/>
    <w:multiLevelType w:val="hybridMultilevel"/>
    <w:tmpl w:val="81B6B2AC"/>
    <w:lvl w:ilvl="0" w:tplc="07B03F16">
      <w:start w:val="1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1"/>
  </w:num>
  <w:num w:numId="3">
    <w:abstractNumId w:val="33"/>
  </w:num>
  <w:num w:numId="4">
    <w:abstractNumId w:val="7"/>
  </w:num>
  <w:num w:numId="5">
    <w:abstractNumId w:val="34"/>
  </w:num>
  <w:num w:numId="6">
    <w:abstractNumId w:val="36"/>
  </w:num>
  <w:num w:numId="7">
    <w:abstractNumId w:val="24"/>
  </w:num>
  <w:num w:numId="8">
    <w:abstractNumId w:val="29"/>
  </w:num>
  <w:num w:numId="9">
    <w:abstractNumId w:val="12"/>
  </w:num>
  <w:num w:numId="10">
    <w:abstractNumId w:val="25"/>
  </w:num>
  <w:num w:numId="11">
    <w:abstractNumId w:val="5"/>
  </w:num>
  <w:num w:numId="12">
    <w:abstractNumId w:val="21"/>
  </w:num>
  <w:num w:numId="13">
    <w:abstractNumId w:val="37"/>
  </w:num>
  <w:num w:numId="14">
    <w:abstractNumId w:val="17"/>
  </w:num>
  <w:num w:numId="15">
    <w:abstractNumId w:val="19"/>
  </w:num>
  <w:num w:numId="16">
    <w:abstractNumId w:val="10"/>
  </w:num>
  <w:num w:numId="17">
    <w:abstractNumId w:val="32"/>
  </w:num>
  <w:num w:numId="18">
    <w:abstractNumId w:val="6"/>
  </w:num>
  <w:num w:numId="19">
    <w:abstractNumId w:val="3"/>
  </w:num>
  <w:num w:numId="20">
    <w:abstractNumId w:val="11"/>
  </w:num>
  <w:num w:numId="21">
    <w:abstractNumId w:val="2"/>
  </w:num>
  <w:num w:numId="22">
    <w:abstractNumId w:val="4"/>
  </w:num>
  <w:num w:numId="23">
    <w:abstractNumId w:val="26"/>
  </w:num>
  <w:num w:numId="24">
    <w:abstractNumId w:val="27"/>
  </w:num>
  <w:num w:numId="25">
    <w:abstractNumId w:val="20"/>
  </w:num>
  <w:num w:numId="26">
    <w:abstractNumId w:val="8"/>
  </w:num>
  <w:num w:numId="27">
    <w:abstractNumId w:val="16"/>
  </w:num>
  <w:num w:numId="28">
    <w:abstractNumId w:val="14"/>
  </w:num>
  <w:num w:numId="29">
    <w:abstractNumId w:val="28"/>
  </w:num>
  <w:num w:numId="30">
    <w:abstractNumId w:val="15"/>
  </w:num>
  <w:num w:numId="31">
    <w:abstractNumId w:val="0"/>
  </w:num>
  <w:num w:numId="32">
    <w:abstractNumId w:val="39"/>
  </w:num>
  <w:num w:numId="33">
    <w:abstractNumId w:val="13"/>
  </w:num>
  <w:num w:numId="34">
    <w:abstractNumId w:val="18"/>
  </w:num>
  <w:num w:numId="35">
    <w:abstractNumId w:val="23"/>
  </w:num>
  <w:num w:numId="36">
    <w:abstractNumId w:val="9"/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38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GrammaticalError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4C74"/>
    <w:rsid w:val="00005521"/>
    <w:rsid w:val="000117CC"/>
    <w:rsid w:val="00011C00"/>
    <w:rsid w:val="000124A2"/>
    <w:rsid w:val="00014499"/>
    <w:rsid w:val="0002081F"/>
    <w:rsid w:val="00020A70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356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6F45"/>
    <w:rsid w:val="00070C0B"/>
    <w:rsid w:val="00072C73"/>
    <w:rsid w:val="00073181"/>
    <w:rsid w:val="00084E0C"/>
    <w:rsid w:val="0008765A"/>
    <w:rsid w:val="0009085C"/>
    <w:rsid w:val="00091428"/>
    <w:rsid w:val="000958E6"/>
    <w:rsid w:val="00095F8E"/>
    <w:rsid w:val="000970ED"/>
    <w:rsid w:val="000A217D"/>
    <w:rsid w:val="000A2B1C"/>
    <w:rsid w:val="000A2C3B"/>
    <w:rsid w:val="000A44FF"/>
    <w:rsid w:val="000B3EC4"/>
    <w:rsid w:val="000B41C9"/>
    <w:rsid w:val="000B74EE"/>
    <w:rsid w:val="000B774F"/>
    <w:rsid w:val="000B7E0C"/>
    <w:rsid w:val="000C1111"/>
    <w:rsid w:val="000C1CF3"/>
    <w:rsid w:val="000C230D"/>
    <w:rsid w:val="000C3172"/>
    <w:rsid w:val="000C4C5E"/>
    <w:rsid w:val="000C4EC5"/>
    <w:rsid w:val="000C5B03"/>
    <w:rsid w:val="000C634B"/>
    <w:rsid w:val="000D1882"/>
    <w:rsid w:val="000D1CEA"/>
    <w:rsid w:val="000D6112"/>
    <w:rsid w:val="000D7785"/>
    <w:rsid w:val="000E0B80"/>
    <w:rsid w:val="000E1AB7"/>
    <w:rsid w:val="000E4A24"/>
    <w:rsid w:val="000E6E05"/>
    <w:rsid w:val="000E70AC"/>
    <w:rsid w:val="000F16B9"/>
    <w:rsid w:val="000F5702"/>
    <w:rsid w:val="000F5C2F"/>
    <w:rsid w:val="000F6C9C"/>
    <w:rsid w:val="000F7FB4"/>
    <w:rsid w:val="0010030B"/>
    <w:rsid w:val="00100DB4"/>
    <w:rsid w:val="00101752"/>
    <w:rsid w:val="0010459A"/>
    <w:rsid w:val="001056E1"/>
    <w:rsid w:val="001122A1"/>
    <w:rsid w:val="001128D3"/>
    <w:rsid w:val="0011496E"/>
    <w:rsid w:val="00115AC6"/>
    <w:rsid w:val="00120BA4"/>
    <w:rsid w:val="00122700"/>
    <w:rsid w:val="00124BD6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D5B"/>
    <w:rsid w:val="00155237"/>
    <w:rsid w:val="00157371"/>
    <w:rsid w:val="00161D63"/>
    <w:rsid w:val="001663DA"/>
    <w:rsid w:val="00166822"/>
    <w:rsid w:val="0016683C"/>
    <w:rsid w:val="0016767E"/>
    <w:rsid w:val="00170501"/>
    <w:rsid w:val="001705EA"/>
    <w:rsid w:val="001709BA"/>
    <w:rsid w:val="001720E9"/>
    <w:rsid w:val="001723AD"/>
    <w:rsid w:val="00175FB8"/>
    <w:rsid w:val="0018011D"/>
    <w:rsid w:val="00180D8C"/>
    <w:rsid w:val="00182FFB"/>
    <w:rsid w:val="00184661"/>
    <w:rsid w:val="00184AF3"/>
    <w:rsid w:val="001870A5"/>
    <w:rsid w:val="0018715C"/>
    <w:rsid w:val="001926E4"/>
    <w:rsid w:val="0019515D"/>
    <w:rsid w:val="001A5069"/>
    <w:rsid w:val="001A538D"/>
    <w:rsid w:val="001A55D7"/>
    <w:rsid w:val="001A5C81"/>
    <w:rsid w:val="001B0433"/>
    <w:rsid w:val="001B2089"/>
    <w:rsid w:val="001B331A"/>
    <w:rsid w:val="001B4220"/>
    <w:rsid w:val="001B6514"/>
    <w:rsid w:val="001C15F7"/>
    <w:rsid w:val="001C1DFE"/>
    <w:rsid w:val="001C320F"/>
    <w:rsid w:val="001C390A"/>
    <w:rsid w:val="001C392E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44D5"/>
    <w:rsid w:val="001E5157"/>
    <w:rsid w:val="001E7435"/>
    <w:rsid w:val="001E7DD6"/>
    <w:rsid w:val="001F0DF9"/>
    <w:rsid w:val="001F1D30"/>
    <w:rsid w:val="001F3097"/>
    <w:rsid w:val="001F49CB"/>
    <w:rsid w:val="0020080C"/>
    <w:rsid w:val="00202748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59"/>
    <w:rsid w:val="00214AC5"/>
    <w:rsid w:val="002168C4"/>
    <w:rsid w:val="0021755B"/>
    <w:rsid w:val="00221584"/>
    <w:rsid w:val="00221F49"/>
    <w:rsid w:val="00222233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85"/>
    <w:rsid w:val="00250EA3"/>
    <w:rsid w:val="00250F07"/>
    <w:rsid w:val="00252E03"/>
    <w:rsid w:val="00253E66"/>
    <w:rsid w:val="00253F46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3D60"/>
    <w:rsid w:val="00276769"/>
    <w:rsid w:val="002773BA"/>
    <w:rsid w:val="002836B1"/>
    <w:rsid w:val="002901EE"/>
    <w:rsid w:val="00290ED6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191"/>
    <w:rsid w:val="003273DA"/>
    <w:rsid w:val="00327799"/>
    <w:rsid w:val="00327EBD"/>
    <w:rsid w:val="003301C3"/>
    <w:rsid w:val="003302E1"/>
    <w:rsid w:val="00331319"/>
    <w:rsid w:val="00333251"/>
    <w:rsid w:val="00333C87"/>
    <w:rsid w:val="003347AA"/>
    <w:rsid w:val="00336878"/>
    <w:rsid w:val="003409B0"/>
    <w:rsid w:val="00341E27"/>
    <w:rsid w:val="00344F1B"/>
    <w:rsid w:val="00345954"/>
    <w:rsid w:val="00345BB5"/>
    <w:rsid w:val="00345EE1"/>
    <w:rsid w:val="00346E5D"/>
    <w:rsid w:val="00347A08"/>
    <w:rsid w:val="0035228D"/>
    <w:rsid w:val="003534E9"/>
    <w:rsid w:val="00356F8D"/>
    <w:rsid w:val="00360769"/>
    <w:rsid w:val="003644AB"/>
    <w:rsid w:val="003653B5"/>
    <w:rsid w:val="00366930"/>
    <w:rsid w:val="003725C5"/>
    <w:rsid w:val="00376BFB"/>
    <w:rsid w:val="00381316"/>
    <w:rsid w:val="00382C9E"/>
    <w:rsid w:val="00383CBB"/>
    <w:rsid w:val="003848B6"/>
    <w:rsid w:val="003917EC"/>
    <w:rsid w:val="003A0D9C"/>
    <w:rsid w:val="003A14EA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30C"/>
    <w:rsid w:val="003B58AD"/>
    <w:rsid w:val="003B7E6B"/>
    <w:rsid w:val="003B7EE6"/>
    <w:rsid w:val="003C087E"/>
    <w:rsid w:val="003C1A96"/>
    <w:rsid w:val="003C3326"/>
    <w:rsid w:val="003C4762"/>
    <w:rsid w:val="003C5D6D"/>
    <w:rsid w:val="003C6C1A"/>
    <w:rsid w:val="003C7865"/>
    <w:rsid w:val="003D20EF"/>
    <w:rsid w:val="003D6C45"/>
    <w:rsid w:val="003E0343"/>
    <w:rsid w:val="003E2E8B"/>
    <w:rsid w:val="003E3641"/>
    <w:rsid w:val="003E3951"/>
    <w:rsid w:val="003E6DDE"/>
    <w:rsid w:val="003F37E9"/>
    <w:rsid w:val="00400F4F"/>
    <w:rsid w:val="0040614B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51D57"/>
    <w:rsid w:val="00454E47"/>
    <w:rsid w:val="00456E91"/>
    <w:rsid w:val="00461AFE"/>
    <w:rsid w:val="00464ACE"/>
    <w:rsid w:val="00464D36"/>
    <w:rsid w:val="004657F0"/>
    <w:rsid w:val="00471206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0B5D"/>
    <w:rsid w:val="004C2574"/>
    <w:rsid w:val="004C278A"/>
    <w:rsid w:val="004C279A"/>
    <w:rsid w:val="004C2A89"/>
    <w:rsid w:val="004C4C7A"/>
    <w:rsid w:val="004C57F4"/>
    <w:rsid w:val="004C5F43"/>
    <w:rsid w:val="004C7847"/>
    <w:rsid w:val="004D506A"/>
    <w:rsid w:val="004D535C"/>
    <w:rsid w:val="004E123D"/>
    <w:rsid w:val="004E2184"/>
    <w:rsid w:val="004E2194"/>
    <w:rsid w:val="004E3B83"/>
    <w:rsid w:val="004E77E5"/>
    <w:rsid w:val="004F007B"/>
    <w:rsid w:val="004F03AB"/>
    <w:rsid w:val="004F79A7"/>
    <w:rsid w:val="0050024A"/>
    <w:rsid w:val="00503649"/>
    <w:rsid w:val="005058CC"/>
    <w:rsid w:val="00506E27"/>
    <w:rsid w:val="00507B63"/>
    <w:rsid w:val="00511307"/>
    <w:rsid w:val="00511F84"/>
    <w:rsid w:val="00513645"/>
    <w:rsid w:val="00515646"/>
    <w:rsid w:val="0051580A"/>
    <w:rsid w:val="005216B6"/>
    <w:rsid w:val="00521CED"/>
    <w:rsid w:val="00521D3D"/>
    <w:rsid w:val="00522575"/>
    <w:rsid w:val="00522F84"/>
    <w:rsid w:val="00524D58"/>
    <w:rsid w:val="005308BA"/>
    <w:rsid w:val="005346E4"/>
    <w:rsid w:val="00534960"/>
    <w:rsid w:val="0053507A"/>
    <w:rsid w:val="00536EF6"/>
    <w:rsid w:val="00540047"/>
    <w:rsid w:val="00541A0E"/>
    <w:rsid w:val="0054497F"/>
    <w:rsid w:val="00546686"/>
    <w:rsid w:val="00550752"/>
    <w:rsid w:val="00550A3C"/>
    <w:rsid w:val="00550A76"/>
    <w:rsid w:val="005515F7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B9A"/>
    <w:rsid w:val="005C6C9C"/>
    <w:rsid w:val="005C7AFE"/>
    <w:rsid w:val="005D105A"/>
    <w:rsid w:val="005D4D46"/>
    <w:rsid w:val="005E267B"/>
    <w:rsid w:val="005E48EE"/>
    <w:rsid w:val="005E604C"/>
    <w:rsid w:val="005E6FE5"/>
    <w:rsid w:val="005F0521"/>
    <w:rsid w:val="005F08B2"/>
    <w:rsid w:val="005F3319"/>
    <w:rsid w:val="005F4B86"/>
    <w:rsid w:val="005F57EC"/>
    <w:rsid w:val="0060016B"/>
    <w:rsid w:val="006010B6"/>
    <w:rsid w:val="00604314"/>
    <w:rsid w:val="00605FBD"/>
    <w:rsid w:val="00610F9A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07D5"/>
    <w:rsid w:val="00621E74"/>
    <w:rsid w:val="00622918"/>
    <w:rsid w:val="00623015"/>
    <w:rsid w:val="00623F2E"/>
    <w:rsid w:val="00625AEE"/>
    <w:rsid w:val="00625E9C"/>
    <w:rsid w:val="00626DC1"/>
    <w:rsid w:val="00627792"/>
    <w:rsid w:val="00627E4F"/>
    <w:rsid w:val="0063004A"/>
    <w:rsid w:val="006321C1"/>
    <w:rsid w:val="006322F2"/>
    <w:rsid w:val="00632CAB"/>
    <w:rsid w:val="0063501F"/>
    <w:rsid w:val="00637633"/>
    <w:rsid w:val="00637E08"/>
    <w:rsid w:val="006406E7"/>
    <w:rsid w:val="006409A6"/>
    <w:rsid w:val="00642343"/>
    <w:rsid w:val="00642DE2"/>
    <w:rsid w:val="00643ADF"/>
    <w:rsid w:val="00643E22"/>
    <w:rsid w:val="00651253"/>
    <w:rsid w:val="00651518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53AF"/>
    <w:rsid w:val="00675CD6"/>
    <w:rsid w:val="006779A5"/>
    <w:rsid w:val="006807C7"/>
    <w:rsid w:val="00684C3E"/>
    <w:rsid w:val="00684E90"/>
    <w:rsid w:val="00686C1A"/>
    <w:rsid w:val="00692466"/>
    <w:rsid w:val="006937CA"/>
    <w:rsid w:val="00695D49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4A27"/>
    <w:rsid w:val="006E7A9C"/>
    <w:rsid w:val="006F19A3"/>
    <w:rsid w:val="006F311B"/>
    <w:rsid w:val="006F4019"/>
    <w:rsid w:val="006F4F12"/>
    <w:rsid w:val="006F7F34"/>
    <w:rsid w:val="00704560"/>
    <w:rsid w:val="0070487D"/>
    <w:rsid w:val="00706C3D"/>
    <w:rsid w:val="007101AF"/>
    <w:rsid w:val="00710961"/>
    <w:rsid w:val="007150F2"/>
    <w:rsid w:val="007151BF"/>
    <w:rsid w:val="00717B65"/>
    <w:rsid w:val="00720222"/>
    <w:rsid w:val="00723E2E"/>
    <w:rsid w:val="007259D1"/>
    <w:rsid w:val="00732453"/>
    <w:rsid w:val="007329A6"/>
    <w:rsid w:val="00735C0E"/>
    <w:rsid w:val="00736743"/>
    <w:rsid w:val="00737A65"/>
    <w:rsid w:val="00740A21"/>
    <w:rsid w:val="00740C6B"/>
    <w:rsid w:val="007437F7"/>
    <w:rsid w:val="00753901"/>
    <w:rsid w:val="00754364"/>
    <w:rsid w:val="0075460E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73098"/>
    <w:rsid w:val="00783B4F"/>
    <w:rsid w:val="007849FD"/>
    <w:rsid w:val="007861D6"/>
    <w:rsid w:val="007869BD"/>
    <w:rsid w:val="00793198"/>
    <w:rsid w:val="007A0ADA"/>
    <w:rsid w:val="007A1FEF"/>
    <w:rsid w:val="007A4108"/>
    <w:rsid w:val="007A65C6"/>
    <w:rsid w:val="007A6710"/>
    <w:rsid w:val="007B1F84"/>
    <w:rsid w:val="007B2DDB"/>
    <w:rsid w:val="007B473F"/>
    <w:rsid w:val="007B5847"/>
    <w:rsid w:val="007B6DF0"/>
    <w:rsid w:val="007C358A"/>
    <w:rsid w:val="007C5BC9"/>
    <w:rsid w:val="007C6223"/>
    <w:rsid w:val="007D21D5"/>
    <w:rsid w:val="007D39F1"/>
    <w:rsid w:val="007D433B"/>
    <w:rsid w:val="007D798C"/>
    <w:rsid w:val="007E0582"/>
    <w:rsid w:val="007E2317"/>
    <w:rsid w:val="007E6A67"/>
    <w:rsid w:val="007E6CA7"/>
    <w:rsid w:val="007F1CA6"/>
    <w:rsid w:val="007F28B0"/>
    <w:rsid w:val="007F2DB6"/>
    <w:rsid w:val="007F2FEA"/>
    <w:rsid w:val="007F52F6"/>
    <w:rsid w:val="007F704A"/>
    <w:rsid w:val="007F7D11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B80"/>
    <w:rsid w:val="00840EEE"/>
    <w:rsid w:val="0084740E"/>
    <w:rsid w:val="0084746C"/>
    <w:rsid w:val="008505A5"/>
    <w:rsid w:val="00851842"/>
    <w:rsid w:val="00852FE5"/>
    <w:rsid w:val="0085526C"/>
    <w:rsid w:val="00857BE3"/>
    <w:rsid w:val="00862128"/>
    <w:rsid w:val="0086525E"/>
    <w:rsid w:val="00865976"/>
    <w:rsid w:val="0086603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1F80"/>
    <w:rsid w:val="00882EE1"/>
    <w:rsid w:val="00883FB6"/>
    <w:rsid w:val="00884820"/>
    <w:rsid w:val="00884D19"/>
    <w:rsid w:val="00891577"/>
    <w:rsid w:val="00895DF0"/>
    <w:rsid w:val="008962AF"/>
    <w:rsid w:val="008A07CD"/>
    <w:rsid w:val="008A2797"/>
    <w:rsid w:val="008A2DEA"/>
    <w:rsid w:val="008A37F2"/>
    <w:rsid w:val="008A39D6"/>
    <w:rsid w:val="008A3A4E"/>
    <w:rsid w:val="008A6C1C"/>
    <w:rsid w:val="008A6C58"/>
    <w:rsid w:val="008A6C89"/>
    <w:rsid w:val="008A7779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6C9"/>
    <w:rsid w:val="008D58EC"/>
    <w:rsid w:val="008D6215"/>
    <w:rsid w:val="008D783D"/>
    <w:rsid w:val="008E0B0E"/>
    <w:rsid w:val="008E15D6"/>
    <w:rsid w:val="008E34BA"/>
    <w:rsid w:val="008E34F0"/>
    <w:rsid w:val="008E447B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42D8"/>
    <w:rsid w:val="0091457C"/>
    <w:rsid w:val="00915208"/>
    <w:rsid w:val="00915608"/>
    <w:rsid w:val="00917208"/>
    <w:rsid w:val="00920821"/>
    <w:rsid w:val="00922B67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3147"/>
    <w:rsid w:val="0094329C"/>
    <w:rsid w:val="00943BAE"/>
    <w:rsid w:val="0094473A"/>
    <w:rsid w:val="009463F0"/>
    <w:rsid w:val="00946BA0"/>
    <w:rsid w:val="00952533"/>
    <w:rsid w:val="00952F47"/>
    <w:rsid w:val="009534F3"/>
    <w:rsid w:val="00954022"/>
    <w:rsid w:val="009549B1"/>
    <w:rsid w:val="00956246"/>
    <w:rsid w:val="009565B5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7792C"/>
    <w:rsid w:val="009809A2"/>
    <w:rsid w:val="00980AB2"/>
    <w:rsid w:val="00982BEC"/>
    <w:rsid w:val="009836BC"/>
    <w:rsid w:val="00985024"/>
    <w:rsid w:val="00986363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40"/>
    <w:rsid w:val="009E3B89"/>
    <w:rsid w:val="009E5A8D"/>
    <w:rsid w:val="009E75A2"/>
    <w:rsid w:val="009F0666"/>
    <w:rsid w:val="009F0B62"/>
    <w:rsid w:val="009F0C1A"/>
    <w:rsid w:val="009F105B"/>
    <w:rsid w:val="00A00E14"/>
    <w:rsid w:val="00A0540B"/>
    <w:rsid w:val="00A05B66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3B1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1D74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657DC"/>
    <w:rsid w:val="00A660D3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6DB"/>
    <w:rsid w:val="00AA6E6F"/>
    <w:rsid w:val="00AA7278"/>
    <w:rsid w:val="00AB0DD9"/>
    <w:rsid w:val="00AB3B16"/>
    <w:rsid w:val="00AB66E9"/>
    <w:rsid w:val="00AC1B28"/>
    <w:rsid w:val="00AC3183"/>
    <w:rsid w:val="00AD14C6"/>
    <w:rsid w:val="00AD1C46"/>
    <w:rsid w:val="00AD2212"/>
    <w:rsid w:val="00AD3B7F"/>
    <w:rsid w:val="00AE05B2"/>
    <w:rsid w:val="00AE28EC"/>
    <w:rsid w:val="00AE4596"/>
    <w:rsid w:val="00AE5C86"/>
    <w:rsid w:val="00AE635D"/>
    <w:rsid w:val="00AE7AE7"/>
    <w:rsid w:val="00AF2461"/>
    <w:rsid w:val="00AF5E6D"/>
    <w:rsid w:val="00AF6A01"/>
    <w:rsid w:val="00AF6E15"/>
    <w:rsid w:val="00B031CD"/>
    <w:rsid w:val="00B117F1"/>
    <w:rsid w:val="00B120E5"/>
    <w:rsid w:val="00B1533F"/>
    <w:rsid w:val="00B17B7E"/>
    <w:rsid w:val="00B20C9B"/>
    <w:rsid w:val="00B21289"/>
    <w:rsid w:val="00B2313A"/>
    <w:rsid w:val="00B24A6C"/>
    <w:rsid w:val="00B27C21"/>
    <w:rsid w:val="00B3378A"/>
    <w:rsid w:val="00B347BD"/>
    <w:rsid w:val="00B4641B"/>
    <w:rsid w:val="00B469FB"/>
    <w:rsid w:val="00B5245E"/>
    <w:rsid w:val="00B53439"/>
    <w:rsid w:val="00B56DD7"/>
    <w:rsid w:val="00B57046"/>
    <w:rsid w:val="00B61126"/>
    <w:rsid w:val="00B62F9A"/>
    <w:rsid w:val="00B64932"/>
    <w:rsid w:val="00B65157"/>
    <w:rsid w:val="00B652D3"/>
    <w:rsid w:val="00B65532"/>
    <w:rsid w:val="00B6756B"/>
    <w:rsid w:val="00B718D8"/>
    <w:rsid w:val="00B72215"/>
    <w:rsid w:val="00B72B80"/>
    <w:rsid w:val="00B73D7E"/>
    <w:rsid w:val="00B76A13"/>
    <w:rsid w:val="00B76D82"/>
    <w:rsid w:val="00B77CDE"/>
    <w:rsid w:val="00B80732"/>
    <w:rsid w:val="00B81325"/>
    <w:rsid w:val="00B81A22"/>
    <w:rsid w:val="00B81F97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3FF9"/>
    <w:rsid w:val="00BA49DA"/>
    <w:rsid w:val="00BA6488"/>
    <w:rsid w:val="00BA6922"/>
    <w:rsid w:val="00BB1890"/>
    <w:rsid w:val="00BB3171"/>
    <w:rsid w:val="00BB45C7"/>
    <w:rsid w:val="00BC0562"/>
    <w:rsid w:val="00BC0B56"/>
    <w:rsid w:val="00BC0C12"/>
    <w:rsid w:val="00BC3DC6"/>
    <w:rsid w:val="00BC4925"/>
    <w:rsid w:val="00BC5DEA"/>
    <w:rsid w:val="00BD2364"/>
    <w:rsid w:val="00BD23CD"/>
    <w:rsid w:val="00BD71C6"/>
    <w:rsid w:val="00BE1B53"/>
    <w:rsid w:val="00BE64EF"/>
    <w:rsid w:val="00BF1518"/>
    <w:rsid w:val="00BF2DFA"/>
    <w:rsid w:val="00BF71F6"/>
    <w:rsid w:val="00C013C4"/>
    <w:rsid w:val="00C015F7"/>
    <w:rsid w:val="00C039B9"/>
    <w:rsid w:val="00C0439A"/>
    <w:rsid w:val="00C04D62"/>
    <w:rsid w:val="00C050B2"/>
    <w:rsid w:val="00C067CC"/>
    <w:rsid w:val="00C122A6"/>
    <w:rsid w:val="00C15453"/>
    <w:rsid w:val="00C20C72"/>
    <w:rsid w:val="00C21DB8"/>
    <w:rsid w:val="00C2415A"/>
    <w:rsid w:val="00C32CF8"/>
    <w:rsid w:val="00C3597B"/>
    <w:rsid w:val="00C3696C"/>
    <w:rsid w:val="00C37066"/>
    <w:rsid w:val="00C373A9"/>
    <w:rsid w:val="00C377FC"/>
    <w:rsid w:val="00C37E17"/>
    <w:rsid w:val="00C4528D"/>
    <w:rsid w:val="00C51135"/>
    <w:rsid w:val="00C54459"/>
    <w:rsid w:val="00C567E9"/>
    <w:rsid w:val="00C5685E"/>
    <w:rsid w:val="00C609FB"/>
    <w:rsid w:val="00C60E48"/>
    <w:rsid w:val="00C654F4"/>
    <w:rsid w:val="00C66EF2"/>
    <w:rsid w:val="00C67A40"/>
    <w:rsid w:val="00C71CEF"/>
    <w:rsid w:val="00C723D8"/>
    <w:rsid w:val="00C74D4A"/>
    <w:rsid w:val="00C764E7"/>
    <w:rsid w:val="00C82316"/>
    <w:rsid w:val="00C82A14"/>
    <w:rsid w:val="00C82C13"/>
    <w:rsid w:val="00C83B11"/>
    <w:rsid w:val="00C8581C"/>
    <w:rsid w:val="00C85B5D"/>
    <w:rsid w:val="00C86FE8"/>
    <w:rsid w:val="00C876F2"/>
    <w:rsid w:val="00C879B2"/>
    <w:rsid w:val="00C9001F"/>
    <w:rsid w:val="00C90297"/>
    <w:rsid w:val="00C91E48"/>
    <w:rsid w:val="00C92E02"/>
    <w:rsid w:val="00C93A48"/>
    <w:rsid w:val="00C943BC"/>
    <w:rsid w:val="00C955FA"/>
    <w:rsid w:val="00C97448"/>
    <w:rsid w:val="00C97DEB"/>
    <w:rsid w:val="00CB038D"/>
    <w:rsid w:val="00CB15AD"/>
    <w:rsid w:val="00CB2991"/>
    <w:rsid w:val="00CB3486"/>
    <w:rsid w:val="00CB5678"/>
    <w:rsid w:val="00CB5757"/>
    <w:rsid w:val="00CB588C"/>
    <w:rsid w:val="00CB6793"/>
    <w:rsid w:val="00CC151D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91B"/>
    <w:rsid w:val="00D07672"/>
    <w:rsid w:val="00D0784F"/>
    <w:rsid w:val="00D138F8"/>
    <w:rsid w:val="00D141FE"/>
    <w:rsid w:val="00D156D9"/>
    <w:rsid w:val="00D20B56"/>
    <w:rsid w:val="00D21A04"/>
    <w:rsid w:val="00D23EEF"/>
    <w:rsid w:val="00D2696B"/>
    <w:rsid w:val="00D26E5F"/>
    <w:rsid w:val="00D30459"/>
    <w:rsid w:val="00D30832"/>
    <w:rsid w:val="00D320EF"/>
    <w:rsid w:val="00D429AE"/>
    <w:rsid w:val="00D43A42"/>
    <w:rsid w:val="00D455BA"/>
    <w:rsid w:val="00D460D5"/>
    <w:rsid w:val="00D47E1F"/>
    <w:rsid w:val="00D513DB"/>
    <w:rsid w:val="00D5238E"/>
    <w:rsid w:val="00D544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80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9184F"/>
    <w:rsid w:val="00D92674"/>
    <w:rsid w:val="00D92820"/>
    <w:rsid w:val="00D93F4B"/>
    <w:rsid w:val="00D94DA0"/>
    <w:rsid w:val="00D9563C"/>
    <w:rsid w:val="00D96B28"/>
    <w:rsid w:val="00DA104E"/>
    <w:rsid w:val="00DA3B4E"/>
    <w:rsid w:val="00DB2548"/>
    <w:rsid w:val="00DB6FD2"/>
    <w:rsid w:val="00DC3A11"/>
    <w:rsid w:val="00DC561B"/>
    <w:rsid w:val="00DD1560"/>
    <w:rsid w:val="00DD2BE0"/>
    <w:rsid w:val="00DD2C6D"/>
    <w:rsid w:val="00DD3327"/>
    <w:rsid w:val="00DD4281"/>
    <w:rsid w:val="00DD66AC"/>
    <w:rsid w:val="00DE43C2"/>
    <w:rsid w:val="00DE45F6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42EF9"/>
    <w:rsid w:val="00E4408C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605B8"/>
    <w:rsid w:val="00E62039"/>
    <w:rsid w:val="00E62164"/>
    <w:rsid w:val="00E622EC"/>
    <w:rsid w:val="00E63FD4"/>
    <w:rsid w:val="00E64B9F"/>
    <w:rsid w:val="00E64DC9"/>
    <w:rsid w:val="00E64F40"/>
    <w:rsid w:val="00E65C63"/>
    <w:rsid w:val="00E667D7"/>
    <w:rsid w:val="00E72410"/>
    <w:rsid w:val="00E72BE6"/>
    <w:rsid w:val="00E75908"/>
    <w:rsid w:val="00E763EC"/>
    <w:rsid w:val="00E82241"/>
    <w:rsid w:val="00E82787"/>
    <w:rsid w:val="00E84016"/>
    <w:rsid w:val="00E85C5F"/>
    <w:rsid w:val="00E90909"/>
    <w:rsid w:val="00E919FC"/>
    <w:rsid w:val="00E91F16"/>
    <w:rsid w:val="00E94F6D"/>
    <w:rsid w:val="00E979C8"/>
    <w:rsid w:val="00EA190B"/>
    <w:rsid w:val="00EA352E"/>
    <w:rsid w:val="00EA51A5"/>
    <w:rsid w:val="00EA7D7A"/>
    <w:rsid w:val="00EA7ED8"/>
    <w:rsid w:val="00EB057D"/>
    <w:rsid w:val="00EB4D98"/>
    <w:rsid w:val="00EB6002"/>
    <w:rsid w:val="00EC0E4E"/>
    <w:rsid w:val="00EC2518"/>
    <w:rsid w:val="00EC37BF"/>
    <w:rsid w:val="00EC3E28"/>
    <w:rsid w:val="00EC4443"/>
    <w:rsid w:val="00EC644F"/>
    <w:rsid w:val="00EC738F"/>
    <w:rsid w:val="00ED09B0"/>
    <w:rsid w:val="00ED14C3"/>
    <w:rsid w:val="00EE0C56"/>
    <w:rsid w:val="00EE0EAF"/>
    <w:rsid w:val="00EE4C72"/>
    <w:rsid w:val="00EE7690"/>
    <w:rsid w:val="00EF28D6"/>
    <w:rsid w:val="00EF314E"/>
    <w:rsid w:val="00EF3ED0"/>
    <w:rsid w:val="00EF5452"/>
    <w:rsid w:val="00F056D0"/>
    <w:rsid w:val="00F05E69"/>
    <w:rsid w:val="00F06F4D"/>
    <w:rsid w:val="00F07262"/>
    <w:rsid w:val="00F07BA7"/>
    <w:rsid w:val="00F10C16"/>
    <w:rsid w:val="00F132AA"/>
    <w:rsid w:val="00F17EDB"/>
    <w:rsid w:val="00F211C7"/>
    <w:rsid w:val="00F229A2"/>
    <w:rsid w:val="00F22B73"/>
    <w:rsid w:val="00F22BC0"/>
    <w:rsid w:val="00F25BED"/>
    <w:rsid w:val="00F27A1A"/>
    <w:rsid w:val="00F27BC4"/>
    <w:rsid w:val="00F312D4"/>
    <w:rsid w:val="00F33BDC"/>
    <w:rsid w:val="00F34A7F"/>
    <w:rsid w:val="00F35032"/>
    <w:rsid w:val="00F37249"/>
    <w:rsid w:val="00F40BBB"/>
    <w:rsid w:val="00F40F12"/>
    <w:rsid w:val="00F51448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61D"/>
    <w:rsid w:val="00F813E7"/>
    <w:rsid w:val="00F81BE6"/>
    <w:rsid w:val="00F8726E"/>
    <w:rsid w:val="00F90935"/>
    <w:rsid w:val="00F92A6F"/>
    <w:rsid w:val="00F93CFC"/>
    <w:rsid w:val="00F95813"/>
    <w:rsid w:val="00FB24A0"/>
    <w:rsid w:val="00FB259E"/>
    <w:rsid w:val="00FB2710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1B78"/>
    <w:rsid w:val="00FD3FC2"/>
    <w:rsid w:val="00FD7456"/>
    <w:rsid w:val="00FE0584"/>
    <w:rsid w:val="00FE289D"/>
    <w:rsid w:val="00FE3DE1"/>
    <w:rsid w:val="00FE3FFB"/>
    <w:rsid w:val="00FE7F0E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  <w:pPr>
      <w:spacing w:after="0" w:line="240" w:lineRule="auto"/>
    </w:pPr>
    <w:rPr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B718D8"/>
    <w:rPr>
      <w:rFonts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718D8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  <w:rPr>
      <w:rFonts w:cs="Times New Roman"/>
    </w:rPr>
  </w:style>
  <w:style w:type="paragraph" w:customStyle="1" w:styleId="Zkladntext1">
    <w:name w:val="Základní text1"/>
    <w:uiPriority w:val="99"/>
    <w:rsid w:val="00891577"/>
    <w:pPr>
      <w:spacing w:before="144" w:after="144" w:line="240" w:lineRule="auto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B718D8"/>
    <w:rPr>
      <w:rFonts w:cs="Times New Roman"/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B718D8"/>
    <w:rPr>
      <w:rFonts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675CD6"/>
    <w:pPr>
      <w:ind w:left="720" w:hanging="851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  <w:pPr>
      <w:spacing w:after="0" w:line="240" w:lineRule="auto"/>
    </w:pPr>
    <w:rPr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B718D8"/>
    <w:rPr>
      <w:rFonts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718D8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  <w:rPr>
      <w:rFonts w:cs="Times New Roman"/>
    </w:rPr>
  </w:style>
  <w:style w:type="paragraph" w:customStyle="1" w:styleId="Zkladntext1">
    <w:name w:val="Základní text1"/>
    <w:uiPriority w:val="99"/>
    <w:rsid w:val="00891577"/>
    <w:pPr>
      <w:spacing w:before="144" w:after="144" w:line="240" w:lineRule="auto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B718D8"/>
    <w:rPr>
      <w:rFonts w:cs="Times New Roman"/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B718D8"/>
    <w:rPr>
      <w:rFonts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675CD6"/>
    <w:pPr>
      <w:ind w:left="720" w:hanging="851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22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3D3F1-83A9-4103-911A-A6397F66E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mfsr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uct</cp:lastModifiedBy>
  <cp:revision>2</cp:revision>
  <cp:lastPrinted>2014-03-19T14:56:00Z</cp:lastPrinted>
  <dcterms:created xsi:type="dcterms:W3CDTF">2015-03-24T07:33:00Z</dcterms:created>
  <dcterms:modified xsi:type="dcterms:W3CDTF">2015-03-24T07:33:00Z</dcterms:modified>
</cp:coreProperties>
</file>