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B66B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MOUSER,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B66B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31700446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B66B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Trebejov č. 18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BB66B7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BB66B7">
        <w:rPr>
          <w:rFonts w:ascii="Arial" w:hAnsi="Arial" w:cs="Arial"/>
          <w:sz w:val="22"/>
          <w:szCs w:val="22"/>
        </w:rPr>
        <w:t>účtovná jednotka nie je súčasťou konsolidovaného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BB66B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5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BB66B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5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BB66B7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BB66B7">
        <w:rPr>
          <w:rFonts w:ascii="Arial" w:hAnsi="Arial" w:cs="Arial"/>
          <w:spacing w:val="8"/>
          <w:sz w:val="22"/>
          <w:szCs w:val="22"/>
        </w:rPr>
        <w:t xml:space="preserve">závierka je 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BB66B7">
        <w:rPr>
          <w:rFonts w:ascii="Arial" w:hAnsi="Arial" w:cs="Arial"/>
          <w:sz w:val="22"/>
          <w:szCs w:val="22"/>
        </w:rPr>
        <w:t xml:space="preserve">ená 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21778D">
        <w:rPr>
          <w:rFonts w:ascii="Arial" w:hAnsi="Arial" w:cs="Arial"/>
          <w:sz w:val="22"/>
          <w:szCs w:val="22"/>
        </w:rPr>
        <w:t>.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3E63B5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 a náklady súvisiace s obstaraním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</w:t>
            </w:r>
            <w:r w:rsidR="00BB66B7">
              <w:rPr>
                <w:rFonts w:ascii="Arial" w:hAnsi="Arial" w:cs="Arial"/>
                <w:sz w:val="22"/>
                <w:szCs w:val="22"/>
              </w:rPr>
              <w:t>a</w:t>
            </w:r>
            <w:r w:rsidR="003E63B5">
              <w:rPr>
                <w:rFonts w:ascii="Arial" w:hAnsi="Arial" w:cs="Arial"/>
                <w:sz w:val="22"/>
                <w:szCs w:val="22"/>
              </w:rPr>
              <w:t xml:space="preserve"> a náklady súvisiace s obstaraním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BB66B7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 bežnom roku účtovná jednotka nevlastní finančný majetok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BB66B7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Účtovná jednotka v bežnom roku nevytvárala zásoby vlastnou činnosťou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3E63B5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Účtovná jednotka v bežnom účtovnom období nekupovala pohľadávky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BB66B7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Účtovná jednotka v bežnom roku nemala krátkodobý finančný majetok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BB66B7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Účtovná jednotka v bežnom roku nevlastnila dlhopisy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BB66B7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Účtovná jednotka v bežnom roku nemala žiadne pôžičky ani úvery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BB66B7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Účtovná jednotka nemá majetok a záväzky zabezpečené derivátmi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1778D" w:rsidRDefault="0021778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1778D" w:rsidRDefault="0021778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stanovila interným predpisom pravidla pre účtovanie dlhodobého majetku:</w:t>
      </w:r>
    </w:p>
    <w:p w:rsidR="0021778D" w:rsidRDefault="0021778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Nehmotný majetok, ktorého ocenenie sa rovná sume 1700 € alebo nižšie sa účtuje na ťarchu účtu 518 – Ostatné služby. Nehmotný majetok, ktorého ocenenie je vyššie, zaradila účtovná jednotka do dlhodobého nehmotného majetku.</w:t>
      </w:r>
    </w:p>
    <w:p w:rsidR="0021778D" w:rsidRDefault="0021778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Hmotný majetok, ktorého ocenenie sa rovná sume 1700 €, alebo nižšie účtuje účtovná jednotka na ťarchu účtu zásob.</w:t>
      </w:r>
      <w:r w:rsidR="006A743D">
        <w:rPr>
          <w:rFonts w:ascii="Arial" w:hAnsi="Arial" w:cs="Arial"/>
          <w:sz w:val="22"/>
          <w:szCs w:val="22"/>
        </w:rPr>
        <w:t xml:space="preserve"> Hmotný majetok, ktorého ocenenie je vyššie, zaradila účtovná jednotka do dlhodobého hmotného majetku.</w:t>
      </w:r>
    </w:p>
    <w:p w:rsidR="006A743D" w:rsidRDefault="006A743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pre dlhodobý majetok odpisový plán na bežné účtovné obdobie.</w:t>
      </w:r>
    </w:p>
    <w:p w:rsidR="006A743D" w:rsidRPr="00A55E63" w:rsidRDefault="006A743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Odpisový plán obsahuje dobu odpisovania, sadzby odpisov a odpisové metódy. V odpisovom pláne je použitá metóda rovnomerného odpisovania. Odpisové sadzby pre účtovné a daňové odpisy sa rovnajú.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3402"/>
        <w:gridCol w:w="1701"/>
        <w:gridCol w:w="1499"/>
      </w:tblGrid>
      <w:tr w:rsidR="003E63B5" w:rsidTr="003E63B5">
        <w:tc>
          <w:tcPr>
            <w:tcW w:w="3085" w:type="dxa"/>
          </w:tcPr>
          <w:p w:rsidR="003E63B5" w:rsidRPr="003E63B5" w:rsidRDefault="003E63B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Druh majetku</w:t>
            </w:r>
          </w:p>
        </w:tc>
        <w:tc>
          <w:tcPr>
            <w:tcW w:w="3402" w:type="dxa"/>
          </w:tcPr>
          <w:p w:rsidR="003E63B5" w:rsidRPr="003E63B5" w:rsidRDefault="003E63B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Predpokladaná doba používania v rokoch</w:t>
            </w:r>
          </w:p>
        </w:tc>
        <w:tc>
          <w:tcPr>
            <w:tcW w:w="1701" w:type="dxa"/>
          </w:tcPr>
          <w:p w:rsidR="003E63B5" w:rsidRPr="003E63B5" w:rsidRDefault="003E63B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Metóda odpisovania</w:t>
            </w:r>
          </w:p>
        </w:tc>
        <w:tc>
          <w:tcPr>
            <w:tcW w:w="1499" w:type="dxa"/>
          </w:tcPr>
          <w:p w:rsidR="003E63B5" w:rsidRPr="003E63B5" w:rsidRDefault="003E63B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Sadzba ročného odpisu</w:t>
            </w:r>
          </w:p>
        </w:tc>
      </w:tr>
      <w:tr w:rsidR="003E63B5" w:rsidTr="003E63B5">
        <w:tc>
          <w:tcPr>
            <w:tcW w:w="3085" w:type="dxa"/>
          </w:tcPr>
          <w:p w:rsidR="003E63B5" w:rsidRDefault="003E63B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Motorové vozidlo</w:t>
            </w:r>
          </w:p>
        </w:tc>
        <w:tc>
          <w:tcPr>
            <w:tcW w:w="3402" w:type="dxa"/>
          </w:tcPr>
          <w:p w:rsidR="003E63B5" w:rsidRDefault="003E63B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1701" w:type="dxa"/>
          </w:tcPr>
          <w:p w:rsidR="003E63B5" w:rsidRDefault="003E63B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rovnomerná</w:t>
            </w:r>
          </w:p>
        </w:tc>
        <w:tc>
          <w:tcPr>
            <w:tcW w:w="1499" w:type="dxa"/>
          </w:tcPr>
          <w:p w:rsidR="003E63B5" w:rsidRDefault="003E63B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1/4</w:t>
            </w:r>
          </w:p>
        </w:tc>
      </w:tr>
    </w:tbl>
    <w:p w:rsidR="003E63B5" w:rsidRPr="00A55E63" w:rsidRDefault="003E63B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A743D" w:rsidRDefault="006A743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E63B5" w:rsidRPr="00C27BEE" w:rsidRDefault="003E63B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C27BEE">
        <w:rPr>
          <w:rFonts w:ascii="Arial" w:hAnsi="Arial" w:cs="Arial"/>
          <w:b/>
          <w:spacing w:val="-5"/>
          <w:sz w:val="22"/>
          <w:szCs w:val="22"/>
        </w:rPr>
        <w:t>Účtovné metódy a všeobecné účtové zásady boli účtovnou jednotkou konzistentne aplikované.</w:t>
      </w:r>
    </w:p>
    <w:p w:rsidR="003E63B5" w:rsidRPr="00C27BEE" w:rsidRDefault="003E63B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3229"/>
        <w:gridCol w:w="3229"/>
        <w:gridCol w:w="3229"/>
      </w:tblGrid>
      <w:tr w:rsidR="003E63B5" w:rsidTr="003E63B5">
        <w:tc>
          <w:tcPr>
            <w:tcW w:w="3229" w:type="dxa"/>
          </w:tcPr>
          <w:p w:rsidR="003E63B5" w:rsidRPr="003E63B5" w:rsidRDefault="003E63B5" w:rsidP="003E63B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5"/>
                <w:sz w:val="18"/>
                <w:szCs w:val="18"/>
              </w:rPr>
            </w:pPr>
            <w:r>
              <w:rPr>
                <w:rFonts w:ascii="Arial" w:hAnsi="Arial" w:cs="Arial"/>
                <w:spacing w:val="-5"/>
                <w:sz w:val="18"/>
                <w:szCs w:val="18"/>
              </w:rPr>
              <w:t>Druh zmeny účtovných zásad alebo metód</w:t>
            </w:r>
          </w:p>
        </w:tc>
        <w:tc>
          <w:tcPr>
            <w:tcW w:w="3229" w:type="dxa"/>
          </w:tcPr>
          <w:p w:rsidR="003E63B5" w:rsidRPr="003E63B5" w:rsidRDefault="003E63B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5"/>
                <w:sz w:val="18"/>
                <w:szCs w:val="18"/>
              </w:rPr>
            </w:pPr>
            <w:r>
              <w:rPr>
                <w:rFonts w:ascii="Arial" w:hAnsi="Arial" w:cs="Arial"/>
                <w:spacing w:val="-5"/>
                <w:sz w:val="18"/>
                <w:szCs w:val="18"/>
              </w:rPr>
              <w:t xml:space="preserve">             Dôvod zmeny</w:t>
            </w:r>
          </w:p>
        </w:tc>
        <w:tc>
          <w:tcPr>
            <w:tcW w:w="3229" w:type="dxa"/>
          </w:tcPr>
          <w:p w:rsidR="003E63B5" w:rsidRPr="003E63B5" w:rsidRDefault="003E63B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5"/>
                <w:sz w:val="18"/>
                <w:szCs w:val="18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-5"/>
                <w:sz w:val="18"/>
                <w:szCs w:val="18"/>
              </w:rPr>
              <w:t>Hodnota vplyvu na výsledok hospodárenia alebo na vlastné imanie</w:t>
            </w:r>
          </w:p>
        </w:tc>
      </w:tr>
      <w:tr w:rsidR="003E63B5" w:rsidTr="003E63B5">
        <w:tc>
          <w:tcPr>
            <w:tcW w:w="3229" w:type="dxa"/>
          </w:tcPr>
          <w:p w:rsidR="003E63B5" w:rsidRDefault="003E63B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Zmena a štruktúra súvahy a výsledovky</w:t>
            </w:r>
          </w:p>
        </w:tc>
        <w:tc>
          <w:tcPr>
            <w:tcW w:w="3229" w:type="dxa"/>
          </w:tcPr>
          <w:p w:rsidR="003E63B5" w:rsidRDefault="003E63B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Zmena zákona</w:t>
            </w:r>
          </w:p>
        </w:tc>
        <w:tc>
          <w:tcPr>
            <w:tcW w:w="3229" w:type="dxa"/>
          </w:tcPr>
          <w:p w:rsidR="003E63B5" w:rsidRDefault="003E63B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Bez vplyvu na hospodársky výsledok a vlastné imanie</w:t>
            </w:r>
          </w:p>
        </w:tc>
      </w:tr>
    </w:tbl>
    <w:p w:rsidR="003E63B5" w:rsidRDefault="003E63B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F14C96" w:rsidRPr="00A55E63" w:rsidRDefault="00F14C9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   Účtovná jednotka v bežnom účtovnom období nemala žiadne dotácie.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14C96" w:rsidRDefault="00F14C9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4C96" w:rsidRPr="00C27BEE" w:rsidRDefault="00F14C9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C27BEE">
        <w:rPr>
          <w:rFonts w:ascii="Arial" w:hAnsi="Arial" w:cs="Arial"/>
          <w:b/>
          <w:sz w:val="22"/>
          <w:szCs w:val="22"/>
        </w:rPr>
        <w:t>V bežnom účtovnom období účtovná jednotka nevykonávala významné opravy chýb minulých účtovných období.</w:t>
      </w:r>
    </w:p>
    <w:p w:rsidR="00F404E8" w:rsidRPr="00C27BEE" w:rsidRDefault="00F404E8" w:rsidP="00AD749D">
      <w:pPr>
        <w:spacing w:before="1" w:line="280" w:lineRule="exact"/>
        <w:jc w:val="both"/>
        <w:rPr>
          <w:rFonts w:ascii="Arial" w:hAnsi="Arial" w:cs="Arial"/>
          <w:b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F14C96" w:rsidRPr="00C27BEE" w:rsidRDefault="00F14C9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  <w:r w:rsidRPr="00C27BEE">
        <w:rPr>
          <w:rFonts w:ascii="Arial" w:hAnsi="Arial" w:cs="Arial"/>
          <w:b/>
          <w:spacing w:val="-4"/>
          <w:sz w:val="22"/>
          <w:szCs w:val="22"/>
        </w:rPr>
        <w:lastRenderedPageBreak/>
        <w:t>Účtovná jednotka neúčtovala o položkách nákladov a výnosov, ktoré mali výnimočný rozsah alebo výskyt.</w:t>
      </w:r>
    </w:p>
    <w:p w:rsidR="00F14C96" w:rsidRPr="00C27BEE" w:rsidRDefault="00F14C9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F14C96" w:rsidRPr="00A55E63" w:rsidRDefault="00F14C96" w:rsidP="00F14C9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F14C96" w:rsidRPr="00A55E63" w:rsidRDefault="00F14C9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C27BEE">
        <w:rPr>
          <w:rFonts w:ascii="Arial" w:hAnsi="Arial" w:cs="Arial"/>
          <w:b/>
          <w:sz w:val="22"/>
          <w:szCs w:val="22"/>
        </w:rPr>
        <w:t xml:space="preserve">    Účtovná jednotka nemá záväzky so zostatkovou dobou splatnosti dlhšou ako päť rokov</w:t>
      </w:r>
      <w:r>
        <w:rPr>
          <w:rFonts w:ascii="Arial" w:hAnsi="Arial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C27BEE" w:rsidRDefault="00F14C9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C27BEE">
        <w:rPr>
          <w:rFonts w:ascii="Arial" w:hAnsi="Arial" w:cs="Arial"/>
          <w:b/>
          <w:sz w:val="22"/>
          <w:szCs w:val="22"/>
        </w:rPr>
        <w:t xml:space="preserve">   Účtovná jednotka nemá záväzky zabezpečen</w:t>
      </w:r>
      <w:r w:rsidR="00E148E7">
        <w:rPr>
          <w:rFonts w:ascii="Arial" w:hAnsi="Arial" w:cs="Arial"/>
          <w:b/>
          <w:sz w:val="22"/>
          <w:szCs w:val="22"/>
        </w:rPr>
        <w:t>é</w:t>
      </w:r>
      <w:r w:rsidRPr="00C27BEE">
        <w:rPr>
          <w:rFonts w:ascii="Arial" w:hAnsi="Arial" w:cs="Arial"/>
          <w:b/>
          <w:sz w:val="22"/>
          <w:szCs w:val="22"/>
        </w:rPr>
        <w:t xml:space="preserve"> záložným právom alebo inou formou zabezpečenia.</w:t>
      </w:r>
    </w:p>
    <w:p w:rsidR="00F14C96" w:rsidRPr="00C27BEE" w:rsidRDefault="00F14C9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F14C96" w:rsidRDefault="00F14C9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4C96" w:rsidRPr="00C27BEE" w:rsidRDefault="00F14C9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C27BEE">
        <w:rPr>
          <w:rFonts w:ascii="Arial" w:hAnsi="Arial" w:cs="Arial"/>
          <w:b/>
          <w:sz w:val="22"/>
          <w:szCs w:val="22"/>
        </w:rPr>
        <w:t>Účtovná jednotka neeviduje vlastné akcie.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Default="00C27BE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Účtovná jednotka neposkytla žiadne záruky a iné zabezpečenia pre členov štatutárnych orgánov a iných orgánov.</w:t>
      </w:r>
    </w:p>
    <w:p w:rsidR="00C27BEE" w:rsidRPr="00C27BEE" w:rsidRDefault="00C27BE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Default="00C27BE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C27BEE">
        <w:rPr>
          <w:rFonts w:ascii="Arial" w:hAnsi="Arial" w:cs="Arial"/>
          <w:b/>
          <w:sz w:val="22"/>
          <w:szCs w:val="22"/>
        </w:rPr>
        <w:t>Účtovná jednotka neposkytla</w:t>
      </w:r>
      <w:r>
        <w:rPr>
          <w:rFonts w:ascii="Arial" w:hAnsi="Arial" w:cs="Arial"/>
          <w:b/>
          <w:sz w:val="22"/>
          <w:szCs w:val="22"/>
        </w:rPr>
        <w:t xml:space="preserve"> členom štatutárneho orgánu a iných orgánov pôžičky.</w:t>
      </w:r>
    </w:p>
    <w:p w:rsidR="00C27BEE" w:rsidRPr="00C27BEE" w:rsidRDefault="00C27BE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C27BEE" w:rsidRPr="00C27BEE" w:rsidRDefault="00C27BE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b/>
          <w:spacing w:val="-8"/>
          <w:sz w:val="22"/>
          <w:szCs w:val="22"/>
        </w:rPr>
        <w:t>Účtovná jednotka neeviduje finančné povinnosti, ktoré sa nevykazujú v súvahe.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lastRenderedPageBreak/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C27BEE" w:rsidRPr="00C27BEE" w:rsidRDefault="00C27BE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účtovná jednotka neeviduje podmienené záväzky.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C27BE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Spoločnosť je samostatnou účtovnou jednotkou. Nemá žiadnu dcérsku účtovnú jednotku ani účtovnú jednotku s podstatným vplyvom.</w:t>
      </w:r>
    </w:p>
    <w:p w:rsidR="00C27BEE" w:rsidRPr="00C27BEE" w:rsidRDefault="00C27BE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27BEE" w:rsidRPr="00C27BEE" w:rsidRDefault="00C27BE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Účtovná jednotka neposkytla účasť na dôchodkových programoch pre zamestnancov.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27BEE" w:rsidRPr="00C27BEE" w:rsidRDefault="00C27BE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Účtovnej jednotke </w:t>
      </w:r>
      <w:r w:rsidRPr="00810B0B">
        <w:rPr>
          <w:rFonts w:ascii="Arial" w:hAnsi="Arial" w:cs="Arial"/>
          <w:b/>
          <w:sz w:val="22"/>
          <w:szCs w:val="22"/>
          <w:u w:val="single"/>
        </w:rPr>
        <w:t>nie je</w:t>
      </w:r>
      <w:r>
        <w:rPr>
          <w:rFonts w:ascii="Arial" w:hAnsi="Arial" w:cs="Arial"/>
          <w:b/>
          <w:sz w:val="22"/>
          <w:szCs w:val="22"/>
        </w:rPr>
        <w:t xml:space="preserve"> udelené výlučné právo alebo osobitné právo, ktorým </w:t>
      </w:r>
      <w:r w:rsidR="00810B0B">
        <w:rPr>
          <w:rFonts w:ascii="Arial" w:hAnsi="Arial" w:cs="Arial"/>
          <w:b/>
          <w:sz w:val="22"/>
          <w:szCs w:val="22"/>
        </w:rPr>
        <w:t xml:space="preserve">by </w:t>
      </w:r>
      <w:r>
        <w:rPr>
          <w:rFonts w:ascii="Arial" w:hAnsi="Arial" w:cs="Arial"/>
          <w:b/>
          <w:sz w:val="22"/>
          <w:szCs w:val="22"/>
        </w:rPr>
        <w:t>jej bolo udelené právo poskytovať služ</w:t>
      </w:r>
      <w:r w:rsidR="00810B0B">
        <w:rPr>
          <w:rFonts w:ascii="Arial" w:hAnsi="Arial" w:cs="Arial"/>
          <w:b/>
          <w:sz w:val="22"/>
          <w:szCs w:val="22"/>
        </w:rPr>
        <w:t>b</w:t>
      </w:r>
      <w:r>
        <w:rPr>
          <w:rFonts w:ascii="Arial" w:hAnsi="Arial" w:cs="Arial"/>
          <w:b/>
          <w:sz w:val="22"/>
          <w:szCs w:val="22"/>
        </w:rPr>
        <w:t>y vo verejnom záujme, pričom</w:t>
      </w:r>
      <w:r w:rsidR="00810B0B">
        <w:rPr>
          <w:rFonts w:ascii="Arial" w:hAnsi="Arial" w:cs="Arial"/>
          <w:b/>
          <w:sz w:val="22"/>
          <w:szCs w:val="22"/>
        </w:rPr>
        <w:t xml:space="preserve"> by prijímala náhradu za túto činnosť v akejkoľvek forme.</w:t>
      </w:r>
    </w:p>
    <w:sectPr w:rsidR="00C27BEE" w:rsidRPr="00C27BEE" w:rsidSect="00790C5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5664" w:rsidRDefault="00455664">
      <w:r>
        <w:separator/>
      </w:r>
    </w:p>
  </w:endnote>
  <w:endnote w:type="continuationSeparator" w:id="1">
    <w:p w:rsidR="00455664" w:rsidRDefault="0045566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534B80">
    <w:pPr>
      <w:spacing w:line="200" w:lineRule="exact"/>
      <w:rPr>
        <w:sz w:val="20"/>
        <w:szCs w:val="20"/>
      </w:rPr>
    </w:pPr>
    <w:r w:rsidRPr="00534B80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E148E7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5664" w:rsidRDefault="00455664">
      <w:r>
        <w:separator/>
      </w:r>
    </w:p>
  </w:footnote>
  <w:footnote w:type="continuationSeparator" w:id="1">
    <w:p w:rsidR="00455664" w:rsidRDefault="0045566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B66B7">
      <w:rPr>
        <w:rFonts w:ascii="Arial" w:hAnsi="Arial" w:cs="Arial"/>
        <w:sz w:val="22"/>
        <w:szCs w:val="22"/>
        <w:bdr w:val="single" w:sz="4" w:space="0" w:color="auto"/>
      </w:rPr>
      <w:t>31700446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B66B7">
      <w:rPr>
        <w:rFonts w:ascii="Arial" w:hAnsi="Arial" w:cs="Arial"/>
        <w:sz w:val="22"/>
        <w:szCs w:val="22"/>
        <w:bdr w:val="single" w:sz="4" w:space="0" w:color="auto"/>
      </w:rPr>
      <w:t>2020495598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F70F4"/>
    <w:rsid w:val="001406AD"/>
    <w:rsid w:val="0021778D"/>
    <w:rsid w:val="002401F1"/>
    <w:rsid w:val="002C12B4"/>
    <w:rsid w:val="002D7E6D"/>
    <w:rsid w:val="003657F5"/>
    <w:rsid w:val="00373635"/>
    <w:rsid w:val="003D056F"/>
    <w:rsid w:val="003E63B5"/>
    <w:rsid w:val="00401155"/>
    <w:rsid w:val="00455664"/>
    <w:rsid w:val="004A2BF3"/>
    <w:rsid w:val="005260B9"/>
    <w:rsid w:val="00534B80"/>
    <w:rsid w:val="0055784D"/>
    <w:rsid w:val="00623868"/>
    <w:rsid w:val="00637F73"/>
    <w:rsid w:val="00676DB4"/>
    <w:rsid w:val="006A743D"/>
    <w:rsid w:val="007229DB"/>
    <w:rsid w:val="00790C52"/>
    <w:rsid w:val="007E721C"/>
    <w:rsid w:val="007F7F21"/>
    <w:rsid w:val="00810B0B"/>
    <w:rsid w:val="00845761"/>
    <w:rsid w:val="008771A6"/>
    <w:rsid w:val="00913435"/>
    <w:rsid w:val="00916772"/>
    <w:rsid w:val="009A27D0"/>
    <w:rsid w:val="009D5C84"/>
    <w:rsid w:val="00A55E63"/>
    <w:rsid w:val="00AD6C8A"/>
    <w:rsid w:val="00AD749D"/>
    <w:rsid w:val="00B15261"/>
    <w:rsid w:val="00B15E67"/>
    <w:rsid w:val="00B7440A"/>
    <w:rsid w:val="00BB66B7"/>
    <w:rsid w:val="00C01CB7"/>
    <w:rsid w:val="00C27BEE"/>
    <w:rsid w:val="00CC3205"/>
    <w:rsid w:val="00CD545D"/>
    <w:rsid w:val="00D958E3"/>
    <w:rsid w:val="00DC3E4F"/>
    <w:rsid w:val="00E148E7"/>
    <w:rsid w:val="00EB4798"/>
    <w:rsid w:val="00EB55FA"/>
    <w:rsid w:val="00EE5474"/>
    <w:rsid w:val="00F14C96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790C52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790C5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790C52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790C5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790C52"/>
  </w:style>
  <w:style w:type="paragraph" w:customStyle="1" w:styleId="TableParagraph">
    <w:name w:val="Table Paragraph"/>
    <w:basedOn w:val="Normlny"/>
    <w:uiPriority w:val="1"/>
    <w:qFormat/>
    <w:rsid w:val="00790C5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1408</Words>
  <Characters>8028</Characters>
  <Application>Microsoft Office Word</Application>
  <DocSecurity>0</DocSecurity>
  <Lines>66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9418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MOUSER</cp:lastModifiedBy>
  <cp:revision>2</cp:revision>
  <cp:lastPrinted>2015-03-27T14:27:00Z</cp:lastPrinted>
  <dcterms:created xsi:type="dcterms:W3CDTF">2015-03-27T14:29:00Z</dcterms:created>
  <dcterms:modified xsi:type="dcterms:W3CDTF">2015-03-27T14:29:00Z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