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pPr w:leftFromText="141" w:rightFromText="141" w:vertAnchor="page" w:horzAnchor="page" w:tblpX="508" w:tblpY="526"/>
        <w:tblW w:w="0" w:type="auto"/>
        <w:tblLook w:val="04A0"/>
      </w:tblPr>
      <w:tblGrid>
        <w:gridCol w:w="2802"/>
      </w:tblGrid>
      <w:tr w:rsidR="005F592A" w:rsidTr="003868E6">
        <w:tc>
          <w:tcPr>
            <w:tcW w:w="2802" w:type="dxa"/>
          </w:tcPr>
          <w:p w:rsidR="005F592A" w:rsidRDefault="005F592A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Poznámky Úč MÚJ 3 - 01   </w:t>
            </w:r>
          </w:p>
        </w:tc>
      </w:tr>
    </w:tbl>
    <w:tbl>
      <w:tblPr>
        <w:tblStyle w:val="Mkatabulky"/>
        <w:tblpPr w:leftFromText="141" w:rightFromText="141" w:vertAnchor="text" w:horzAnchor="page" w:tblpX="7078" w:tblpY="-875"/>
        <w:tblW w:w="0" w:type="auto"/>
        <w:tblLook w:val="04A0"/>
      </w:tblPr>
      <w:tblGrid>
        <w:gridCol w:w="656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3868E6" w:rsidTr="003868E6">
        <w:tc>
          <w:tcPr>
            <w:tcW w:w="0" w:type="auto"/>
            <w:tcBorders>
              <w:top w:val="nil"/>
              <w:left w:val="nil"/>
              <w:bottom w:val="nil"/>
            </w:tcBorders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tbl>
      <w:tblPr>
        <w:tblStyle w:val="Mkatabulky"/>
        <w:tblpPr w:leftFromText="141" w:rightFromText="141" w:vertAnchor="text" w:horzAnchor="page" w:tblpX="3373" w:tblpY="-860"/>
        <w:tblW w:w="0" w:type="auto"/>
        <w:tblLook w:val="04A0"/>
      </w:tblPr>
      <w:tblGrid>
        <w:gridCol w:w="675"/>
        <w:gridCol w:w="339"/>
        <w:gridCol w:w="370"/>
        <w:gridCol w:w="339"/>
        <w:gridCol w:w="370"/>
        <w:gridCol w:w="339"/>
        <w:gridCol w:w="370"/>
        <w:gridCol w:w="339"/>
        <w:gridCol w:w="369"/>
      </w:tblGrid>
      <w:tr w:rsidR="003868E6" w:rsidTr="003868E6">
        <w:tc>
          <w:tcPr>
            <w:tcW w:w="67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339" w:type="dxa"/>
            <w:tcBorders>
              <w:left w:val="single" w:sz="4" w:space="0" w:color="auto"/>
            </w:tcBorders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70" w:type="dxa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9" w:type="dxa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70" w:type="dxa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9" w:type="dxa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70" w:type="dxa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69" w:type="dxa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5F592A" w:rsidRPr="00D70A98" w:rsidRDefault="005F592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</w:t>
      </w:r>
    </w:p>
    <w:p w:rsidR="005F592A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  <w:r w:rsidRPr="003868E6">
        <w:rPr>
          <w:rFonts w:ascii="Arial" w:hAnsi="Arial" w:cs="Arial"/>
          <w:b/>
          <w:sz w:val="24"/>
          <w:szCs w:val="24"/>
        </w:rPr>
        <w:t xml:space="preserve">Čl. </w:t>
      </w:r>
      <w:r w:rsidR="00906352">
        <w:rPr>
          <w:rFonts w:ascii="Arial" w:hAnsi="Arial" w:cs="Arial"/>
          <w:b/>
          <w:sz w:val="24"/>
          <w:szCs w:val="24"/>
        </w:rPr>
        <w:t>I</w:t>
      </w:r>
    </w:p>
    <w:p w:rsidR="00906352" w:rsidRDefault="00906352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TRISTÁN s.r.o.,</w:t>
      </w:r>
      <w:r>
        <w:rPr>
          <w:rFonts w:ascii="Arial" w:hAnsi="Arial" w:cs="Arial"/>
          <w:sz w:val="24"/>
          <w:szCs w:val="24"/>
        </w:rPr>
        <w:t xml:space="preserve"> Vyšná Šebastová 138, 08006 Prešov</w:t>
      </w:r>
    </w:p>
    <w:p w:rsidR="003868E6" w:rsidRDefault="003868E6" w:rsidP="003868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Konsolidovanú účtovnú závierku spoločnosť nezostavuje.</w:t>
      </w:r>
    </w:p>
    <w:p w:rsidR="003868E6" w:rsidRDefault="003868E6" w:rsidP="003868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Priemerný prepočítaný počet pracovníkov v roku 2014:  1</w:t>
      </w:r>
    </w:p>
    <w:p w:rsidR="003868E6" w:rsidRDefault="003868E6" w:rsidP="003868E6">
      <w:pPr>
        <w:jc w:val="both"/>
        <w:rPr>
          <w:rFonts w:ascii="Arial" w:hAnsi="Arial" w:cs="Arial"/>
          <w:sz w:val="24"/>
          <w:szCs w:val="24"/>
        </w:rPr>
      </w:pPr>
    </w:p>
    <w:p w:rsidR="003868E6" w:rsidRDefault="003868E6" w:rsidP="003868E6">
      <w:pPr>
        <w:jc w:val="both"/>
        <w:rPr>
          <w:rFonts w:ascii="Arial" w:hAnsi="Arial" w:cs="Arial"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  <w:r w:rsidRPr="003868E6">
        <w:rPr>
          <w:rFonts w:ascii="Arial" w:hAnsi="Arial" w:cs="Arial"/>
          <w:b/>
          <w:sz w:val="24"/>
          <w:szCs w:val="24"/>
        </w:rPr>
        <w:t>Čl. II</w:t>
      </w:r>
    </w:p>
    <w:p w:rsidR="00906352" w:rsidRDefault="00906352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prijatých postupoch</w:t>
      </w: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E35D30" w:rsidP="003868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závierka je zostavená za predpokladu, že spoločnosť bude vo svojej činnosti pokračovať nepretržite aj v ďalších obdobiach.</w:t>
      </w:r>
    </w:p>
    <w:p w:rsidR="003616B4" w:rsidRDefault="003616B4" w:rsidP="003868E6">
      <w:pPr>
        <w:jc w:val="both"/>
        <w:rPr>
          <w:rFonts w:ascii="Arial" w:hAnsi="Arial" w:cs="Arial"/>
          <w:sz w:val="24"/>
          <w:szCs w:val="24"/>
        </w:rPr>
      </w:pPr>
    </w:p>
    <w:p w:rsidR="00E35D30" w:rsidRDefault="00E35D30" w:rsidP="003868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Spôsob oceňovania jednotlivých položiek majetku a záväzkov:</w:t>
      </w:r>
    </w:p>
    <w:p w:rsidR="00E35D30" w:rsidRDefault="00E35D30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Dlhodobý hmotný majetok  - kúpna cena bez ďalších obstarávacích nákladov</w:t>
      </w:r>
    </w:p>
    <w:p w:rsidR="00E35D30" w:rsidRDefault="00E35D30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Zásoby spoločnosť neeviduje</w:t>
      </w:r>
    </w:p>
    <w:p w:rsidR="00E35D30" w:rsidRDefault="003616B4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Pohľadávky sú uvádzané v nominálnej hodnote v  mene – euro</w:t>
      </w:r>
    </w:p>
    <w:p w:rsidR="003616B4" w:rsidRDefault="003616B4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Záväzky sú uvádzané v nominálnej hodnote v mene – euro</w:t>
      </w:r>
    </w:p>
    <w:p w:rsidR="003616B4" w:rsidRDefault="003616B4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Krátkodobý finančný majetok je uvádzaný v nominálnej hodnote v mene euro</w:t>
      </w:r>
    </w:p>
    <w:p w:rsid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Cudzie meny spoločnosť vo svojej činnosti nepoužíva.</w:t>
      </w:r>
    </w:p>
    <w:p w:rsid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</w:p>
    <w:p w:rsid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dlhodobom hmotnom majetku eviduje spoločnosť celkom 3 samostatné hnuteľné veci, z ktorých v dvoch prípadoch bolo odpisovanie už ukončené, ale z majetku vyradené neboli. V jednom prípade odpisovanie pokračuje aj v roku 2015, kedy bude ukončené. Sadzby odpisov, odpisové metó</w:t>
      </w:r>
      <w:r w:rsidR="004A032D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y</w:t>
      </w:r>
      <w:r w:rsidR="004A032D">
        <w:rPr>
          <w:rFonts w:ascii="Arial" w:hAnsi="Arial" w:cs="Arial"/>
          <w:sz w:val="24"/>
          <w:szCs w:val="24"/>
        </w:rPr>
        <w:t xml:space="preserve"> a doba odpisovania boli určené pri zaradení do majetku spoločnosti, rovnako v tomto období bol zostavený aj odpisový plán.</w:t>
      </w: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Zmeny účtovných zásad a metód v účtovnom období roku 2014 vykonané neboli, nakoľko nevznikla ich potreba.</w:t>
      </w: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Dotácie spoločnosti počas jej existencie pridelené neboli, ani o žiadne nepožiadala, nakoľko z jej činnosti takáto možnosť nevyplýva.</w:t>
      </w: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Významné opravy chýb minulých účtovných období v bežnom účtovnom období vykonané neboli. Nevýznamné chyby boli účtované v bežnom účtovnom období vo výške cca 30 eur. O túto sumu boli zvýšené náklady v bežnom účtovnom období.</w:t>
      </w:r>
    </w:p>
    <w:p w:rsidR="007222A9" w:rsidRDefault="007222A9" w:rsidP="003616B4">
      <w:pPr>
        <w:jc w:val="both"/>
        <w:rPr>
          <w:rFonts w:ascii="Arial" w:hAnsi="Arial" w:cs="Arial"/>
          <w:sz w:val="24"/>
          <w:szCs w:val="24"/>
        </w:rPr>
      </w:pPr>
    </w:p>
    <w:p w:rsidR="007222A9" w:rsidRDefault="007222A9" w:rsidP="003616B4">
      <w:pPr>
        <w:jc w:val="both"/>
        <w:rPr>
          <w:rFonts w:ascii="Arial" w:hAnsi="Arial" w:cs="Arial"/>
          <w:sz w:val="24"/>
          <w:szCs w:val="24"/>
        </w:rPr>
      </w:pPr>
    </w:p>
    <w:p w:rsidR="007222A9" w:rsidRDefault="007222A9" w:rsidP="007222A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:rsidR="00906352" w:rsidRDefault="00906352" w:rsidP="007222A9">
      <w:pPr>
        <w:jc w:val="center"/>
        <w:rPr>
          <w:rFonts w:ascii="Arial" w:hAnsi="Arial" w:cs="Arial"/>
          <w:b/>
          <w:sz w:val="24"/>
          <w:szCs w:val="24"/>
        </w:rPr>
      </w:pPr>
    </w:p>
    <w:p w:rsidR="007222A9" w:rsidRDefault="007222A9" w:rsidP="007222A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Informácie, ktoré vysvetľujú a dopĺňajú súvahu a výkaz ziskov a strát</w:t>
      </w:r>
    </w:p>
    <w:p w:rsidR="007222A9" w:rsidRDefault="007222A9" w:rsidP="007222A9">
      <w:pPr>
        <w:jc w:val="center"/>
        <w:rPr>
          <w:rFonts w:ascii="Arial" w:hAnsi="Arial" w:cs="Arial"/>
          <w:b/>
          <w:sz w:val="24"/>
          <w:szCs w:val="24"/>
        </w:rPr>
      </w:pPr>
    </w:p>
    <w:p w:rsidR="0075764A" w:rsidRDefault="0075764A" w:rsidP="007222A9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katabulky"/>
        <w:tblpPr w:leftFromText="141" w:rightFromText="141" w:vertAnchor="page" w:horzAnchor="page" w:tblpX="508" w:tblpY="526"/>
        <w:tblW w:w="0" w:type="auto"/>
        <w:tblLook w:val="04A0"/>
      </w:tblPr>
      <w:tblGrid>
        <w:gridCol w:w="2802"/>
      </w:tblGrid>
      <w:tr w:rsidR="0075764A" w:rsidTr="003360D4">
        <w:tc>
          <w:tcPr>
            <w:tcW w:w="2802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Poznámky Úč MÚJ 3 - 01   </w:t>
            </w:r>
          </w:p>
        </w:tc>
      </w:tr>
    </w:tbl>
    <w:tbl>
      <w:tblPr>
        <w:tblStyle w:val="Mkatabulky"/>
        <w:tblpPr w:leftFromText="141" w:rightFromText="141" w:vertAnchor="text" w:horzAnchor="page" w:tblpX="7078" w:tblpY="-875"/>
        <w:tblW w:w="0" w:type="auto"/>
        <w:tblLook w:val="04A0"/>
      </w:tblPr>
      <w:tblGrid>
        <w:gridCol w:w="656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75764A" w:rsidTr="003360D4">
        <w:tc>
          <w:tcPr>
            <w:tcW w:w="0" w:type="auto"/>
            <w:tcBorders>
              <w:top w:val="nil"/>
              <w:left w:val="nil"/>
              <w:bottom w:val="nil"/>
            </w:tcBorders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DIČ: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tbl>
      <w:tblPr>
        <w:tblStyle w:val="Mkatabulky"/>
        <w:tblpPr w:leftFromText="141" w:rightFromText="141" w:vertAnchor="text" w:horzAnchor="page" w:tblpX="3373" w:tblpY="-860"/>
        <w:tblW w:w="0" w:type="auto"/>
        <w:tblLook w:val="04A0"/>
      </w:tblPr>
      <w:tblGrid>
        <w:gridCol w:w="675"/>
        <w:gridCol w:w="339"/>
        <w:gridCol w:w="370"/>
        <w:gridCol w:w="339"/>
        <w:gridCol w:w="370"/>
        <w:gridCol w:w="339"/>
        <w:gridCol w:w="370"/>
        <w:gridCol w:w="339"/>
        <w:gridCol w:w="369"/>
      </w:tblGrid>
      <w:tr w:rsidR="0075764A" w:rsidTr="003360D4">
        <w:tc>
          <w:tcPr>
            <w:tcW w:w="67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339" w:type="dxa"/>
            <w:tcBorders>
              <w:left w:val="single" w:sz="4" w:space="0" w:color="auto"/>
            </w:tcBorders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70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9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70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9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70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69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75764A" w:rsidRDefault="0075764A" w:rsidP="007222A9">
      <w:pPr>
        <w:jc w:val="both"/>
        <w:rPr>
          <w:rFonts w:ascii="Arial" w:hAnsi="Arial" w:cs="Arial"/>
          <w:sz w:val="24"/>
          <w:szCs w:val="24"/>
        </w:rPr>
      </w:pPr>
    </w:p>
    <w:p w:rsidR="0075764A" w:rsidRDefault="0075764A" w:rsidP="007222A9">
      <w:pPr>
        <w:jc w:val="both"/>
        <w:rPr>
          <w:rFonts w:ascii="Arial" w:hAnsi="Arial" w:cs="Arial"/>
          <w:sz w:val="24"/>
          <w:szCs w:val="24"/>
        </w:rPr>
      </w:pPr>
    </w:p>
    <w:p w:rsidR="00906352" w:rsidRDefault="007222A9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Výnimočný rozsah či už výnosov alebo nákladov v účtovnom roku 2014 zaznamenaný nebol. Boli síce zvýšené mierne náklady, ale rovnako aj výnosy, čo sa </w:t>
      </w:r>
    </w:p>
    <w:p w:rsidR="007222A9" w:rsidRDefault="007222A9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prejavilo aj v hospodárskom výsledku.</w:t>
      </w:r>
    </w:p>
    <w:p w:rsidR="00906352" w:rsidRDefault="00906352" w:rsidP="007222A9">
      <w:pPr>
        <w:jc w:val="both"/>
        <w:rPr>
          <w:rFonts w:ascii="Arial" w:hAnsi="Arial" w:cs="Arial"/>
          <w:sz w:val="24"/>
          <w:szCs w:val="24"/>
        </w:rPr>
      </w:pPr>
    </w:p>
    <w:p w:rsidR="00906352" w:rsidRDefault="00906352" w:rsidP="007222A9">
      <w:pPr>
        <w:jc w:val="both"/>
        <w:rPr>
          <w:rFonts w:ascii="Arial" w:hAnsi="Arial" w:cs="Arial"/>
          <w:sz w:val="24"/>
          <w:szCs w:val="24"/>
        </w:rPr>
      </w:pPr>
    </w:p>
    <w:p w:rsidR="007222A9" w:rsidRDefault="007222A9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Hospodársky výsledok za účtovné obdobie 2014  p</w:t>
      </w:r>
      <w:r w:rsidR="00701874">
        <w:rPr>
          <w:rFonts w:ascii="Arial" w:hAnsi="Arial" w:cs="Arial"/>
          <w:sz w:val="24"/>
          <w:szCs w:val="24"/>
        </w:rPr>
        <w:t xml:space="preserve">o </w:t>
      </w:r>
      <w:r>
        <w:rPr>
          <w:rFonts w:ascii="Arial" w:hAnsi="Arial" w:cs="Arial"/>
          <w:sz w:val="24"/>
          <w:szCs w:val="24"/>
        </w:rPr>
        <w:t>zdanení         + 1</w:t>
      </w:r>
      <w:r w:rsidR="00701874">
        <w:rPr>
          <w:rFonts w:ascii="Arial" w:hAnsi="Arial" w:cs="Arial"/>
          <w:sz w:val="24"/>
          <w:szCs w:val="24"/>
        </w:rPr>
        <w:t>4544</w:t>
      </w:r>
      <w:r>
        <w:rPr>
          <w:rFonts w:ascii="Arial" w:hAnsi="Arial" w:cs="Arial"/>
          <w:sz w:val="24"/>
          <w:szCs w:val="24"/>
        </w:rPr>
        <w:t>,50</w:t>
      </w:r>
      <w:r w:rsidR="00701874">
        <w:rPr>
          <w:rFonts w:ascii="Arial" w:hAnsi="Arial" w:cs="Arial"/>
          <w:sz w:val="24"/>
          <w:szCs w:val="24"/>
        </w:rPr>
        <w:t xml:space="preserve"> eur</w:t>
      </w:r>
    </w:p>
    <w:p w:rsidR="00701874" w:rsidRDefault="00701874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Hospodársky výsledok za účtovné obdobie 2013 po zdanení          -  5914,00 eur</w:t>
      </w:r>
    </w:p>
    <w:p w:rsidR="00906352" w:rsidRDefault="00906352" w:rsidP="007222A9">
      <w:pPr>
        <w:jc w:val="both"/>
        <w:rPr>
          <w:rFonts w:ascii="Arial" w:hAnsi="Arial" w:cs="Arial"/>
          <w:sz w:val="24"/>
          <w:szCs w:val="24"/>
        </w:rPr>
      </w:pPr>
    </w:p>
    <w:p w:rsidR="00701874" w:rsidRDefault="00701874" w:rsidP="007222A9">
      <w:pPr>
        <w:jc w:val="both"/>
        <w:rPr>
          <w:rFonts w:ascii="Arial" w:hAnsi="Arial" w:cs="Arial"/>
          <w:sz w:val="24"/>
          <w:szCs w:val="24"/>
        </w:rPr>
      </w:pPr>
    </w:p>
    <w:p w:rsidR="00701874" w:rsidRDefault="00701874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Oproti účtovnému obdobiu 2013 došlo k navýšeniu finančného majetku a k zníženiu krátkodobých pohľadávok aj záväzkov.</w:t>
      </w:r>
    </w:p>
    <w:p w:rsidR="00701874" w:rsidRDefault="00701874" w:rsidP="007222A9">
      <w:pPr>
        <w:jc w:val="both"/>
        <w:rPr>
          <w:rFonts w:ascii="Arial" w:hAnsi="Arial" w:cs="Arial"/>
          <w:sz w:val="24"/>
          <w:szCs w:val="24"/>
        </w:rPr>
      </w:pPr>
    </w:p>
    <w:p w:rsidR="00701874" w:rsidRDefault="00701874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Dlhodobé záväzky spoločnosť nemá.</w:t>
      </w:r>
    </w:p>
    <w:p w:rsidR="00906352" w:rsidRDefault="00906352" w:rsidP="007222A9">
      <w:pPr>
        <w:jc w:val="both"/>
        <w:rPr>
          <w:rFonts w:ascii="Arial" w:hAnsi="Arial" w:cs="Arial"/>
          <w:sz w:val="24"/>
          <w:szCs w:val="24"/>
        </w:rPr>
      </w:pPr>
    </w:p>
    <w:p w:rsidR="00917D8D" w:rsidRDefault="00701874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Krátkodobé záväzky predstavujú:</w:t>
      </w:r>
    </w:p>
    <w:p w:rsidR="00701874" w:rsidRDefault="00917D8D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 w:rsidR="0070187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celková hodnota 7031 eur (oproti 23457 eur v minulom účtovnom období)</w:t>
      </w: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tieto záväzky predstavujú neuhradené záväzky voči dodávateľom splatné v roku </w:t>
      </w:r>
      <w:r w:rsidR="00906352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>2015, ako aj mzdy a záväzky voči poisťovniam a daňové záväzky, rovnako splatné v roku 2015.</w:t>
      </w: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Vlastné akcie spoločnosť v roku 2014 nenadobudla, žiadne nemá v držbe, žiadne nepreviedla na iný subjekt. Počas svojej existencie žiadne akcie nevydala.</w:t>
      </w: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má jediného spoločníka, ktorý je zároveň aj konateľom.</w:t>
      </w: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Pôžičky konateľovi v účtovnom období poskytnuté neboli. V roku 2013, kedy spoločnosť nedisponovala dostatočným množstvom finančných prostriedkov poskytol pôžičku spoločnosti konateľ, ktorá mu však bola v roku 2014 v plnom rozsahu vrátená a ku koncu účtovného obdobia neboli evidované žiadne pohľadávky ani záväzky vo vzťahu konateľ – spoločnosť.</w:t>
      </w: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 prostriedky alebo iné plnenia na súkromné účely konateľom využívané neboli a teda nie je potrebné ich vyúčtovať.</w:t>
      </w: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</w:p>
    <w:p w:rsidR="002F582E" w:rsidRDefault="00CB388C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 povinnosti, ktoré nie sú vykazované v Súvahe, ale sú významné na posúdenie finančnej situácie účtovnej jednotky sa v účtovnom roku 2014 nevyskytli. Nie je predpoklad, že by sa vyskytli v nasledujúcom účtovnom období, nakoľko spoločnosť nežiadala o poskytnutie úveru, ani finančného prenájmu.</w:t>
      </w: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Spoločnosti nevznikli významné finančné povinnosti, ani podmienené záväzky.</w:t>
      </w: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Dcérsku účtovnú jednotku  ani účtovnú jednotku s podstatným vplyvom spoločnosť nemá.</w:t>
      </w: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zamestnáva jedného pracovníka</w:t>
      </w:r>
      <w:r w:rsidR="00906352">
        <w:rPr>
          <w:rFonts w:ascii="Arial" w:hAnsi="Arial" w:cs="Arial"/>
          <w:sz w:val="24"/>
          <w:szCs w:val="24"/>
        </w:rPr>
        <w:t>, pre ktorého nemá vytvorený žiadny dôchodkový program.</w:t>
      </w:r>
    </w:p>
    <w:p w:rsidR="007222A9" w:rsidRPr="007222A9" w:rsidRDefault="007222A9" w:rsidP="007222A9">
      <w:pPr>
        <w:jc w:val="both"/>
        <w:rPr>
          <w:rFonts w:ascii="Arial" w:hAnsi="Arial" w:cs="Arial"/>
          <w:sz w:val="24"/>
          <w:szCs w:val="24"/>
        </w:rPr>
      </w:pPr>
    </w:p>
    <w:p w:rsid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katabulky"/>
        <w:tblpPr w:leftFromText="141" w:rightFromText="141" w:vertAnchor="page" w:horzAnchor="page" w:tblpX="508" w:tblpY="526"/>
        <w:tblW w:w="0" w:type="auto"/>
        <w:tblLook w:val="04A0"/>
      </w:tblPr>
      <w:tblGrid>
        <w:gridCol w:w="2802"/>
      </w:tblGrid>
      <w:tr w:rsidR="0075764A" w:rsidTr="003360D4">
        <w:tc>
          <w:tcPr>
            <w:tcW w:w="2802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Poznámky Úč MÚJ 3 - 01   </w:t>
            </w:r>
          </w:p>
        </w:tc>
      </w:tr>
    </w:tbl>
    <w:tbl>
      <w:tblPr>
        <w:tblStyle w:val="Mkatabulky"/>
        <w:tblpPr w:leftFromText="141" w:rightFromText="141" w:vertAnchor="text" w:horzAnchor="page" w:tblpX="7078" w:tblpY="-875"/>
        <w:tblW w:w="0" w:type="auto"/>
        <w:tblLook w:val="04A0"/>
      </w:tblPr>
      <w:tblGrid>
        <w:gridCol w:w="656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75764A" w:rsidTr="003360D4">
        <w:tc>
          <w:tcPr>
            <w:tcW w:w="0" w:type="auto"/>
            <w:tcBorders>
              <w:top w:val="nil"/>
              <w:left w:val="nil"/>
              <w:bottom w:val="nil"/>
            </w:tcBorders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DIČ: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tbl>
      <w:tblPr>
        <w:tblStyle w:val="Mkatabulky"/>
        <w:tblpPr w:leftFromText="141" w:rightFromText="141" w:vertAnchor="text" w:horzAnchor="page" w:tblpX="3373" w:tblpY="-860"/>
        <w:tblW w:w="0" w:type="auto"/>
        <w:tblLook w:val="04A0"/>
      </w:tblPr>
      <w:tblGrid>
        <w:gridCol w:w="675"/>
        <w:gridCol w:w="339"/>
        <w:gridCol w:w="370"/>
        <w:gridCol w:w="339"/>
        <w:gridCol w:w="370"/>
        <w:gridCol w:w="339"/>
        <w:gridCol w:w="370"/>
        <w:gridCol w:w="339"/>
        <w:gridCol w:w="369"/>
      </w:tblGrid>
      <w:tr w:rsidR="0075764A" w:rsidTr="003360D4">
        <w:tc>
          <w:tcPr>
            <w:tcW w:w="67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339" w:type="dxa"/>
            <w:tcBorders>
              <w:left w:val="single" w:sz="4" w:space="0" w:color="auto"/>
            </w:tcBorders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70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9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70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9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70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69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tbl>
      <w:tblPr>
        <w:tblStyle w:val="Mkatabulky"/>
        <w:tblpPr w:leftFromText="141" w:rightFromText="141" w:vertAnchor="page" w:horzAnchor="page" w:tblpX="508" w:tblpY="526"/>
        <w:tblW w:w="0" w:type="auto"/>
        <w:tblLook w:val="04A0"/>
      </w:tblPr>
      <w:tblGrid>
        <w:gridCol w:w="2802"/>
      </w:tblGrid>
      <w:tr w:rsidR="0075764A" w:rsidTr="003360D4">
        <w:tc>
          <w:tcPr>
            <w:tcW w:w="2802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Poznámky Úč MÚJ 3 - 01   </w:t>
            </w:r>
          </w:p>
        </w:tc>
      </w:tr>
    </w:tbl>
    <w:p w:rsidR="003616B4" w:rsidRP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906352" w:rsidRDefault="00906352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906352" w:rsidRDefault="00906352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906352" w:rsidRPr="00906352" w:rsidRDefault="00906352" w:rsidP="0090635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účtovnom roku 2014 nebolo spoločnosti udelené výlučné alebo osobitné právo, ktorým sa udelilo právo poskytovať služby vo verejnom záujme. Ako takej teda neboli poskytnuté žiadne – či už finančné alebo iné náhrady.</w:t>
      </w:r>
    </w:p>
    <w:sectPr w:rsidR="00906352" w:rsidRPr="00906352" w:rsidSect="00DB15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7508" w:rsidRDefault="00A17508" w:rsidP="00827279">
      <w:r>
        <w:separator/>
      </w:r>
    </w:p>
  </w:endnote>
  <w:endnote w:type="continuationSeparator" w:id="1">
    <w:p w:rsidR="00A17508" w:rsidRDefault="00A17508" w:rsidP="008272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7508" w:rsidRDefault="00A17508" w:rsidP="00827279">
      <w:r>
        <w:separator/>
      </w:r>
    </w:p>
  </w:footnote>
  <w:footnote w:type="continuationSeparator" w:id="1">
    <w:p w:rsidR="00A17508" w:rsidRDefault="00A17508" w:rsidP="0082727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AA3C27"/>
    <w:multiLevelType w:val="hybridMultilevel"/>
    <w:tmpl w:val="74660336"/>
    <w:lvl w:ilvl="0" w:tplc="151E76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80B2F"/>
    <w:rsid w:val="002F582E"/>
    <w:rsid w:val="003616B4"/>
    <w:rsid w:val="003868E6"/>
    <w:rsid w:val="004A032D"/>
    <w:rsid w:val="004E097E"/>
    <w:rsid w:val="005B16B7"/>
    <w:rsid w:val="005F592A"/>
    <w:rsid w:val="0065490E"/>
    <w:rsid w:val="00701874"/>
    <w:rsid w:val="007222A9"/>
    <w:rsid w:val="0075764A"/>
    <w:rsid w:val="00827279"/>
    <w:rsid w:val="00906352"/>
    <w:rsid w:val="00917D8D"/>
    <w:rsid w:val="00980B2F"/>
    <w:rsid w:val="00A17508"/>
    <w:rsid w:val="00AD0263"/>
    <w:rsid w:val="00AE558F"/>
    <w:rsid w:val="00CB388C"/>
    <w:rsid w:val="00D70A98"/>
    <w:rsid w:val="00DB1554"/>
    <w:rsid w:val="00DB6E28"/>
    <w:rsid w:val="00E35D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B155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82727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27279"/>
  </w:style>
  <w:style w:type="paragraph" w:styleId="Zpat">
    <w:name w:val="footer"/>
    <w:basedOn w:val="Normln"/>
    <w:link w:val="ZpatChar"/>
    <w:uiPriority w:val="99"/>
    <w:semiHidden/>
    <w:unhideWhenUsed/>
    <w:rsid w:val="0082727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27279"/>
  </w:style>
  <w:style w:type="table" w:styleId="Mkatabulky">
    <w:name w:val="Table Grid"/>
    <w:basedOn w:val="Normlntabulka"/>
    <w:uiPriority w:val="59"/>
    <w:rsid w:val="00D70A98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E35D3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639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Gabriela</dc:creator>
  <cp:lastModifiedBy>Gabriela</cp:lastModifiedBy>
  <cp:revision>3</cp:revision>
  <cp:lastPrinted>2015-03-25T08:14:00Z</cp:lastPrinted>
  <dcterms:created xsi:type="dcterms:W3CDTF">2015-03-25T08:19:00Z</dcterms:created>
  <dcterms:modified xsi:type="dcterms:W3CDTF">2015-03-26T06:29:00Z</dcterms:modified>
</cp:coreProperties>
</file>