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B62" w:rsidRDefault="00A16B62">
      <w:pPr>
        <w:pStyle w:val="Default"/>
      </w:pPr>
      <w:bookmarkStart w:id="0" w:name="_GoBack"/>
      <w:bookmarkEnd w:id="0"/>
    </w:p>
    <w:p w:rsidR="00A16B62" w:rsidRDefault="00A16B62">
      <w:pPr>
        <w:pStyle w:val="Default"/>
        <w:jc w:val="both"/>
        <w:rPr>
          <w:color w:val="auto"/>
        </w:rPr>
      </w:pPr>
    </w:p>
    <w:p w:rsidR="00A16B62" w:rsidRDefault="00A16B62">
      <w:pPr>
        <w:pStyle w:val="Default"/>
        <w:jc w:val="both"/>
        <w:rPr>
          <w:color w:val="auto"/>
        </w:rPr>
      </w:pPr>
    </w:p>
    <w:p w:rsidR="00A16B62" w:rsidRDefault="00A16B62">
      <w:pPr>
        <w:pStyle w:val="Default"/>
        <w:jc w:val="both"/>
        <w:rPr>
          <w:color w:val="auto"/>
        </w:rPr>
      </w:pPr>
    </w:p>
    <w:p w:rsidR="00A16B62" w:rsidRDefault="006015C5">
      <w:pPr>
        <w:pStyle w:val="Default"/>
        <w:jc w:val="center"/>
      </w:pPr>
      <w:r>
        <w:rPr>
          <w:b/>
          <w:bCs/>
          <w:color w:val="auto"/>
          <w:sz w:val="28"/>
          <w:szCs w:val="28"/>
        </w:rPr>
        <w:t>Čl. I</w:t>
      </w:r>
    </w:p>
    <w:p w:rsidR="00A16B62" w:rsidRDefault="006015C5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Všeobecné údaje</w:t>
      </w:r>
    </w:p>
    <w:p w:rsidR="00A16B62" w:rsidRDefault="00A16B62">
      <w:pPr>
        <w:pStyle w:val="Default"/>
        <w:jc w:val="center"/>
        <w:rPr>
          <w:color w:val="auto"/>
        </w:rPr>
      </w:pPr>
    </w:p>
    <w:p w:rsidR="00A16B62" w:rsidRDefault="006015C5">
      <w:pPr>
        <w:pStyle w:val="Default"/>
        <w:numPr>
          <w:ilvl w:val="0"/>
          <w:numId w:val="1"/>
        </w:numPr>
        <w:jc w:val="both"/>
        <w:rPr>
          <w:color w:val="auto"/>
        </w:rPr>
      </w:pPr>
      <w:r>
        <w:rPr>
          <w:color w:val="auto"/>
        </w:rPr>
        <w:t xml:space="preserve">Názov právnickej osoby a jej sídlo alebo meno a priezvisko fyzickej osoby. </w:t>
      </w:r>
    </w:p>
    <w:p w:rsidR="00A16B62" w:rsidRDefault="006015C5">
      <w:pPr>
        <w:pStyle w:val="Odsekzoznamu"/>
        <w:tabs>
          <w:tab w:val="left" w:pos="2552"/>
        </w:tabs>
        <w:spacing w:before="120"/>
        <w:jc w:val="both"/>
      </w:pPr>
      <w:r>
        <w:rPr>
          <w:rFonts w:ascii="Times New Roman" w:hAnsi="Times New Roman"/>
          <w:i/>
          <w:sz w:val="24"/>
        </w:rPr>
        <w:t>Názov :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b/>
          <w:i/>
          <w:sz w:val="24"/>
        </w:rPr>
        <w:t xml:space="preserve">SISA </w:t>
      </w:r>
      <w:proofErr w:type="spellStart"/>
      <w:r>
        <w:rPr>
          <w:rFonts w:ascii="Times New Roman" w:hAnsi="Times New Roman"/>
          <w:b/>
          <w:i/>
          <w:sz w:val="24"/>
        </w:rPr>
        <w:t>auditing</w:t>
      </w:r>
      <w:proofErr w:type="spellEnd"/>
      <w:r>
        <w:rPr>
          <w:rFonts w:ascii="Times New Roman" w:hAnsi="Times New Roman"/>
          <w:b/>
          <w:i/>
          <w:sz w:val="24"/>
        </w:rPr>
        <w:t xml:space="preserve"> spol. s r.o.</w:t>
      </w:r>
    </w:p>
    <w:p w:rsidR="00A16B62" w:rsidRDefault="006015C5">
      <w:pPr>
        <w:pStyle w:val="Odsekzoznamu"/>
        <w:tabs>
          <w:tab w:val="left" w:pos="2552"/>
        </w:tabs>
        <w:spacing w:after="0"/>
        <w:jc w:val="both"/>
      </w:pPr>
      <w:r>
        <w:rPr>
          <w:rFonts w:ascii="Times New Roman" w:hAnsi="Times New Roman"/>
          <w:i/>
          <w:sz w:val="24"/>
        </w:rPr>
        <w:t xml:space="preserve">Sídlo spoločnosti: 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b/>
          <w:i/>
          <w:sz w:val="24"/>
        </w:rPr>
        <w:t>Pri starej prachárni 14</w:t>
      </w:r>
    </w:p>
    <w:p w:rsidR="00A16B62" w:rsidRDefault="006015C5">
      <w:pPr>
        <w:pStyle w:val="Odsekzoznamu"/>
        <w:tabs>
          <w:tab w:val="left" w:pos="2552"/>
        </w:tabs>
        <w:spacing w:after="0"/>
        <w:jc w:val="both"/>
      </w:pPr>
      <w:r>
        <w:rPr>
          <w:rFonts w:ascii="Times New Roman" w:hAnsi="Times New Roman"/>
          <w:b/>
          <w:i/>
          <w:sz w:val="24"/>
        </w:rPr>
        <w:tab/>
        <w:t>831 04  Bratislava</w:t>
      </w:r>
      <w:r>
        <w:rPr>
          <w:rFonts w:ascii="Times New Roman" w:hAnsi="Times New Roman"/>
          <w:i/>
          <w:sz w:val="24"/>
        </w:rPr>
        <w:t xml:space="preserve">  </w:t>
      </w:r>
    </w:p>
    <w:p w:rsidR="00A16B62" w:rsidRDefault="00A16B62">
      <w:pPr>
        <w:pStyle w:val="Default"/>
        <w:jc w:val="both"/>
        <w:rPr>
          <w:color w:val="auto"/>
        </w:rPr>
      </w:pPr>
    </w:p>
    <w:p w:rsidR="00A16B62" w:rsidRDefault="006015C5">
      <w:pPr>
        <w:pStyle w:val="Default"/>
        <w:spacing w:after="27"/>
        <w:ind w:left="426"/>
        <w:jc w:val="both"/>
        <w:rPr>
          <w:color w:val="auto"/>
        </w:rPr>
      </w:pPr>
      <w:r>
        <w:rPr>
          <w:color w:val="auto"/>
        </w:rPr>
        <w:t xml:space="preserve">(2) Údaje o konsolidovanom celku, a to </w:t>
      </w:r>
    </w:p>
    <w:p w:rsidR="00A16B62" w:rsidRDefault="006015C5">
      <w:pPr>
        <w:pStyle w:val="Default"/>
        <w:tabs>
          <w:tab w:val="left" w:pos="851"/>
        </w:tabs>
        <w:spacing w:after="27"/>
        <w:ind w:left="993" w:hanging="284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A16B62" w:rsidRDefault="006015C5">
      <w:pPr>
        <w:pStyle w:val="Default"/>
        <w:spacing w:after="27"/>
        <w:ind w:left="993" w:hanging="284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A16B62" w:rsidRDefault="006015C5">
      <w:pPr>
        <w:pStyle w:val="Default"/>
        <w:spacing w:after="27"/>
        <w:ind w:left="993"/>
        <w:jc w:val="both"/>
      </w:pPr>
      <w:r>
        <w:rPr>
          <w:color w:val="auto"/>
          <w:sz w:val="20"/>
          <w:szCs w:val="20"/>
        </w:rPr>
        <w:t xml:space="preserve">1.)  pri oslobodení podľa § 22 ods. 8 zákona obchodné meno a sídlo materskej účtovnej jednotky zostavujúcej konsolidovanú účtovnú závierku podľa osobitných predpisov,4) </w:t>
      </w:r>
    </w:p>
    <w:p w:rsidR="00A16B62" w:rsidRDefault="006015C5">
      <w:pPr>
        <w:pStyle w:val="Default"/>
        <w:ind w:left="993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2.)  pri oslobodení podľa § 22 ods. 12 zákona obchodné meno a sídlo dcérskych účtovných jednotiek. </w:t>
      </w:r>
    </w:p>
    <w:p w:rsidR="00A16B62" w:rsidRDefault="00A16B62">
      <w:pPr>
        <w:pStyle w:val="Default"/>
        <w:jc w:val="both"/>
        <w:rPr>
          <w:color w:val="auto"/>
        </w:rPr>
      </w:pPr>
    </w:p>
    <w:p w:rsidR="00A16B62" w:rsidRDefault="006015C5">
      <w:pPr>
        <w:pStyle w:val="Default"/>
        <w:tabs>
          <w:tab w:val="left" w:pos="709"/>
        </w:tabs>
        <w:jc w:val="both"/>
        <w:rPr>
          <w:b/>
          <w:i/>
          <w:color w:val="auto"/>
        </w:rPr>
      </w:pPr>
      <w:r>
        <w:rPr>
          <w:b/>
          <w:i/>
          <w:color w:val="auto"/>
        </w:rPr>
        <w:tab/>
        <w:t>Účtovná jednotka nemá obsahovú náplň pre túto položku.</w:t>
      </w:r>
    </w:p>
    <w:p w:rsidR="00A16B62" w:rsidRDefault="00A16B62">
      <w:pPr>
        <w:pStyle w:val="Default"/>
        <w:tabs>
          <w:tab w:val="left" w:pos="709"/>
        </w:tabs>
        <w:jc w:val="both"/>
        <w:rPr>
          <w:color w:val="auto"/>
        </w:rPr>
      </w:pPr>
    </w:p>
    <w:p w:rsidR="00A16B62" w:rsidRDefault="006015C5">
      <w:pPr>
        <w:pStyle w:val="Default"/>
        <w:numPr>
          <w:ilvl w:val="0"/>
          <w:numId w:val="2"/>
        </w:numPr>
        <w:jc w:val="both"/>
        <w:rPr>
          <w:color w:val="auto"/>
        </w:rPr>
      </w:pPr>
      <w:r>
        <w:rPr>
          <w:color w:val="auto"/>
        </w:rPr>
        <w:t>Priemerný prepočítaný počet zamestnancov:</w:t>
      </w:r>
    </w:p>
    <w:p w:rsidR="00A16B62" w:rsidRDefault="00A16B62">
      <w:pPr>
        <w:suppressAutoHyphens w:val="0"/>
        <w:spacing w:after="0" w:line="240" w:lineRule="auto"/>
        <w:jc w:val="both"/>
        <w:textAlignment w:val="auto"/>
        <w:rPr>
          <w:sz w:val="24"/>
        </w:rPr>
      </w:pPr>
    </w:p>
    <w:tbl>
      <w:tblPr>
        <w:tblW w:w="10031" w:type="dxa"/>
        <w:tblInd w:w="5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05"/>
        <w:gridCol w:w="1134"/>
        <w:gridCol w:w="992"/>
      </w:tblGrid>
      <w:tr w:rsidR="00A16B62">
        <w:trPr>
          <w:trHeight w:val="351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6B62" w:rsidRDefault="006015C5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Názov položky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2014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2013</w:t>
            </w:r>
          </w:p>
        </w:tc>
      </w:tr>
      <w:tr w:rsidR="00A16B62">
        <w:trPr>
          <w:trHeight w:val="276"/>
        </w:trPr>
        <w:tc>
          <w:tcPr>
            <w:tcW w:w="79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6B62" w:rsidRDefault="006015C5">
            <w:pPr>
              <w:autoSpaceDE w:val="0"/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Priemerný prepočítaný počet zamestnancov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</w:tr>
      <w:tr w:rsidR="00A16B62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6B62" w:rsidRDefault="006015C5">
            <w:pPr>
              <w:autoSpaceDE w:val="0"/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Stav zamestnancov ku dňu, ku ktorému sa zostavuje účtovná závierka , z toho 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</w:tr>
      <w:tr w:rsidR="00A16B62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6B62" w:rsidRDefault="006015C5">
            <w:pPr>
              <w:tabs>
                <w:tab w:val="left" w:pos="1110"/>
              </w:tabs>
              <w:autoSpaceDE w:val="0"/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počet vedúcich zamestnancov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</w:tbl>
    <w:p w:rsidR="00A16B62" w:rsidRDefault="00A16B62">
      <w:pPr>
        <w:pStyle w:val="Default"/>
        <w:ind w:left="720"/>
        <w:jc w:val="both"/>
        <w:rPr>
          <w:color w:val="auto"/>
        </w:rPr>
      </w:pPr>
    </w:p>
    <w:p w:rsidR="00A16B62" w:rsidRDefault="00A16B62">
      <w:pPr>
        <w:pStyle w:val="Default"/>
        <w:ind w:left="720"/>
        <w:jc w:val="both"/>
        <w:rPr>
          <w:color w:val="auto"/>
        </w:rPr>
      </w:pPr>
    </w:p>
    <w:p w:rsidR="00A16B62" w:rsidRDefault="006015C5">
      <w:pPr>
        <w:pStyle w:val="Default"/>
        <w:jc w:val="center"/>
      </w:pPr>
      <w:r>
        <w:rPr>
          <w:b/>
          <w:bCs/>
          <w:color w:val="auto"/>
          <w:sz w:val="28"/>
          <w:szCs w:val="28"/>
        </w:rPr>
        <w:t>Čl. II</w:t>
      </w:r>
    </w:p>
    <w:p w:rsidR="00A16B62" w:rsidRDefault="006015C5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Informácie o prijatých postupoch</w:t>
      </w:r>
    </w:p>
    <w:p w:rsidR="00A16B62" w:rsidRDefault="00A16B62">
      <w:pPr>
        <w:pStyle w:val="Default"/>
        <w:jc w:val="both"/>
      </w:pPr>
    </w:p>
    <w:p w:rsidR="00A16B62" w:rsidRDefault="006015C5">
      <w:pPr>
        <w:pStyle w:val="Default"/>
        <w:ind w:left="426"/>
        <w:jc w:val="both"/>
        <w:rPr>
          <w:color w:val="auto"/>
        </w:rPr>
      </w:pPr>
      <w:r>
        <w:rPr>
          <w:color w:val="auto"/>
        </w:rPr>
        <w:t>(1) Informácia, či je účtovná závierka zostavená za splnenia predpokladu, že účtovná jednotka bude nepretržite pokračovať vo svojej činnosti :</w:t>
      </w:r>
    </w:p>
    <w:p w:rsidR="00A16B62" w:rsidRDefault="00A16B62">
      <w:pPr>
        <w:pStyle w:val="Default"/>
        <w:ind w:left="426"/>
        <w:jc w:val="both"/>
        <w:rPr>
          <w:color w:val="auto"/>
        </w:rPr>
      </w:pPr>
    </w:p>
    <w:p w:rsidR="00A16B62" w:rsidRDefault="006015C5">
      <w:pPr>
        <w:pStyle w:val="Default"/>
        <w:ind w:left="426"/>
        <w:jc w:val="both"/>
        <w:rPr>
          <w:b/>
          <w:i/>
          <w:color w:val="auto"/>
        </w:rPr>
      </w:pPr>
      <w:r>
        <w:rPr>
          <w:b/>
          <w:i/>
          <w:color w:val="auto"/>
        </w:rPr>
        <w:t>Účtovná závierka je zostavená za splnenia predpokladu, že účtovná jednotka bude nepretržite pokračovať vo svojej činnosti.</w:t>
      </w:r>
    </w:p>
    <w:p w:rsidR="00A16B62" w:rsidRDefault="00A16B62">
      <w:pPr>
        <w:pStyle w:val="Default"/>
        <w:ind w:left="426"/>
        <w:jc w:val="both"/>
        <w:rPr>
          <w:color w:val="auto"/>
        </w:rPr>
      </w:pPr>
    </w:p>
    <w:p w:rsidR="00A16B62" w:rsidRDefault="006015C5">
      <w:pPr>
        <w:pStyle w:val="Default"/>
        <w:spacing w:after="27"/>
        <w:ind w:left="426"/>
        <w:jc w:val="both"/>
        <w:rPr>
          <w:color w:val="auto"/>
        </w:rPr>
      </w:pPr>
      <w:r>
        <w:rPr>
          <w:color w:val="auto"/>
        </w:rPr>
        <w:t xml:space="preserve">(2) Spôsob oceňovania jednotlivých položiek majetku a záväzkov, a to </w:t>
      </w:r>
    </w:p>
    <w:p w:rsidR="00A16B62" w:rsidRDefault="006015C5">
      <w:pPr>
        <w:pStyle w:val="Default"/>
        <w:tabs>
          <w:tab w:val="left" w:pos="993"/>
        </w:tabs>
        <w:spacing w:before="120"/>
        <w:ind w:left="993" w:hanging="284"/>
        <w:jc w:val="both"/>
      </w:pPr>
      <w:r>
        <w:rPr>
          <w:color w:val="auto"/>
        </w:rPr>
        <w:t xml:space="preserve">a) dlhodobého nehmotného majetku, dlhodobého hmotného majetku a dlhodobého finančného    majetku :  </w:t>
      </w:r>
      <w:r>
        <w:rPr>
          <w:b/>
          <w:i/>
          <w:color w:val="auto"/>
        </w:rPr>
        <w:t>obstarávacou cenou</w:t>
      </w:r>
    </w:p>
    <w:p w:rsidR="00A16B62" w:rsidRDefault="006015C5">
      <w:pPr>
        <w:pStyle w:val="Default"/>
        <w:tabs>
          <w:tab w:val="left" w:pos="709"/>
        </w:tabs>
        <w:spacing w:before="120" w:after="120"/>
        <w:ind w:left="709"/>
        <w:jc w:val="both"/>
        <w:rPr>
          <w:color w:val="auto"/>
        </w:rPr>
      </w:pPr>
      <w:r>
        <w:rPr>
          <w:color w:val="auto"/>
        </w:rPr>
        <w:t xml:space="preserve">b) zásob obstaraných kúpou, zásob vytvorených vlastnou činnosťou, </w:t>
      </w:r>
    </w:p>
    <w:p w:rsidR="00A16B62" w:rsidRDefault="006015C5">
      <w:pPr>
        <w:suppressAutoHyphens w:val="0"/>
        <w:spacing w:after="0" w:line="240" w:lineRule="auto"/>
        <w:ind w:left="567" w:right="-471"/>
        <w:jc w:val="both"/>
        <w:textAlignment w:val="auto"/>
      </w:pPr>
      <w:r>
        <w:rPr>
          <w:rFonts w:ascii="Times New Roman" w:hAnsi="Times New Roman"/>
          <w:sz w:val="24"/>
          <w:szCs w:val="24"/>
        </w:rPr>
        <w:t xml:space="preserve">  c) pohľadávok : </w:t>
      </w:r>
      <w:r>
        <w:rPr>
          <w:rFonts w:ascii="Times New Roman" w:hAnsi="Times New Roman"/>
          <w:b/>
          <w:i/>
          <w:sz w:val="24"/>
          <w:szCs w:val="24"/>
        </w:rPr>
        <w:t>pri ich vzniku menovitou hodnotou, obstarávacími cenami pri ich odplatnom</w:t>
      </w:r>
    </w:p>
    <w:p w:rsidR="00A16B62" w:rsidRDefault="006015C5">
      <w:pPr>
        <w:suppressAutoHyphens w:val="0"/>
        <w:spacing w:after="0" w:line="240" w:lineRule="auto"/>
        <w:ind w:left="567" w:right="-471"/>
        <w:jc w:val="both"/>
        <w:textAlignment w:val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nadobudnutí</w:t>
      </w:r>
    </w:p>
    <w:p w:rsidR="00A16B62" w:rsidRDefault="006015C5">
      <w:pPr>
        <w:pStyle w:val="Default"/>
        <w:tabs>
          <w:tab w:val="left" w:pos="709"/>
        </w:tabs>
        <w:spacing w:before="120" w:after="120"/>
        <w:ind w:left="709"/>
        <w:jc w:val="both"/>
        <w:rPr>
          <w:b/>
          <w:i/>
          <w:color w:val="auto"/>
        </w:rPr>
      </w:pPr>
      <w:r>
        <w:rPr>
          <w:color w:val="auto"/>
        </w:rPr>
        <w:t xml:space="preserve">d) krátkodobého finančného majetku : </w:t>
      </w:r>
      <w:r>
        <w:rPr>
          <w:b/>
          <w:i/>
          <w:color w:val="auto"/>
        </w:rPr>
        <w:t>menovitou hodnotou (PP a ceniny)</w:t>
      </w:r>
    </w:p>
    <w:p w:rsidR="006835BD" w:rsidRDefault="006835BD">
      <w:pPr>
        <w:pStyle w:val="Default"/>
        <w:tabs>
          <w:tab w:val="left" w:pos="709"/>
        </w:tabs>
        <w:spacing w:before="120" w:after="120"/>
        <w:ind w:left="709"/>
        <w:jc w:val="both"/>
        <w:rPr>
          <w:b/>
          <w:i/>
          <w:color w:val="auto"/>
        </w:rPr>
      </w:pPr>
    </w:p>
    <w:p w:rsidR="006835BD" w:rsidRDefault="006835BD">
      <w:pPr>
        <w:pStyle w:val="Default"/>
        <w:tabs>
          <w:tab w:val="left" w:pos="709"/>
        </w:tabs>
        <w:spacing w:before="120" w:after="120"/>
        <w:ind w:left="709"/>
        <w:jc w:val="both"/>
      </w:pPr>
    </w:p>
    <w:p w:rsidR="00A16B62" w:rsidRDefault="006015C5">
      <w:pPr>
        <w:suppressAutoHyphens w:val="0"/>
        <w:spacing w:after="0" w:line="240" w:lineRule="auto"/>
        <w:ind w:left="993" w:right="66" w:hanging="284"/>
        <w:jc w:val="both"/>
        <w:textAlignment w:val="auto"/>
      </w:pPr>
      <w:r>
        <w:rPr>
          <w:rFonts w:ascii="Times New Roman" w:hAnsi="Times New Roman"/>
          <w:sz w:val="24"/>
          <w:szCs w:val="24"/>
        </w:rPr>
        <w:t>e) záväzkov vrátane rezerv, dlhopisov, pôžičiek a úverov</w:t>
      </w:r>
      <w:r>
        <w:t xml:space="preserve"> </w:t>
      </w:r>
      <w:r>
        <w:rPr>
          <w:b/>
        </w:rPr>
        <w:t xml:space="preserve">: </w:t>
      </w:r>
      <w:r>
        <w:rPr>
          <w:rFonts w:ascii="Times New Roman" w:hAnsi="Times New Roman"/>
          <w:b/>
          <w:i/>
          <w:sz w:val="24"/>
          <w:szCs w:val="24"/>
        </w:rPr>
        <w:t>menovitou hodnotou pri ich vzniku, pri ich prevzatí obstarávacou cenou a rezervy v očakávanej výške záväzku</w:t>
      </w:r>
    </w:p>
    <w:p w:rsidR="00A16B62" w:rsidRDefault="006015C5">
      <w:pPr>
        <w:pStyle w:val="Default"/>
        <w:tabs>
          <w:tab w:val="left" w:pos="709"/>
        </w:tabs>
        <w:spacing w:before="120"/>
        <w:ind w:left="709"/>
        <w:jc w:val="both"/>
        <w:rPr>
          <w:color w:val="auto"/>
        </w:rPr>
      </w:pPr>
      <w:r>
        <w:rPr>
          <w:color w:val="auto"/>
        </w:rPr>
        <w:t xml:space="preserve">f) derivátových operácií. </w:t>
      </w:r>
    </w:p>
    <w:p w:rsidR="00A16B62" w:rsidRDefault="00A16B62">
      <w:pPr>
        <w:pStyle w:val="Default"/>
        <w:ind w:left="426"/>
        <w:jc w:val="both"/>
        <w:rPr>
          <w:color w:val="auto"/>
        </w:rPr>
      </w:pPr>
    </w:p>
    <w:p w:rsidR="00A16B62" w:rsidRDefault="006015C5">
      <w:pPr>
        <w:pStyle w:val="Default"/>
        <w:numPr>
          <w:ilvl w:val="0"/>
          <w:numId w:val="3"/>
        </w:numPr>
        <w:ind w:left="851" w:hanging="425"/>
        <w:jc w:val="both"/>
        <w:rPr>
          <w:color w:val="auto"/>
        </w:rPr>
      </w:pPr>
      <w:r>
        <w:rPr>
          <w:color w:val="auto"/>
        </w:rPr>
        <w:t xml:space="preserve">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A16B62" w:rsidRDefault="00A16B62">
      <w:pPr>
        <w:pStyle w:val="Default"/>
        <w:ind w:left="851"/>
        <w:jc w:val="both"/>
        <w:rPr>
          <w:color w:val="auto"/>
        </w:rPr>
      </w:pPr>
    </w:p>
    <w:tbl>
      <w:tblPr>
        <w:tblW w:w="9214" w:type="dxa"/>
        <w:tblInd w:w="5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1689"/>
        <w:gridCol w:w="1690"/>
        <w:gridCol w:w="2291"/>
      </w:tblGrid>
      <w:tr w:rsidR="00A16B62">
        <w:trPr>
          <w:trHeight w:val="36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6B62" w:rsidRDefault="006015C5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Druh dlhodobého majetku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Doba odpisovania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Sadzba odpisov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Odpisová metóda</w:t>
            </w:r>
          </w:p>
        </w:tc>
      </w:tr>
      <w:tr w:rsidR="00A16B62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6B62" w:rsidRDefault="006015C5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Motorové vozidlo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 roky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1/4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rovnomerné</w:t>
            </w:r>
          </w:p>
        </w:tc>
      </w:tr>
      <w:tr w:rsidR="00A16B62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6B62" w:rsidRDefault="006015C5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Inventár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 – 6 rokov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1/4 - 1/6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6B62" w:rsidRDefault="006015C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rovnomerné</w:t>
            </w:r>
          </w:p>
        </w:tc>
      </w:tr>
    </w:tbl>
    <w:p w:rsidR="00A16B62" w:rsidRDefault="00A16B62">
      <w:pPr>
        <w:pStyle w:val="Default"/>
        <w:ind w:left="720"/>
        <w:jc w:val="both"/>
        <w:rPr>
          <w:color w:val="auto"/>
        </w:rPr>
      </w:pPr>
    </w:p>
    <w:p w:rsidR="00A16B62" w:rsidRDefault="00A16B62">
      <w:pPr>
        <w:pStyle w:val="Default"/>
        <w:jc w:val="both"/>
        <w:rPr>
          <w:color w:val="auto"/>
        </w:rPr>
      </w:pPr>
    </w:p>
    <w:p w:rsidR="00A16B62" w:rsidRDefault="006015C5">
      <w:pPr>
        <w:pStyle w:val="Default"/>
        <w:ind w:left="851" w:hanging="425"/>
        <w:jc w:val="both"/>
        <w:rPr>
          <w:color w:val="auto"/>
        </w:rPr>
      </w:pPr>
      <w:r>
        <w:rPr>
          <w:color w:val="auto"/>
        </w:rPr>
        <w:t xml:space="preserve">(4)  Zmeny účtovných zásad a zmeny účtovných metód s uvedením dôvodu týchto zmien a vyčíslením ich vplyvu na finančnú hodnotu majetku, záväzkov, základného imania a výsledku hospodárenia účtovnej jednotky. </w:t>
      </w:r>
    </w:p>
    <w:p w:rsidR="00A16B62" w:rsidRDefault="00A16B62">
      <w:pPr>
        <w:pStyle w:val="Default"/>
        <w:ind w:left="426"/>
        <w:jc w:val="both"/>
        <w:rPr>
          <w:color w:val="auto"/>
        </w:rPr>
      </w:pPr>
    </w:p>
    <w:p w:rsidR="00A16B62" w:rsidRDefault="006015C5">
      <w:pPr>
        <w:pStyle w:val="Default"/>
        <w:tabs>
          <w:tab w:val="left" w:pos="709"/>
        </w:tabs>
        <w:ind w:left="426"/>
        <w:jc w:val="both"/>
        <w:rPr>
          <w:b/>
          <w:i/>
          <w:color w:val="auto"/>
        </w:rPr>
      </w:pPr>
      <w:r>
        <w:rPr>
          <w:b/>
          <w:i/>
          <w:color w:val="auto"/>
        </w:rPr>
        <w:t>Účtovná jednotka nemá obsahovú náplň pre túto položku.</w:t>
      </w:r>
    </w:p>
    <w:p w:rsidR="00A16B62" w:rsidRDefault="00A16B62">
      <w:pPr>
        <w:pStyle w:val="Default"/>
        <w:ind w:left="426"/>
        <w:jc w:val="both"/>
        <w:rPr>
          <w:color w:val="auto"/>
        </w:rPr>
      </w:pPr>
    </w:p>
    <w:p w:rsidR="00A16B62" w:rsidRDefault="006015C5">
      <w:pPr>
        <w:pStyle w:val="Default"/>
        <w:ind w:left="426"/>
        <w:jc w:val="both"/>
      </w:pPr>
      <w:r>
        <w:rPr>
          <w:color w:val="auto"/>
        </w:rPr>
        <w:t xml:space="preserve">(5) Informácie o dotáciách a ich oceňovanie v účtovníctve. </w:t>
      </w:r>
    </w:p>
    <w:p w:rsidR="00A16B62" w:rsidRDefault="00A16B62">
      <w:pPr>
        <w:pStyle w:val="Default"/>
        <w:ind w:left="426"/>
        <w:jc w:val="both"/>
        <w:rPr>
          <w:color w:val="auto"/>
        </w:rPr>
      </w:pPr>
    </w:p>
    <w:p w:rsidR="00A16B62" w:rsidRDefault="006015C5">
      <w:pPr>
        <w:pStyle w:val="Default"/>
        <w:tabs>
          <w:tab w:val="left" w:pos="709"/>
        </w:tabs>
        <w:ind w:left="426"/>
        <w:jc w:val="both"/>
        <w:rPr>
          <w:b/>
          <w:i/>
          <w:color w:val="auto"/>
        </w:rPr>
      </w:pPr>
      <w:r>
        <w:rPr>
          <w:b/>
          <w:i/>
          <w:color w:val="auto"/>
        </w:rPr>
        <w:t>Účtovná jednotka nemá obsahovú náplň pre túto položku.</w:t>
      </w:r>
    </w:p>
    <w:p w:rsidR="00A16B62" w:rsidRDefault="00A16B62">
      <w:pPr>
        <w:pStyle w:val="Default"/>
        <w:ind w:left="426"/>
        <w:jc w:val="both"/>
        <w:rPr>
          <w:color w:val="auto"/>
        </w:rPr>
      </w:pPr>
    </w:p>
    <w:p w:rsidR="00A16B62" w:rsidRDefault="006015C5">
      <w:pPr>
        <w:pStyle w:val="Default"/>
        <w:ind w:left="851" w:hanging="425"/>
        <w:jc w:val="both"/>
        <w:rPr>
          <w:color w:val="auto"/>
        </w:rPr>
      </w:pPr>
      <w:r>
        <w:rPr>
          <w:color w:val="auto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A16B62" w:rsidRDefault="00A16B62">
      <w:pPr>
        <w:pStyle w:val="Default"/>
        <w:ind w:left="851" w:hanging="425"/>
        <w:jc w:val="both"/>
        <w:rPr>
          <w:b/>
          <w:bCs/>
          <w:color w:val="auto"/>
        </w:rPr>
      </w:pPr>
    </w:p>
    <w:p w:rsidR="00A16B62" w:rsidRDefault="006015C5">
      <w:pPr>
        <w:pStyle w:val="Default"/>
        <w:tabs>
          <w:tab w:val="left" w:pos="709"/>
        </w:tabs>
        <w:ind w:left="426"/>
        <w:jc w:val="both"/>
        <w:rPr>
          <w:b/>
          <w:i/>
          <w:color w:val="auto"/>
        </w:rPr>
      </w:pPr>
      <w:r>
        <w:rPr>
          <w:b/>
          <w:i/>
          <w:color w:val="auto"/>
        </w:rPr>
        <w:t>Účtovná jednotka nemá obsahovú náplň pre túto položku.</w:t>
      </w:r>
    </w:p>
    <w:p w:rsidR="00A16B62" w:rsidRDefault="00A16B62">
      <w:pPr>
        <w:pStyle w:val="Default"/>
        <w:ind w:left="426"/>
        <w:jc w:val="both"/>
        <w:rPr>
          <w:b/>
          <w:bCs/>
          <w:color w:val="auto"/>
        </w:rPr>
      </w:pPr>
    </w:p>
    <w:p w:rsidR="00A16B62" w:rsidRDefault="00A16B62">
      <w:pPr>
        <w:pStyle w:val="Default"/>
        <w:ind w:left="426"/>
        <w:jc w:val="both"/>
        <w:rPr>
          <w:b/>
          <w:bCs/>
          <w:color w:val="auto"/>
        </w:rPr>
      </w:pPr>
    </w:p>
    <w:p w:rsidR="00A16B62" w:rsidRDefault="006015C5">
      <w:pPr>
        <w:pStyle w:val="Default"/>
        <w:jc w:val="center"/>
      </w:pPr>
      <w:r>
        <w:rPr>
          <w:b/>
          <w:bCs/>
          <w:color w:val="auto"/>
          <w:sz w:val="28"/>
          <w:szCs w:val="28"/>
        </w:rPr>
        <w:t>Čl. III</w:t>
      </w:r>
    </w:p>
    <w:p w:rsidR="00A16B62" w:rsidRDefault="006015C5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Informácie, ktoré vysvetľujú a dopĺňajú súvahu a výkaz ziskov a strát</w:t>
      </w:r>
    </w:p>
    <w:p w:rsidR="00A16B62" w:rsidRDefault="00A16B62">
      <w:pPr>
        <w:pStyle w:val="Default"/>
        <w:jc w:val="both"/>
      </w:pPr>
    </w:p>
    <w:p w:rsidR="00A16B62" w:rsidRDefault="006015C5">
      <w:pPr>
        <w:pStyle w:val="Default"/>
        <w:ind w:left="851" w:hanging="425"/>
        <w:jc w:val="both"/>
        <w:rPr>
          <w:color w:val="auto"/>
        </w:rPr>
      </w:pPr>
      <w:r>
        <w:rPr>
          <w:color w:val="auto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A16B62" w:rsidRDefault="00A16B62">
      <w:pPr>
        <w:pStyle w:val="Default"/>
        <w:ind w:left="426"/>
        <w:jc w:val="both"/>
        <w:rPr>
          <w:color w:val="auto"/>
        </w:rPr>
      </w:pPr>
    </w:p>
    <w:p w:rsidR="00A16B62" w:rsidRDefault="006835BD" w:rsidP="006835BD">
      <w:pPr>
        <w:pStyle w:val="Default"/>
        <w:tabs>
          <w:tab w:val="left" w:pos="426"/>
        </w:tabs>
        <w:jc w:val="both"/>
        <w:rPr>
          <w:b/>
          <w:i/>
          <w:color w:val="auto"/>
        </w:rPr>
      </w:pPr>
      <w:r w:rsidRPr="006835BD">
        <w:rPr>
          <w:color w:val="auto"/>
        </w:rPr>
        <w:tab/>
      </w:r>
      <w:r w:rsidR="006015C5">
        <w:rPr>
          <w:b/>
          <w:i/>
          <w:color w:val="auto"/>
        </w:rPr>
        <w:t>Účtovná jednotka nemá obsahovú náplň pre túto položku.</w:t>
      </w:r>
    </w:p>
    <w:p w:rsidR="00A16B62" w:rsidRDefault="00A16B62">
      <w:pPr>
        <w:pStyle w:val="Default"/>
        <w:jc w:val="both"/>
        <w:rPr>
          <w:color w:val="auto"/>
        </w:rPr>
      </w:pPr>
    </w:p>
    <w:p w:rsidR="00A16B62" w:rsidRDefault="006015C5">
      <w:pPr>
        <w:pStyle w:val="Default"/>
        <w:spacing w:after="27"/>
        <w:ind w:left="426"/>
        <w:jc w:val="both"/>
        <w:rPr>
          <w:color w:val="auto"/>
        </w:rPr>
      </w:pPr>
      <w:r>
        <w:rPr>
          <w:color w:val="auto"/>
        </w:rPr>
        <w:t xml:space="preserve">(2) Informácie o záväzkoch, a to </w:t>
      </w:r>
    </w:p>
    <w:p w:rsidR="00A16B62" w:rsidRDefault="006015C5">
      <w:pPr>
        <w:pStyle w:val="Default"/>
        <w:spacing w:after="27"/>
        <w:ind w:left="851"/>
        <w:jc w:val="both"/>
        <w:rPr>
          <w:color w:val="auto"/>
        </w:rPr>
      </w:pPr>
      <w:r>
        <w:rPr>
          <w:color w:val="auto"/>
        </w:rPr>
        <w:t xml:space="preserve">a) celkovej sume záväzkov so zostatkovou dobou splatnosti dlhšou ako päť rokov, </w:t>
      </w:r>
    </w:p>
    <w:p w:rsidR="00A16B62" w:rsidRDefault="006015C5">
      <w:pPr>
        <w:pStyle w:val="Default"/>
        <w:ind w:left="851"/>
        <w:jc w:val="both"/>
        <w:rPr>
          <w:color w:val="auto"/>
        </w:rPr>
      </w:pPr>
      <w:r>
        <w:rPr>
          <w:color w:val="auto"/>
        </w:rPr>
        <w:t xml:space="preserve">b) celkovej sume zabezpečených záväzkov, opis a spôsoby zabezpečenia záväzkov. </w:t>
      </w:r>
    </w:p>
    <w:p w:rsidR="00A16B62" w:rsidRDefault="00A16B62">
      <w:pPr>
        <w:pStyle w:val="Default"/>
        <w:ind w:left="426"/>
        <w:jc w:val="both"/>
        <w:rPr>
          <w:color w:val="auto"/>
        </w:rPr>
      </w:pPr>
    </w:p>
    <w:p w:rsidR="00A16B62" w:rsidRDefault="006015C5">
      <w:pPr>
        <w:pStyle w:val="Default"/>
        <w:tabs>
          <w:tab w:val="left" w:pos="709"/>
        </w:tabs>
        <w:ind w:left="426"/>
        <w:jc w:val="both"/>
        <w:rPr>
          <w:b/>
          <w:i/>
          <w:color w:val="auto"/>
        </w:rPr>
      </w:pPr>
      <w:r>
        <w:rPr>
          <w:b/>
          <w:i/>
          <w:color w:val="auto"/>
        </w:rPr>
        <w:t>Účtovná jednotka nemá obsahovú náplň pre túto položku.</w:t>
      </w:r>
    </w:p>
    <w:p w:rsidR="00A16B62" w:rsidRDefault="00A16B62">
      <w:pPr>
        <w:pStyle w:val="Default"/>
        <w:ind w:left="426"/>
        <w:jc w:val="both"/>
        <w:rPr>
          <w:color w:val="auto"/>
        </w:rPr>
      </w:pPr>
    </w:p>
    <w:p w:rsidR="006835BD" w:rsidRDefault="006835BD">
      <w:pPr>
        <w:pStyle w:val="Default"/>
        <w:ind w:left="426"/>
        <w:jc w:val="both"/>
        <w:rPr>
          <w:color w:val="auto"/>
        </w:rPr>
      </w:pPr>
    </w:p>
    <w:p w:rsidR="00A16B62" w:rsidRDefault="006015C5">
      <w:pPr>
        <w:pStyle w:val="Default"/>
        <w:spacing w:after="27"/>
        <w:ind w:left="426"/>
        <w:jc w:val="both"/>
        <w:rPr>
          <w:color w:val="auto"/>
        </w:rPr>
      </w:pPr>
      <w:r>
        <w:rPr>
          <w:color w:val="auto"/>
        </w:rPr>
        <w:t xml:space="preserve">(3) Informácie o vlastných akciách, a to </w:t>
      </w:r>
    </w:p>
    <w:p w:rsidR="00A16B62" w:rsidRDefault="006015C5">
      <w:pPr>
        <w:pStyle w:val="Default"/>
        <w:spacing w:after="27"/>
        <w:ind w:left="709"/>
        <w:jc w:val="both"/>
        <w:rPr>
          <w:color w:val="auto"/>
        </w:rPr>
      </w:pPr>
      <w:r>
        <w:rPr>
          <w:color w:val="auto"/>
        </w:rPr>
        <w:t xml:space="preserve">a) dôvode nadobudnutia vlastných akcií počas účtovného obdobia, </w:t>
      </w:r>
    </w:p>
    <w:p w:rsidR="00A16B62" w:rsidRDefault="006015C5">
      <w:pPr>
        <w:pStyle w:val="Default"/>
        <w:spacing w:before="120"/>
        <w:ind w:left="709"/>
        <w:jc w:val="both"/>
        <w:rPr>
          <w:color w:val="auto"/>
        </w:rPr>
      </w:pPr>
      <w:r>
        <w:rPr>
          <w:color w:val="auto"/>
        </w:rPr>
        <w:t xml:space="preserve">b) informáciách, ktorými sú </w:t>
      </w:r>
    </w:p>
    <w:p w:rsidR="00A16B62" w:rsidRDefault="006015C5">
      <w:pPr>
        <w:pStyle w:val="Default"/>
        <w:spacing w:after="27"/>
        <w:ind w:left="709"/>
        <w:jc w:val="both"/>
        <w:rPr>
          <w:color w:val="auto"/>
        </w:rPr>
      </w:pPr>
      <w:r>
        <w:rPr>
          <w:color w:val="auto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A16B62" w:rsidRDefault="006015C5">
      <w:pPr>
        <w:pStyle w:val="Default"/>
        <w:spacing w:after="27"/>
        <w:ind w:left="709"/>
        <w:jc w:val="both"/>
        <w:rPr>
          <w:color w:val="auto"/>
        </w:rPr>
      </w:pPr>
      <w:r>
        <w:rPr>
          <w:color w:val="auto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A16B62" w:rsidRDefault="006015C5">
      <w:pPr>
        <w:pStyle w:val="Default"/>
        <w:spacing w:before="120"/>
        <w:ind w:left="709"/>
        <w:jc w:val="both"/>
        <w:rPr>
          <w:color w:val="auto"/>
        </w:rPr>
      </w:pPr>
      <w:r>
        <w:rPr>
          <w:color w:val="auto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A16B62" w:rsidRDefault="00A16B62">
      <w:pPr>
        <w:pStyle w:val="Default"/>
        <w:jc w:val="both"/>
        <w:rPr>
          <w:color w:val="auto"/>
        </w:rPr>
      </w:pPr>
    </w:p>
    <w:p w:rsidR="00A16B62" w:rsidRDefault="006015C5">
      <w:pPr>
        <w:pStyle w:val="Default"/>
        <w:tabs>
          <w:tab w:val="left" w:pos="709"/>
        </w:tabs>
        <w:ind w:left="426"/>
        <w:jc w:val="both"/>
        <w:rPr>
          <w:b/>
          <w:i/>
          <w:color w:val="auto"/>
        </w:rPr>
      </w:pPr>
      <w:r>
        <w:rPr>
          <w:b/>
          <w:i/>
          <w:color w:val="auto"/>
        </w:rPr>
        <w:t>Účtovná jednotka nemá obsahovú náplň pre túto položku.</w:t>
      </w:r>
    </w:p>
    <w:p w:rsidR="00A16B62" w:rsidRDefault="00A16B62">
      <w:pPr>
        <w:pStyle w:val="Default"/>
        <w:jc w:val="both"/>
        <w:rPr>
          <w:color w:val="auto"/>
        </w:rPr>
      </w:pPr>
    </w:p>
    <w:p w:rsidR="00A16B62" w:rsidRDefault="006015C5">
      <w:pPr>
        <w:pStyle w:val="Default"/>
        <w:spacing w:after="27"/>
        <w:ind w:left="426"/>
        <w:jc w:val="both"/>
        <w:rPr>
          <w:color w:val="auto"/>
        </w:rPr>
      </w:pPr>
      <w:r>
        <w:rPr>
          <w:color w:val="auto"/>
        </w:rPr>
        <w:t xml:space="preserve">(4) Informácie o orgánoch účtovnej jednotky, a to </w:t>
      </w:r>
    </w:p>
    <w:p w:rsidR="00A16B62" w:rsidRDefault="006015C5">
      <w:pPr>
        <w:pStyle w:val="Default"/>
        <w:spacing w:before="120"/>
        <w:ind w:left="851"/>
        <w:jc w:val="both"/>
        <w:rPr>
          <w:color w:val="auto"/>
        </w:rPr>
      </w:pPr>
      <w:r>
        <w:rPr>
          <w:color w:val="auto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A16B62" w:rsidRDefault="006015C5">
      <w:pPr>
        <w:pStyle w:val="Default"/>
        <w:spacing w:before="120"/>
        <w:ind w:left="851"/>
        <w:jc w:val="both"/>
        <w:rPr>
          <w:color w:val="auto"/>
        </w:rPr>
      </w:pPr>
      <w:r>
        <w:rPr>
          <w:color w:val="auto"/>
        </w:rPr>
        <w:t xml:space="preserve">b) pôžičkách poskytnutých členom štatutárneho orgánu, dozorného orgánu a iného orgánu účtovnej jednotky a to </w:t>
      </w:r>
    </w:p>
    <w:p w:rsidR="00A16B62" w:rsidRDefault="006015C5">
      <w:pPr>
        <w:pStyle w:val="Default"/>
        <w:spacing w:after="27"/>
        <w:ind w:left="851"/>
        <w:jc w:val="both"/>
        <w:rPr>
          <w:color w:val="auto"/>
        </w:rPr>
      </w:pPr>
      <w:r>
        <w:rPr>
          <w:color w:val="auto"/>
        </w:rPr>
        <w:t xml:space="preserve">1. celková suma poskytnutých pôžičiek k poslednému dňu účtovného obdobia v členení za jednotlivé orgány, </w:t>
      </w:r>
    </w:p>
    <w:p w:rsidR="00A16B62" w:rsidRDefault="006015C5">
      <w:pPr>
        <w:pStyle w:val="Default"/>
        <w:ind w:left="851"/>
        <w:jc w:val="both"/>
        <w:rPr>
          <w:color w:val="auto"/>
        </w:rPr>
      </w:pPr>
      <w:r>
        <w:rPr>
          <w:color w:val="auto"/>
        </w:rPr>
        <w:t xml:space="preserve">2. celková suma splatených pôžičiek k poslednému dňu účtovného obdobia v členení za jednotlivé orgány, </w:t>
      </w:r>
    </w:p>
    <w:p w:rsidR="00A16B62" w:rsidRDefault="006015C5">
      <w:pPr>
        <w:pStyle w:val="Default"/>
        <w:spacing w:after="27"/>
        <w:ind w:left="851"/>
        <w:jc w:val="both"/>
        <w:rPr>
          <w:color w:val="auto"/>
        </w:rPr>
      </w:pPr>
      <w:r>
        <w:rPr>
          <w:color w:val="auto"/>
        </w:rPr>
        <w:t xml:space="preserve">3. celková suma odpustených pôžičiek a odpísaných pôžičiek k poslednému dňu účtovného obdobia v členení za jednotlivé orgány, </w:t>
      </w:r>
    </w:p>
    <w:p w:rsidR="00A16B62" w:rsidRDefault="006015C5">
      <w:pPr>
        <w:pStyle w:val="Default"/>
        <w:spacing w:before="120"/>
        <w:ind w:left="851"/>
        <w:jc w:val="both"/>
        <w:rPr>
          <w:color w:val="auto"/>
        </w:rPr>
      </w:pPr>
      <w:r>
        <w:rPr>
          <w:color w:val="auto"/>
        </w:rPr>
        <w:t xml:space="preserve">c) hlavných podmienkach, na základe ktorých im boli záruky alebo iné zabezpečenie a pôžičky poskytnuté; pri pôžičkách sa uvádzajú úrokové sadzby, </w:t>
      </w:r>
    </w:p>
    <w:p w:rsidR="00A16B62" w:rsidRDefault="006015C5">
      <w:pPr>
        <w:pStyle w:val="Default"/>
        <w:spacing w:before="120"/>
        <w:ind w:left="851"/>
        <w:jc w:val="both"/>
        <w:rPr>
          <w:color w:val="auto"/>
        </w:rPr>
      </w:pPr>
      <w:r>
        <w:rPr>
          <w:color w:val="auto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A16B62" w:rsidRDefault="00A16B62">
      <w:pPr>
        <w:pStyle w:val="Default"/>
        <w:ind w:left="851"/>
        <w:jc w:val="both"/>
        <w:rPr>
          <w:color w:val="auto"/>
        </w:rPr>
      </w:pPr>
    </w:p>
    <w:p w:rsidR="00A16B62" w:rsidRDefault="006015C5">
      <w:pPr>
        <w:pStyle w:val="Default"/>
        <w:tabs>
          <w:tab w:val="left" w:pos="709"/>
        </w:tabs>
        <w:ind w:left="426"/>
        <w:jc w:val="both"/>
        <w:rPr>
          <w:b/>
          <w:i/>
          <w:color w:val="auto"/>
        </w:rPr>
      </w:pPr>
      <w:r>
        <w:rPr>
          <w:b/>
          <w:i/>
          <w:color w:val="auto"/>
        </w:rPr>
        <w:t>Účtovná jednotka nemá obsahovú náplň pre túto položku.</w:t>
      </w:r>
    </w:p>
    <w:p w:rsidR="00A16B62" w:rsidRDefault="00A16B62">
      <w:pPr>
        <w:pStyle w:val="Default"/>
        <w:ind w:left="851"/>
        <w:jc w:val="both"/>
        <w:rPr>
          <w:color w:val="auto"/>
        </w:rPr>
      </w:pPr>
    </w:p>
    <w:p w:rsidR="00A16B62" w:rsidRDefault="006015C5">
      <w:pPr>
        <w:pStyle w:val="Default"/>
        <w:spacing w:after="27"/>
        <w:ind w:left="851" w:hanging="425"/>
        <w:jc w:val="both"/>
        <w:rPr>
          <w:color w:val="auto"/>
        </w:rPr>
      </w:pPr>
      <w:r>
        <w:rPr>
          <w:color w:val="auto"/>
        </w:rPr>
        <w:t xml:space="preserve">(5) Informácie o povinnostiach účtovnej jednotky, a to </w:t>
      </w:r>
    </w:p>
    <w:p w:rsidR="00A16B62" w:rsidRDefault="006015C5">
      <w:pPr>
        <w:pStyle w:val="Default"/>
        <w:spacing w:before="120"/>
        <w:ind w:left="850" w:hanging="425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ab/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A16B62" w:rsidRDefault="006015C5">
      <w:pPr>
        <w:pStyle w:val="Default"/>
        <w:spacing w:after="27"/>
        <w:ind w:left="851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b) celkovej sume významných podmienených záväzkov, ktorými sa rozumie </w:t>
      </w:r>
    </w:p>
    <w:p w:rsidR="00A16B62" w:rsidRDefault="006015C5">
      <w:pPr>
        <w:pStyle w:val="Default"/>
        <w:spacing w:after="27"/>
        <w:ind w:left="851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A16B62" w:rsidRDefault="006015C5">
      <w:pPr>
        <w:pStyle w:val="Default"/>
        <w:spacing w:after="27"/>
        <w:ind w:left="851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2. existujúca povinnosť, ktorá vznikla ako dôsledok minulej udalosti, ale ktorá sa nevykazuje v súvahe, pretože </w:t>
      </w:r>
    </w:p>
    <w:p w:rsidR="00A16B62" w:rsidRDefault="006015C5">
      <w:pPr>
        <w:pStyle w:val="Default"/>
        <w:spacing w:after="27"/>
        <w:ind w:left="851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2a. nie je pravdepodobné, že na splnenie tejto povinnosti bude potrebný úbytok ekonomických úžitkov, alebo </w:t>
      </w:r>
    </w:p>
    <w:p w:rsidR="00A16B62" w:rsidRDefault="006015C5">
      <w:pPr>
        <w:pStyle w:val="Default"/>
        <w:spacing w:after="27"/>
        <w:ind w:left="851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2b. výška tejto povinnosti sa nedá spoľahlivo oceniť, </w:t>
      </w:r>
    </w:p>
    <w:p w:rsidR="00A16B62" w:rsidRDefault="006015C5">
      <w:pPr>
        <w:pStyle w:val="Default"/>
        <w:spacing w:before="120"/>
        <w:ind w:left="851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c) opise významných finančných povinností a významných podmienených záväzkov, </w:t>
      </w:r>
    </w:p>
    <w:p w:rsidR="00A16B62" w:rsidRDefault="006015C5">
      <w:pPr>
        <w:pStyle w:val="Default"/>
        <w:spacing w:before="120"/>
        <w:ind w:left="851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6835BD" w:rsidRDefault="006835BD">
      <w:pPr>
        <w:pStyle w:val="Default"/>
        <w:spacing w:before="120"/>
        <w:ind w:left="851"/>
        <w:jc w:val="both"/>
        <w:rPr>
          <w:color w:val="auto"/>
          <w:sz w:val="20"/>
          <w:szCs w:val="20"/>
        </w:rPr>
      </w:pPr>
    </w:p>
    <w:p w:rsidR="006835BD" w:rsidRDefault="006835BD">
      <w:pPr>
        <w:pStyle w:val="Default"/>
        <w:spacing w:before="120"/>
        <w:ind w:left="851"/>
        <w:jc w:val="both"/>
        <w:rPr>
          <w:color w:val="auto"/>
          <w:sz w:val="20"/>
          <w:szCs w:val="20"/>
        </w:rPr>
      </w:pPr>
    </w:p>
    <w:p w:rsidR="00A16B62" w:rsidRDefault="006015C5">
      <w:pPr>
        <w:pStyle w:val="Default"/>
        <w:spacing w:before="120"/>
        <w:ind w:left="851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e) opise významných povinností účtovnej jednotky vyplývajúcich z dôchodkových programov pre zamestnancov. </w:t>
      </w:r>
    </w:p>
    <w:p w:rsidR="006835BD" w:rsidRDefault="006835BD">
      <w:pPr>
        <w:pStyle w:val="Default"/>
        <w:tabs>
          <w:tab w:val="left" w:pos="709"/>
        </w:tabs>
        <w:ind w:left="426"/>
        <w:jc w:val="both"/>
        <w:rPr>
          <w:b/>
          <w:i/>
          <w:color w:val="auto"/>
        </w:rPr>
      </w:pPr>
    </w:p>
    <w:p w:rsidR="00A16B62" w:rsidRDefault="006015C5">
      <w:pPr>
        <w:pStyle w:val="Default"/>
        <w:tabs>
          <w:tab w:val="left" w:pos="709"/>
        </w:tabs>
        <w:ind w:left="426"/>
        <w:jc w:val="both"/>
        <w:rPr>
          <w:b/>
          <w:i/>
          <w:color w:val="auto"/>
        </w:rPr>
      </w:pPr>
      <w:r>
        <w:rPr>
          <w:b/>
          <w:i/>
          <w:color w:val="auto"/>
        </w:rPr>
        <w:t>Účtovná jednotka nemá obsahovú náplň pre túto položku.</w:t>
      </w:r>
    </w:p>
    <w:p w:rsidR="00A16B62" w:rsidRDefault="00A16B62">
      <w:pPr>
        <w:pStyle w:val="Default"/>
        <w:ind w:left="851" w:hanging="425"/>
        <w:jc w:val="both"/>
        <w:rPr>
          <w:color w:val="auto"/>
        </w:rPr>
      </w:pPr>
    </w:p>
    <w:p w:rsidR="00A16B62" w:rsidRDefault="006015C5">
      <w:pPr>
        <w:pStyle w:val="Default"/>
        <w:spacing w:after="29"/>
        <w:ind w:left="851" w:hanging="425"/>
        <w:jc w:val="both"/>
      </w:pPr>
      <w:r>
        <w:rPr>
          <w:color w:val="auto"/>
        </w:rPr>
        <w:t xml:space="preserve">(6) </w:t>
      </w:r>
      <w:r>
        <w:rPr>
          <w:b/>
          <w:bCs/>
          <w:color w:val="auto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A16B62" w:rsidRDefault="006015C5">
      <w:pPr>
        <w:pStyle w:val="Default"/>
        <w:spacing w:before="120"/>
        <w:ind w:left="851"/>
        <w:jc w:val="both"/>
      </w:pPr>
      <w:r>
        <w:rPr>
          <w:b/>
          <w:bCs/>
          <w:color w:val="auto"/>
        </w:rPr>
        <w:t xml:space="preserve">a) všetkých formách prijatej náhrady, </w:t>
      </w:r>
    </w:p>
    <w:p w:rsidR="00A16B62" w:rsidRDefault="006015C5">
      <w:pPr>
        <w:pStyle w:val="Default"/>
        <w:spacing w:before="120"/>
        <w:ind w:left="851"/>
        <w:jc w:val="both"/>
      </w:pPr>
      <w:r>
        <w:rPr>
          <w:b/>
          <w:bCs/>
          <w:color w:val="auto"/>
        </w:rPr>
        <w:t xml:space="preserve">b) účtovných zásadách použitých pri prideľovaní nákladov a výnosov, </w:t>
      </w:r>
    </w:p>
    <w:p w:rsidR="00A16B62" w:rsidRDefault="006015C5">
      <w:pPr>
        <w:pStyle w:val="Default"/>
        <w:spacing w:before="120"/>
        <w:ind w:left="851"/>
        <w:jc w:val="both"/>
      </w:pPr>
      <w:r>
        <w:rPr>
          <w:b/>
          <w:bCs/>
          <w:color w:val="auto"/>
        </w:rPr>
        <w:t xml:space="preserve">c) všetkých druhoch činností účtovnej jednotky. </w:t>
      </w:r>
    </w:p>
    <w:p w:rsidR="00A16B62" w:rsidRDefault="00A16B62">
      <w:pPr>
        <w:pStyle w:val="Default"/>
        <w:ind w:left="851" w:hanging="425"/>
        <w:jc w:val="both"/>
        <w:rPr>
          <w:color w:val="auto"/>
        </w:rPr>
      </w:pPr>
    </w:p>
    <w:p w:rsidR="00A16B62" w:rsidRDefault="006015C5">
      <w:pPr>
        <w:pStyle w:val="Default"/>
        <w:tabs>
          <w:tab w:val="left" w:pos="709"/>
        </w:tabs>
        <w:ind w:left="426"/>
        <w:jc w:val="both"/>
        <w:rPr>
          <w:b/>
          <w:i/>
          <w:color w:val="auto"/>
        </w:rPr>
      </w:pPr>
      <w:r>
        <w:rPr>
          <w:b/>
          <w:i/>
          <w:color w:val="auto"/>
        </w:rPr>
        <w:t>Účtovná jednotka nemá obsahovú náplň pre túto položku.</w:t>
      </w:r>
    </w:p>
    <w:p w:rsidR="00A16B62" w:rsidRDefault="00A16B62">
      <w:pPr>
        <w:pStyle w:val="Default"/>
        <w:ind w:left="426"/>
        <w:jc w:val="both"/>
        <w:rPr>
          <w:color w:val="auto"/>
        </w:rPr>
      </w:pPr>
    </w:p>
    <w:sectPr w:rsidR="00A16B62" w:rsidSect="00CC2070">
      <w:headerReference w:type="default" r:id="rId8"/>
      <w:footerReference w:type="default" r:id="rId9"/>
      <w:pgSz w:w="11906" w:h="17340"/>
      <w:pgMar w:top="993" w:right="843" w:bottom="505" w:left="791" w:header="708" w:footer="708" w:gutter="0"/>
      <w:pgNumType w:fmt="numberInDash" w:start="6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73F" w:rsidRDefault="006015C5">
      <w:pPr>
        <w:spacing w:after="0" w:line="240" w:lineRule="auto"/>
      </w:pPr>
      <w:r>
        <w:separator/>
      </w:r>
    </w:p>
  </w:endnote>
  <w:endnote w:type="continuationSeparator" w:id="0">
    <w:p w:rsidR="0086273F" w:rsidRDefault="00601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984" w:rsidRDefault="006015C5">
    <w:pPr>
      <w:pStyle w:val="Pta"/>
    </w:pPr>
    <w:r>
      <w:rPr>
        <w:noProof/>
        <w:lang w:eastAsia="sk-SK"/>
      </w:rPr>
      <mc:AlternateContent>
        <mc:Choice Requires="wpg">
          <w:drawing>
            <wp:inline distT="0" distB="0" distL="0" distR="0" wp14:anchorId="65B19276" wp14:editId="684CB432">
              <wp:extent cx="5844515" cy="606457"/>
              <wp:effectExtent l="0" t="0" r="3835" b="22193"/>
              <wp:docPr id="1" name="Skupina 4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44515" cy="606457"/>
                        <a:chOff x="0" y="0"/>
                        <a:chExt cx="5844515" cy="606457"/>
                      </a:xfrm>
                    </wpg:grpSpPr>
                    <wps:wsp>
                      <wps:cNvPr id="2" name="Straight Connector 439"/>
                      <wps:cNvCnPr/>
                      <wps:spPr>
                        <a:xfrm>
                          <a:off x="0" y="152814"/>
                          <a:ext cx="5576834" cy="442131"/>
                        </a:xfrm>
                        <a:prstGeom prst="straightConnector1">
                          <a:avLst/>
                        </a:prstGeom>
                        <a:noFill/>
                        <a:ln w="9528">
                          <a:solidFill>
                            <a:srgbClr val="4A7EBB"/>
                          </a:solidFill>
                          <a:prstDash val="solid"/>
                        </a:ln>
                      </wps:spPr>
                      <wps:bodyPr/>
                    </wps:wsp>
                    <wps:wsp>
                      <wps:cNvPr id="3" name="Oval 440"/>
                      <wps:cNvSpPr/>
                      <wps:spPr>
                        <a:xfrm>
                          <a:off x="5245236" y="0"/>
                          <a:ext cx="599279" cy="606457"/>
                        </a:xfrm>
                        <a:custGeom>
                          <a:avLst/>
                          <a:gdLst>
                            <a:gd name="f0" fmla="val 21600000"/>
                            <a:gd name="f1" fmla="val 10800000"/>
                            <a:gd name="f2" fmla="val 5400000"/>
                            <a:gd name="f3" fmla="val 18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+- 0 0 -360"/>
                            <a:gd name="f10" fmla="+- 0 0 -180"/>
                            <a:gd name="f11" fmla="abs f4"/>
                            <a:gd name="f12" fmla="abs f5"/>
                            <a:gd name="f13" fmla="abs f6"/>
                            <a:gd name="f14" fmla="+- 2700000 f2 0"/>
                            <a:gd name="f15" fmla="*/ f9 f1 1"/>
                            <a:gd name="f16" fmla="*/ f10 f1 1"/>
                            <a:gd name="f17" fmla="?: f11 f4 1"/>
                            <a:gd name="f18" fmla="?: f12 f5 1"/>
                            <a:gd name="f19" fmla="?: f13 f6 1"/>
                            <a:gd name="f20" fmla="+- f14 0 f2"/>
                            <a:gd name="f21" fmla="*/ f15 1 f3"/>
                            <a:gd name="f22" fmla="*/ f16 1 f3"/>
                            <a:gd name="f23" fmla="*/ f17 1 21600"/>
                            <a:gd name="f24" fmla="*/ f18 1 21600"/>
                            <a:gd name="f25" fmla="*/ 21600 f17 1"/>
                            <a:gd name="f26" fmla="*/ 21600 f18 1"/>
                            <a:gd name="f27" fmla="+- f20 f2 0"/>
                            <a:gd name="f28" fmla="+- f21 0 f2"/>
                            <a:gd name="f29" fmla="+- f22 0 f2"/>
                            <a:gd name="f30" fmla="min f24 f23"/>
                            <a:gd name="f31" fmla="*/ f25 1 f19"/>
                            <a:gd name="f32" fmla="*/ f26 1 f19"/>
                            <a:gd name="f33" fmla="*/ f27 f8 1"/>
                            <a:gd name="f34" fmla="val f31"/>
                            <a:gd name="f35" fmla="val f32"/>
                            <a:gd name="f36" fmla="*/ f33 1 f1"/>
                            <a:gd name="f37" fmla="*/ f7 f30 1"/>
                            <a:gd name="f38" fmla="+- f35 0 f7"/>
                            <a:gd name="f39" fmla="+- f34 0 f7"/>
                            <a:gd name="f40" fmla="+- 0 0 f36"/>
                            <a:gd name="f41" fmla="*/ f38 1 2"/>
                            <a:gd name="f42" fmla="*/ f39 1 2"/>
                            <a:gd name="f43" fmla="+- 0 0 f40"/>
                            <a:gd name="f44" fmla="+- f7 f41 0"/>
                            <a:gd name="f45" fmla="+- f7 f42 0"/>
                            <a:gd name="f46" fmla="*/ f43 f1 1"/>
                            <a:gd name="f47" fmla="*/ f42 f30 1"/>
                            <a:gd name="f48" fmla="*/ f41 f30 1"/>
                            <a:gd name="f49" fmla="*/ f46 1 f8"/>
                            <a:gd name="f50" fmla="*/ f44 f30 1"/>
                            <a:gd name="f51" fmla="+- f49 0 f2"/>
                            <a:gd name="f52" fmla="cos 1 f51"/>
                            <a:gd name="f53" fmla="sin 1 f51"/>
                            <a:gd name="f54" fmla="+- 0 0 f52"/>
                            <a:gd name="f55" fmla="+- 0 0 f53"/>
                            <a:gd name="f56" fmla="+- 0 0 f54"/>
                            <a:gd name="f57" fmla="+- 0 0 f55"/>
                            <a:gd name="f58" fmla="val f56"/>
                            <a:gd name="f59" fmla="val f57"/>
                            <a:gd name="f60" fmla="*/ f58 f42 1"/>
                            <a:gd name="f61" fmla="*/ f59 f41 1"/>
                            <a:gd name="f62" fmla="+- f45 0 f60"/>
                            <a:gd name="f63" fmla="+- f45 f60 0"/>
                            <a:gd name="f64" fmla="+- f44 0 f61"/>
                            <a:gd name="f65" fmla="+- f44 f61 0"/>
                            <a:gd name="f66" fmla="*/ f62 f30 1"/>
                            <a:gd name="f67" fmla="*/ f64 f30 1"/>
                            <a:gd name="f68" fmla="*/ f63 f30 1"/>
                            <a:gd name="f69" fmla="*/ f65 f3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8">
                              <a:pos x="f66" y="f67"/>
                            </a:cxn>
                            <a:cxn ang="f29">
                              <a:pos x="f66" y="f69"/>
                            </a:cxn>
                            <a:cxn ang="f29">
                              <a:pos x="f68" y="f69"/>
                            </a:cxn>
                            <a:cxn ang="f28">
                              <a:pos x="f68" y="f67"/>
                            </a:cxn>
                          </a:cxnLst>
                          <a:rect l="f66" t="f67" r="f68" b="f69"/>
                          <a:pathLst>
                            <a:path>
                              <a:moveTo>
                                <a:pt x="f37" y="f50"/>
                              </a:moveTo>
                              <a:arcTo wR="f47" hR="f48" stAng="f1" swAng="f0"/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7D0F1"/>
                            </a:gs>
                            <a:gs pos="100000">
                              <a:srgbClr val="D2E0F5"/>
                            </a:gs>
                          </a:gsLst>
                          <a:path path="circle">
                            <a:fillToRect l="50000" t="50000" r="50000" b="50000"/>
                          </a:path>
                        </a:gradFill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:rsidR="00DF7984" w:rsidRDefault="006015C5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fldChar w:fldCharType="begin"/>
                            </w: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instrText xml:space="preserve"> PAGE </w:instrText>
                            </w: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fldChar w:fldCharType="separate"/>
                            </w:r>
                            <w:r w:rsidR="00E80FAF">
                              <w:rPr>
                                <w:noProof/>
                                <w:color w:val="000000"/>
                                <w:sz w:val="32"/>
                                <w:szCs w:val="32"/>
                              </w:rPr>
                              <w:t>- 7 -</w:t>
                            </w: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vert="horz" wrap="square" lIns="0" tIns="0" rIns="0" bIns="0" anchor="ctr" anchorCtr="0" compatLnSpc="1"/>
                    </wps:wsp>
                  </wpg:wgp>
                </a:graphicData>
              </a:graphic>
            </wp:inline>
          </w:drawing>
        </mc:Choice>
        <mc:Fallback>
          <w:pict>
            <v:group id="Skupina 438" o:spid="_x0000_s1026" style="width:460.2pt;height:47.75pt;mso-position-horizontal-relative:char;mso-position-vertical-relative:line" coordsize="58445,6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Connector 439" o:spid="_x0000_s1027" type="#_x0000_t32" style="position:absolute;top:1528;width:55768;height:442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aQ2/sMAAADaAAAADwAAAGRycy9kb3ducmV2LnhtbESPS2vDMBCE74X8B7GB3hrZPiTFjRJC&#10;wNBDIY82h94Wa2uZWCtjyY/++ygQyHGYmW+Y9XayjRio87VjBekiAUFcOl1zpeDnu3h7B+EDssbG&#10;MSn4Jw/bzexljbl2I59oOIdKRAj7HBWYENpcSl8asugXriWO3p/rLIYou0rqDscIt43MkmQpLdYc&#10;Fwy2tDdUXs+9VXCoVxcu0+Jr9evYDD2m+6O5KPU6n3YfIAJN4Rl+tD+1ggzuV+INkJs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kNv7DAAAA2gAAAA8AAAAAAAAAAAAA&#10;AAAAoQIAAGRycy9kb3ducmV2LnhtbFBLBQYAAAAABAAEAPkAAACRAwAAAAA=&#10;" strokecolor="#4a7ebb" strokeweight=".26467mm"/>
              <v:shape id="Oval 440" o:spid="_x0000_s1028" style="position:absolute;left:52452;width:5993;height:6064;visibility:visible;mso-wrap-style:square;v-text-anchor:middle" coordsize="599279,60645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PKh8MA&#10;AADaAAAADwAAAGRycy9kb3ducmV2LnhtbESPUWvCMBSF3wX/Q7iCb5rOwhidUcZA0AkDq9DXS3PX&#10;ZDY3tcm0/nszGOzxcM75Dme5HlwrrtQH61nB0zwDQVx7bblRcDpuZi8gQkTW2HomBXcKsF6NR0ss&#10;tL/xga5lbESCcChQgYmxK6QMtSGHYe474uR9+d5hTLJvpO7xluCulYsse5YOLacFgx29G6rP5Y9T&#10;sNt85h+5+66qyh7sJTP2eN6XSk0nw9sriEhD/A//tbdaQQ6/V9IN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lPKh8MAAADaAAAADwAAAAAAAAAAAAAAAACYAgAAZHJzL2Rv&#10;d25yZXYueG1sUEsFBgAAAAAEAAQA9QAAAIgDAAAAAA==&#10;" adj="-11796480,,5400" path="m,303229at,,599280,606458,,303229,,303229xe" fillcolor="#b7d0f1" stroked="f">
                <v:fill color2="#d2e0f5" focusposition=".5,.5" focussize="" focus="100%" type="gradientRadial"/>
                <v:stroke joinstyle="miter"/>
                <v:formulas/>
                <v:path arrowok="t" o:connecttype="custom" o:connectlocs="299640,0;599279,303229;299640,606457;0,303229;87762,88814;87762,517643;511517,517643;511517,88814" o:connectangles="270,0,90,180,270,90,90,270" textboxrect="87762,88814,511517,517643"/>
                <v:textbox inset="0,0,0,0">
                  <w:txbxContent>
                    <w:p w:rsidR="00DF7984" w:rsidRDefault="006015C5">
                      <w:pPr>
                        <w:jc w:val="center"/>
                      </w:pPr>
                      <w:r>
                        <w:rPr>
                          <w:color w:val="000000"/>
                          <w:sz w:val="32"/>
                          <w:szCs w:val="32"/>
                        </w:rPr>
                        <w:fldChar w:fldCharType="begin"/>
                      </w:r>
                      <w:r>
                        <w:rPr>
                          <w:color w:val="000000"/>
                          <w:sz w:val="32"/>
                          <w:szCs w:val="32"/>
                        </w:rPr>
                        <w:instrText xml:space="preserve"> PAGE </w:instrText>
                      </w:r>
                      <w:r>
                        <w:rPr>
                          <w:color w:val="000000"/>
                          <w:sz w:val="32"/>
                          <w:szCs w:val="32"/>
                        </w:rPr>
                        <w:fldChar w:fldCharType="separate"/>
                      </w:r>
                      <w:r w:rsidR="00E80FAF">
                        <w:rPr>
                          <w:noProof/>
                          <w:color w:val="000000"/>
                          <w:sz w:val="32"/>
                          <w:szCs w:val="32"/>
                        </w:rPr>
                        <w:t>- 7 -</w:t>
                      </w:r>
                      <w:r>
                        <w:rPr>
                          <w:color w:val="000000"/>
                          <w:sz w:val="32"/>
                          <w:szCs w:val="32"/>
                        </w:rPr>
                        <w:fldChar w:fldCharType="end"/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73F" w:rsidRDefault="006015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6273F" w:rsidRDefault="00601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5BD" w:rsidRPr="004C2E5C" w:rsidRDefault="006835BD" w:rsidP="006835BD">
    <w:pPr>
      <w:pStyle w:val="Hlavika"/>
      <w:tabs>
        <w:tab w:val="clear" w:pos="4536"/>
        <w:tab w:val="clear" w:pos="9072"/>
        <w:tab w:val="center" w:pos="5387"/>
        <w:tab w:val="right" w:pos="9923"/>
      </w:tabs>
      <w:rPr>
        <w:rFonts w:ascii="Times New Roman" w:hAnsi="Times New Roman"/>
      </w:rPr>
    </w:pPr>
    <w:r w:rsidRPr="004C2E5C">
      <w:rPr>
        <w:rFonts w:ascii="Times New Roman" w:hAnsi="Times New Roman"/>
        <w:b/>
        <w:sz w:val="26"/>
        <w:szCs w:val="26"/>
      </w:rPr>
      <w:t xml:space="preserve">Poznámky </w:t>
    </w:r>
    <w:proofErr w:type="spellStart"/>
    <w:r w:rsidRPr="004C2E5C">
      <w:rPr>
        <w:rFonts w:ascii="Times New Roman" w:hAnsi="Times New Roman"/>
        <w:b/>
        <w:sz w:val="26"/>
        <w:szCs w:val="26"/>
      </w:rPr>
      <w:t>Úč</w:t>
    </w:r>
    <w:proofErr w:type="spellEnd"/>
    <w:r w:rsidRPr="004C2E5C">
      <w:rPr>
        <w:rFonts w:ascii="Times New Roman" w:hAnsi="Times New Roman"/>
        <w:b/>
        <w:sz w:val="26"/>
        <w:szCs w:val="26"/>
      </w:rPr>
      <w:t xml:space="preserve"> MÚJ 3 - 01 </w:t>
    </w:r>
    <w:r w:rsidRPr="004C2E5C">
      <w:rPr>
        <w:rFonts w:ascii="Times New Roman" w:hAnsi="Times New Roman"/>
        <w:b/>
        <w:sz w:val="26"/>
        <w:szCs w:val="26"/>
      </w:rPr>
      <w:tab/>
      <w:t>IČO : 31 330 258</w:t>
    </w:r>
    <w:r w:rsidRPr="004C2E5C">
      <w:rPr>
        <w:rFonts w:ascii="Times New Roman" w:hAnsi="Times New Roman"/>
        <w:b/>
        <w:sz w:val="26"/>
        <w:szCs w:val="26"/>
      </w:rPr>
      <w:tab/>
      <w:t xml:space="preserve">DIČ : 2020332721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C0AEE"/>
    <w:multiLevelType w:val="multilevel"/>
    <w:tmpl w:val="09369EB6"/>
    <w:lvl w:ilvl="0">
      <w:start w:val="3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B2261B"/>
    <w:multiLevelType w:val="multilevel"/>
    <w:tmpl w:val="2534C75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E620F"/>
    <w:multiLevelType w:val="multilevel"/>
    <w:tmpl w:val="581ED43E"/>
    <w:lvl w:ilvl="0">
      <w:start w:val="3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16B62"/>
    <w:rsid w:val="001B4EE2"/>
    <w:rsid w:val="00355F7B"/>
    <w:rsid w:val="004C2E5C"/>
    <w:rsid w:val="005C1F28"/>
    <w:rsid w:val="006015C5"/>
    <w:rsid w:val="006835BD"/>
    <w:rsid w:val="0086273F"/>
    <w:rsid w:val="00A16B62"/>
    <w:rsid w:val="00CA082D"/>
    <w:rsid w:val="00CC2070"/>
    <w:rsid w:val="00D73319"/>
    <w:rsid w:val="00E80FAF"/>
    <w:rsid w:val="00F17257"/>
    <w:rsid w:val="00FC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1192</Words>
  <Characters>6797</Characters>
  <Application>Microsoft Office Word</Application>
  <DocSecurity>0</DocSecurity>
  <Lines>56</Lines>
  <Paragraphs>15</Paragraphs>
  <ScaleCrop>false</ScaleCrop>
  <Company>HP</Company>
  <LinksUpToDate>false</LinksUpToDate>
  <CharactersWithSpaces>7974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SISA</dc:creator>
  <cp:lastModifiedBy>SISA</cp:lastModifiedBy>
  <cp:revision>14</cp:revision>
  <dcterms:created xsi:type="dcterms:W3CDTF">2015-03-23T15:03:00Z</dcterms:created>
  <dcterms:modified xsi:type="dcterms:W3CDTF">2015-03-28T09:22:00Z</dcterms:modified>
</cp:coreProperties>
</file>