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67F" w:rsidRDefault="00502BAE">
      <w:r>
        <w:t xml:space="preserve">Poznámky </w:t>
      </w:r>
      <w:proofErr w:type="spellStart"/>
      <w:r>
        <w:t>Úč</w:t>
      </w:r>
      <w:proofErr w:type="spellEnd"/>
      <w:r>
        <w:t xml:space="preserve"> MÚJ 3-01        IČO:    </w:t>
      </w:r>
      <w:r w:rsidR="00B4040A">
        <w:t>43920080</w:t>
      </w:r>
      <w:r>
        <w:t xml:space="preserve">              DIČ:</w:t>
      </w:r>
      <w:r w:rsidR="00B4040A">
        <w:t xml:space="preserve"> 2022519675</w:t>
      </w:r>
    </w:p>
    <w:p w:rsidR="00502BAE" w:rsidRDefault="00502BAE"/>
    <w:p w:rsidR="00502BAE" w:rsidRPr="00EE0835" w:rsidRDefault="00502BAE" w:rsidP="00EE0835">
      <w:pPr>
        <w:pStyle w:val="Odsekzoznamu"/>
        <w:numPr>
          <w:ilvl w:val="0"/>
          <w:numId w:val="1"/>
        </w:numPr>
        <w:spacing w:after="0"/>
        <w:rPr>
          <w:b/>
        </w:rPr>
      </w:pPr>
      <w:r w:rsidRPr="00EE0835">
        <w:rPr>
          <w:b/>
        </w:rPr>
        <w:t>Všeobecné údaje</w:t>
      </w:r>
    </w:p>
    <w:p w:rsidR="00502BAE" w:rsidRPr="00EE0835" w:rsidRDefault="00502BAE" w:rsidP="00EE0835">
      <w:pPr>
        <w:spacing w:after="0"/>
        <w:ind w:left="360"/>
        <w:rPr>
          <w:b/>
        </w:rPr>
      </w:pPr>
      <w:r w:rsidRPr="00EE0835">
        <w:rPr>
          <w:b/>
        </w:rPr>
        <w:t>Názov spoločnosti  a jej sídlo:</w:t>
      </w:r>
    </w:p>
    <w:p w:rsidR="00502BAE" w:rsidRDefault="00B4040A" w:rsidP="00EE0835">
      <w:pPr>
        <w:spacing w:after="0"/>
      </w:pPr>
      <w:r>
        <w:t xml:space="preserve">       PEMAZ, s.r.o., Malcov 113, 086 06 Malcov</w:t>
      </w:r>
    </w:p>
    <w:p w:rsidR="00502BAE" w:rsidRPr="00EE0835" w:rsidRDefault="00502BAE" w:rsidP="00EE0835">
      <w:pPr>
        <w:spacing w:after="0"/>
        <w:ind w:left="360"/>
        <w:rPr>
          <w:b/>
        </w:rPr>
      </w:pPr>
      <w:r w:rsidRPr="00EE0835">
        <w:rPr>
          <w:b/>
        </w:rPr>
        <w:t>Údaje o konsolidovanom celku:</w:t>
      </w:r>
    </w:p>
    <w:p w:rsidR="00502BAE" w:rsidRDefault="00502BAE" w:rsidP="00EE0835">
      <w:pPr>
        <w:spacing w:after="0"/>
        <w:ind w:left="360"/>
      </w:pPr>
      <w:r>
        <w:t>Spoločnosť nie je súčasťou konsolidovaného celku inej obchodnej spoločnosti.</w:t>
      </w:r>
    </w:p>
    <w:p w:rsidR="00502BAE" w:rsidRPr="00EE0835" w:rsidRDefault="00EE0835" w:rsidP="00EE0835">
      <w:pPr>
        <w:rPr>
          <w:b/>
        </w:rPr>
      </w:pPr>
      <w:r>
        <w:t xml:space="preserve">       </w:t>
      </w:r>
      <w:r w:rsidR="00502BAE" w:rsidRPr="00EE0835">
        <w:rPr>
          <w:b/>
        </w:rPr>
        <w:t>Priemerný prepočítaný počet zamestnancov:</w:t>
      </w:r>
      <w:r w:rsidR="00B4040A">
        <w:rPr>
          <w:b/>
        </w:rPr>
        <w:t xml:space="preserve"> 21</w:t>
      </w:r>
    </w:p>
    <w:p w:rsidR="00502BAE" w:rsidRPr="00EE0835" w:rsidRDefault="00502BAE" w:rsidP="00502BAE">
      <w:pPr>
        <w:pStyle w:val="Odsekzoznamu"/>
        <w:numPr>
          <w:ilvl w:val="0"/>
          <w:numId w:val="1"/>
        </w:numPr>
        <w:rPr>
          <w:b/>
        </w:rPr>
      </w:pPr>
      <w:r w:rsidRPr="00EE0835">
        <w:rPr>
          <w:b/>
        </w:rPr>
        <w:t>Informácie o prijatých postupoch</w:t>
      </w:r>
    </w:p>
    <w:p w:rsidR="00502BAE" w:rsidRDefault="00502BAE" w:rsidP="00502BAE">
      <w:pPr>
        <w:ind w:left="360"/>
      </w:pPr>
      <w:r>
        <w:t>Účtovná závierka bola zostavená za predpokladu nepretržitého trvania  spoločnosti.</w:t>
      </w:r>
    </w:p>
    <w:p w:rsidR="00502BAE" w:rsidRDefault="00502BAE" w:rsidP="00502BAE">
      <w:pPr>
        <w:ind w:left="360"/>
      </w:pPr>
      <w:r>
        <w:t>Spôsob oceňovania jednotlivých položiek majetku a záväzkov:</w:t>
      </w:r>
    </w:p>
    <w:tbl>
      <w:tblPr>
        <w:tblW w:w="1023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236"/>
      </w:tblGrid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502BA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/>
                <w:bCs/>
                <w:color w:val="000000"/>
              </w:rPr>
              <w:t>Ocenenie dlhodobého majetku:</w:t>
            </w:r>
          </w:p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Dlhodobý majetok nakupovaný sa oceňuje obstarávacou cenou, ktorá zahŕňa cenu obstarania a náklady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súvisiace s obstaraním (clo, prepravu, montáž, poistné a pod.).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Dlhodobý majetok vytvorený vlastnou činnosťou sa oceňuje vlastnými nákladmi. Vlastnými nákladmi sú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všetky priame náklady vynaložené na výrobu alebo inú činnosť a nepriame náklady, ktoré sa vzťahujú na </w:t>
            </w:r>
          </w:p>
        </w:tc>
      </w:tr>
      <w:tr w:rsidR="00502BAE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výrobu alebo inú činnosť. </w:t>
            </w:r>
          </w:p>
        </w:tc>
      </w:tr>
      <w:tr w:rsid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Default="00971B1B" w:rsidP="00971B1B">
            <w:pPr>
              <w:spacing w:after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Ocenenie zásob:</w:t>
            </w:r>
          </w:p>
          <w:p w:rsidR="00502BAE" w:rsidRPr="00971B1B" w:rsidRDefault="00502BAE" w:rsidP="00971B1B">
            <w:pPr>
              <w:spacing w:after="0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Zásoby sa oceňujú nižšou z nasledujúcich hodnôt:  obstarávacia cena (nakupované zásoby) alebo </w:t>
            </w:r>
          </w:p>
        </w:tc>
      </w:tr>
      <w:tr w:rsid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971B1B" w:rsidRDefault="00502BAE" w:rsidP="00971B1B">
            <w:pPr>
              <w:spacing w:after="0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>vlastné náklady (zásoby vytvorené vlastnou činnosťou) alebo čistá realizačná hodnota.</w:t>
            </w:r>
          </w:p>
        </w:tc>
      </w:tr>
      <w:tr w:rsid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971B1B" w:rsidRDefault="00502BAE" w:rsidP="00971B1B">
            <w:pPr>
              <w:spacing w:after="0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>Nakupované zásoby sa oceňujú váženým aritmetickým priemerom z obstarávacích cien.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Pohľadávky pri ich vzniku sa oceňujú ich menovitou hodnotou; postúpené pohľadávky a pohľadávky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nadobudnuté vkladom do základného imania sa oceňujú obstarávacou cenou vrátane nákladov súvisiacich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/>
                <w:bCs/>
              </w:rPr>
            </w:pPr>
            <w:r w:rsidRPr="00971B1B">
              <w:rPr>
                <w:rFonts w:ascii="Calibri" w:hAnsi="Calibri"/>
                <w:b/>
                <w:bCs/>
              </w:rPr>
              <w:t>Ocenenie krátkodobého finančného majetku:</w:t>
            </w:r>
          </w:p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Peňažné prostriedky a ceniny sa oceňujú ich menovitou hodnotou.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>Zníženie ich hodnoty sa vyjadruje opravnou položkou.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Cenné papiere, dlhové cenná papiere na obchodovanie sa oceňujú obstarávacími cenami vrátane nákladov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</w:rPr>
            </w:pPr>
            <w:r w:rsidRPr="00971B1B">
              <w:rPr>
                <w:rFonts w:ascii="Calibri" w:hAnsi="Calibri"/>
                <w:bCs/>
              </w:rPr>
              <w:t xml:space="preserve">súvisiacich s obstaraním.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971B1B">
              <w:rPr>
                <w:rFonts w:ascii="Calibri" w:hAnsi="Calibri"/>
                <w:b/>
                <w:bCs/>
                <w:color w:val="000000"/>
              </w:rPr>
              <w:t>Ocenenie záväzkov vrátane rezerv, dlhopisov , pôžičiek a úverov</w:t>
            </w:r>
          </w:p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Záväzky pri ich vzniku sa oceňujú menovitou hodnotou. Záväzky pri ich prevzatí sa oceňujú obstarávacou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cenou. Ak sa pri inventarizácii zistí, že suma záväzkov je iná ako ich výška v účtovníctve, uvedú sa záväzky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v účtovníctve a v účtovnej závierke v tomto zistenom ocenení.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 xml:space="preserve">Rezervy sú záväzky s neurčitým časovým vymedzením alebo výškou; tvoria sa na krytie známych rizík alebo </w:t>
            </w:r>
          </w:p>
        </w:tc>
      </w:tr>
      <w:tr w:rsidR="00971B1B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hAnsi="Calibri"/>
                <w:bCs/>
                <w:color w:val="000000"/>
              </w:rPr>
            </w:pPr>
            <w:r w:rsidRPr="00971B1B">
              <w:rPr>
                <w:rFonts w:ascii="Calibri" w:hAnsi="Calibri"/>
                <w:bCs/>
                <w:color w:val="000000"/>
              </w:rPr>
              <w:t>strát z podnikania. Oceňujú sa v očakávanej výške záväzku.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EE0835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EE0835">
              <w:rPr>
                <w:rFonts w:ascii="Calibri" w:eastAsia="Times New Roman" w:hAnsi="Calibri" w:cs="Times New Roman"/>
                <w:b/>
                <w:bCs/>
                <w:color w:val="000000"/>
              </w:rPr>
              <w:t>Odpisy dlhodobého nehmotného majetku sú stanovené vychádzajúc z predpokladanej doby jeho</w:t>
            </w:r>
          </w:p>
          <w:p w:rsidR="00EE0835" w:rsidRPr="00502BAE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používania a predpokladaného priebehu jeho opotrebenia. Odpisovať sa začína prvým dňom mesiaca 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502BAE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>uvedenia dlhodobého majetku do používania. Drobný dlhodobý nehmotný majetok, ktorého obstarávacia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502BAE" w:rsidRDefault="00EE0835" w:rsidP="002A4060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  <w:r w:rsidRPr="00502BAE">
              <w:rPr>
                <w:rFonts w:ascii="Calibri" w:eastAsia="Times New Roman" w:hAnsi="Calibri" w:cs="Times New Roman"/>
                <w:bCs/>
              </w:rPr>
              <w:t xml:space="preserve">cena (resp. vlastné náklady) je  2400 EUR a nižšia, sa odpisuje jednorazovo pri uvedení do používania. </w:t>
            </w:r>
          </w:p>
        </w:tc>
      </w:tr>
      <w:tr w:rsidR="00EE0835" w:rsidRPr="00502BAE" w:rsidTr="00EE0835">
        <w:trPr>
          <w:trHeight w:val="30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EE0835" w:rsidRPr="00502BAE" w:rsidRDefault="00EE0835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</w:tc>
      </w:tr>
    </w:tbl>
    <w:p w:rsidR="00502BAE" w:rsidRPr="00971B1B" w:rsidRDefault="00502BAE" w:rsidP="00502BAE">
      <w:pPr>
        <w:ind w:left="360"/>
      </w:pPr>
    </w:p>
    <w:tbl>
      <w:tblPr>
        <w:tblW w:w="9954" w:type="dxa"/>
        <w:tblInd w:w="212" w:type="dxa"/>
        <w:tblCellMar>
          <w:left w:w="70" w:type="dxa"/>
          <w:right w:w="70" w:type="dxa"/>
        </w:tblCellMar>
        <w:tblLook w:val="04A0"/>
      </w:tblPr>
      <w:tblGrid>
        <w:gridCol w:w="9954"/>
      </w:tblGrid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Odpisy dlhodobého hmotného majetku sú stanovené vychádzajúc z predpokladanej doby jeho </w:t>
            </w:r>
          </w:p>
        </w:tc>
      </w:tr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používania a predpokladaného priebehu jeho opotrebenia. Odpisovať sa začína prvým dňom mesiaca </w:t>
            </w:r>
          </w:p>
        </w:tc>
      </w:tr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502BAE">
              <w:rPr>
                <w:rFonts w:ascii="Calibri" w:eastAsia="Times New Roman" w:hAnsi="Calibri" w:cs="Times New Roman"/>
                <w:bCs/>
                <w:color w:val="000000"/>
              </w:rPr>
              <w:t xml:space="preserve"> uvedenia dlhodobého majetku do používania. Drobný dlhodobý hmotný majetok, ktorého obstarávacia</w:t>
            </w:r>
          </w:p>
        </w:tc>
      </w:tr>
      <w:tr w:rsidR="00502BAE" w:rsidRPr="00502BAE" w:rsidTr="00EE0835">
        <w:trPr>
          <w:trHeight w:val="300"/>
        </w:trPr>
        <w:tc>
          <w:tcPr>
            <w:tcW w:w="9954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502BAE" w:rsidRPr="00502BAE" w:rsidRDefault="00502BAE" w:rsidP="00502BAE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  <w:r w:rsidRPr="00502BAE">
              <w:rPr>
                <w:rFonts w:ascii="Calibri" w:eastAsia="Times New Roman" w:hAnsi="Calibri" w:cs="Times New Roman"/>
                <w:bCs/>
              </w:rPr>
              <w:t xml:space="preserve">cena (resp. vlastné náklady) je  1700 EUR a nižšia, sa odpisuje jednorazovo pri uvedení do používania. </w:t>
            </w:r>
          </w:p>
        </w:tc>
      </w:tr>
    </w:tbl>
    <w:p w:rsidR="00502BAE" w:rsidRDefault="00502BAE" w:rsidP="00502BAE">
      <w:pPr>
        <w:ind w:left="360"/>
      </w:pPr>
    </w:p>
    <w:p w:rsidR="00B4040A" w:rsidRDefault="00B4040A" w:rsidP="00502BAE">
      <w:pPr>
        <w:ind w:left="360"/>
      </w:pPr>
    </w:p>
    <w:p w:rsidR="00B4040A" w:rsidRDefault="00B4040A" w:rsidP="00502BAE">
      <w:pPr>
        <w:ind w:left="360"/>
      </w:pPr>
    </w:p>
    <w:p w:rsidR="00EE0835" w:rsidRPr="00E85C88" w:rsidRDefault="00E85C88" w:rsidP="00502BAE">
      <w:pPr>
        <w:ind w:left="360"/>
      </w:pPr>
      <w:r w:rsidRPr="00E85C88">
        <w:t xml:space="preserve">Poznámky  </w:t>
      </w:r>
      <w:proofErr w:type="spellStart"/>
      <w:r w:rsidRPr="00E85C88">
        <w:t>Úč</w:t>
      </w:r>
      <w:proofErr w:type="spellEnd"/>
      <w:r w:rsidRPr="00E85C88">
        <w:t xml:space="preserve"> MÚJ 3-01</w:t>
      </w:r>
    </w:p>
    <w:p w:rsidR="00971B1B" w:rsidRPr="00971B1B" w:rsidRDefault="00E85C88" w:rsidP="00E85C88">
      <w:pPr>
        <w:rPr>
          <w:b/>
        </w:rPr>
      </w:pPr>
      <w:r>
        <w:rPr>
          <w:b/>
        </w:rPr>
        <w:t xml:space="preserve">      </w:t>
      </w:r>
      <w:r w:rsidR="00971B1B" w:rsidRPr="00971B1B">
        <w:rPr>
          <w:b/>
        </w:rPr>
        <w:t>Ocenenie dotácií</w:t>
      </w: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080"/>
      </w:tblGrid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>Dotácie na hospodársku činnosť  sa  vykazujú ako výnosy budúcich období a do výkazu ziskov a strát sa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rozpúšťajú ako výnosy z hospodárskej činnosti v časovej a vecnej súvislosti s vynaložením nákladov na 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>príslušný účel.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Dotácie na obstaranie dlhodobého hmotného majetku a dlhodobého nehmotného majetku sa najskôr 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vykazujú ako výnosy budúcich období a do výkazu ziskov a strát sa rozpúšťajú v časovej a vecnej súvislosti </w:t>
            </w:r>
          </w:p>
        </w:tc>
      </w:tr>
      <w:tr w:rsidR="00971B1B" w:rsidRPr="00971B1B" w:rsidTr="00971B1B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000000" w:fill="EAF1DD"/>
            <w:noWrap/>
            <w:vAlign w:val="bottom"/>
            <w:hideMark/>
          </w:tcPr>
          <w:p w:rsidR="00971B1B" w:rsidRPr="00971B1B" w:rsidRDefault="00971B1B" w:rsidP="00971B1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971B1B">
              <w:rPr>
                <w:rFonts w:ascii="Calibri" w:eastAsia="Times New Roman" w:hAnsi="Calibri" w:cs="Times New Roman"/>
                <w:bCs/>
                <w:color w:val="000000"/>
              </w:rPr>
              <w:t xml:space="preserve">so zaúčtovaním odpisov z tohto dlhodobého majetku. </w:t>
            </w:r>
          </w:p>
        </w:tc>
      </w:tr>
    </w:tbl>
    <w:p w:rsidR="00F15962" w:rsidRPr="00EE0835" w:rsidRDefault="00971B1B" w:rsidP="00F15962">
      <w:pPr>
        <w:rPr>
          <w:b/>
        </w:rPr>
      </w:pPr>
      <w:r w:rsidRPr="00971B1B">
        <w:rPr>
          <w:b/>
        </w:rPr>
        <w:t>Informácie o významných opravách chýb minulých účtovných období</w:t>
      </w:r>
      <w:r>
        <w:rPr>
          <w:b/>
        </w:rPr>
        <w:t>:</w:t>
      </w:r>
      <w:r w:rsidR="00EE0835">
        <w:rPr>
          <w:b/>
        </w:rPr>
        <w:t xml:space="preserve"> </w:t>
      </w:r>
      <w:r w:rsidRPr="00F15962">
        <w:t xml:space="preserve">V bežnom účtovnom období spoločnosť </w:t>
      </w:r>
      <w:r w:rsidR="00F15962" w:rsidRPr="00EE0835">
        <w:rPr>
          <w:b/>
        </w:rPr>
        <w:t xml:space="preserve">nevykonala </w:t>
      </w:r>
      <w:r w:rsidR="00F15962" w:rsidRPr="00F15962">
        <w:t>významné opravy chýb minulých účtovných období.</w:t>
      </w:r>
    </w:p>
    <w:p w:rsidR="00F15962" w:rsidRDefault="00F15962" w:rsidP="00F15962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Informácie, ktoré vysvetľujú a dopĺňajú súvahu a výkaz ziskov a strát</w:t>
      </w: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F15962">
        <w:rPr>
          <w:rFonts w:ascii="Calibri" w:eastAsia="Times New Roman" w:hAnsi="Calibri" w:cs="Times New Roman"/>
          <w:bCs/>
          <w:color w:val="000000"/>
        </w:rPr>
        <w:t xml:space="preserve">Spoločnosť neúčtovala o položkách nákladov a výnosov, ktoré majú výnimočný rozsah alebo výskyt. </w:t>
      </w:r>
    </w:p>
    <w:p w:rsidR="00F15962" w:rsidRPr="00F15962" w:rsidRDefault="00EE0835" w:rsidP="00EE083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 xml:space="preserve">       </w:t>
      </w:r>
      <w:r w:rsidR="00F15962" w:rsidRPr="00F15962">
        <w:rPr>
          <w:rFonts w:ascii="Calibri" w:eastAsia="Times New Roman" w:hAnsi="Calibri" w:cs="Times New Roman"/>
          <w:b/>
          <w:bCs/>
          <w:color w:val="000000"/>
        </w:rPr>
        <w:t>Informácie o záväzkoch:</w:t>
      </w: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Suma záväzkov so zostatkovou dobou splatnosti dlhšou ako päť rokov:</w:t>
      </w:r>
      <w:r w:rsidR="00EE0835">
        <w:rPr>
          <w:rFonts w:ascii="Calibri" w:eastAsia="Times New Roman" w:hAnsi="Calibri" w:cs="Times New Roman"/>
          <w:bCs/>
          <w:color w:val="000000"/>
        </w:rPr>
        <w:t xml:space="preserve"> 0</w:t>
      </w:r>
    </w:p>
    <w:p w:rsid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Suma zabezpečených záväzkov (spôsob zabezpečenia):  0</w:t>
      </w:r>
    </w:p>
    <w:p w:rsidR="00C156E9" w:rsidRPr="00EE0835" w:rsidRDefault="00F15962" w:rsidP="00EE0835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Informácie o vlastných akciách:  </w:t>
      </w:r>
      <w:r w:rsidRPr="00F15962">
        <w:rPr>
          <w:rFonts w:ascii="Calibri" w:eastAsia="Times New Roman" w:hAnsi="Calibri" w:cs="Times New Roman"/>
          <w:bCs/>
          <w:color w:val="000000"/>
        </w:rPr>
        <w:t>spoločnosť neeviduje vlastné akcie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</w:p>
    <w:p w:rsidR="00C156E9" w:rsidRDefault="00C156E9" w:rsidP="00C156E9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Informácie o orgánoch účtovnej jednotky: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Výška záruk alebo iných zabezpečení pre členov štatutárneho orgánu, dozorného orgánu a iného orgánu účtovnej jednotky: 0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Pôžičky poskytnuté členom štatutárneho orgánu, dozorného orgánu a iného orgánu účtovnej jednotky:</w:t>
      </w:r>
    </w:p>
    <w:p w:rsidR="00C156E9" w:rsidRPr="00971BB9" w:rsidRDefault="00971BB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971BB9">
        <w:rPr>
          <w:rFonts w:ascii="Calibri" w:eastAsia="Times New Roman" w:hAnsi="Calibri" w:cs="Times New Roman"/>
          <w:bCs/>
          <w:color w:val="000000"/>
        </w:rPr>
        <w:t xml:space="preserve">Spoločnosť  </w:t>
      </w:r>
      <w:r w:rsidRPr="00971BB9">
        <w:rPr>
          <w:rFonts w:ascii="Calibri" w:eastAsia="Times New Roman" w:hAnsi="Calibri" w:cs="Times New Roman"/>
          <w:b/>
          <w:bCs/>
          <w:color w:val="000000"/>
        </w:rPr>
        <w:t xml:space="preserve">neposkytla </w:t>
      </w:r>
      <w:r w:rsidRPr="00971BB9">
        <w:rPr>
          <w:rFonts w:ascii="Calibri" w:eastAsia="Times New Roman" w:hAnsi="Calibri" w:cs="Times New Roman"/>
          <w:bCs/>
          <w:color w:val="000000"/>
        </w:rPr>
        <w:t>členom štatutárneho, dozorného  alebo iného orgánu  pôžičky . K poskytnutým pôžičkám uvádza:</w:t>
      </w:r>
    </w:p>
    <w:p w:rsidR="00C156E9" w:rsidRDefault="00C156E9" w:rsidP="00EE083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                                                                                      </w:t>
      </w:r>
      <w:r w:rsidR="00EE0835">
        <w:rPr>
          <w:rFonts w:ascii="Calibri" w:eastAsia="Times New Roman" w:hAnsi="Calibri" w:cs="Times New Roman"/>
          <w:b/>
          <w:bCs/>
          <w:color w:val="000000"/>
        </w:rPr>
        <w:t xml:space="preserve">         </w:t>
      </w:r>
      <w:r>
        <w:rPr>
          <w:rFonts w:ascii="Calibri" w:eastAsia="Times New Roman" w:hAnsi="Calibri" w:cs="Times New Roman"/>
          <w:b/>
          <w:bCs/>
          <w:color w:val="000000"/>
        </w:rPr>
        <w:t xml:space="preserve">  Štatutárny orgán          Dozorný orgán        Iný orgán                 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Celková suma pôžičiek k 31.12.2014: 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Celková suma splatených pôžičiek k 31.12.2014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Celková suma odpustených pôžičiek a odpísaných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pôžičiek k 31.12.2014</w:t>
      </w:r>
    </w:p>
    <w:p w:rsidR="00C156E9" w:rsidRDefault="00EE0835" w:rsidP="00EE083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       </w:t>
      </w:r>
      <w:r w:rsidR="00C156E9">
        <w:rPr>
          <w:rFonts w:ascii="Calibri" w:eastAsia="Times New Roman" w:hAnsi="Calibri" w:cs="Times New Roman"/>
          <w:b/>
          <w:bCs/>
          <w:color w:val="000000"/>
        </w:rPr>
        <w:t>Hlavné podmienky poskytnutých pôžičiek: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Úroky: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Výška pôžičky: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Dátum poskytnutia: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Dátum splatnosti: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 w:rsidRPr="00C156E9">
        <w:rPr>
          <w:rFonts w:ascii="Calibri" w:eastAsia="Times New Roman" w:hAnsi="Calibri" w:cs="Times New Roman"/>
          <w:bCs/>
          <w:color w:val="000000"/>
        </w:rPr>
        <w:t>Výška splátky: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Suma plnenia  (finančného alebo iného)</w:t>
      </w:r>
    </w:p>
    <w:p w:rsid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Cs/>
          <w:color w:val="000000"/>
        </w:rPr>
        <w:t>na súkromné účely:</w:t>
      </w:r>
    </w:p>
    <w:p w:rsidR="00C156E9" w:rsidRPr="00C156E9" w:rsidRDefault="00C156E9" w:rsidP="00C156E9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</w:p>
    <w:p w:rsidR="00F15962" w:rsidRPr="00971BB9" w:rsidRDefault="00F15962" w:rsidP="00C156E9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 w:rsidRPr="00C156E9">
        <w:rPr>
          <w:rFonts w:ascii="Calibri" w:eastAsia="Times New Roman" w:hAnsi="Calibri" w:cs="Times New Roman"/>
          <w:b/>
          <w:bCs/>
          <w:color w:val="000000"/>
        </w:rPr>
        <w:t xml:space="preserve">Informácie o povinnostiach účtovnej jednotky: </w:t>
      </w:r>
      <w:r w:rsidRPr="00C156E9">
        <w:rPr>
          <w:rFonts w:ascii="Calibri" w:eastAsia="Times New Roman" w:hAnsi="Calibri" w:cs="Times New Roman"/>
          <w:bCs/>
          <w:color w:val="000000"/>
        </w:rPr>
        <w:t>spoločnosť neeviduje finančné povinnosti, ktoré sa nevykazujú</w:t>
      </w:r>
      <w:r w:rsidR="00971BB9">
        <w:rPr>
          <w:rFonts w:ascii="Calibri" w:eastAsia="Times New Roman" w:hAnsi="Calibri" w:cs="Times New Roman"/>
          <w:bCs/>
          <w:color w:val="000000"/>
        </w:rPr>
        <w:t xml:space="preserve"> v</w:t>
      </w:r>
      <w:r w:rsidR="00971BB9">
        <w:rPr>
          <w:rFonts w:ascii="Calibri" w:eastAsia="Times New Roman" w:hAnsi="Calibri" w:cs="Times New Roman"/>
          <w:b/>
          <w:bCs/>
          <w:color w:val="000000"/>
        </w:rPr>
        <w:t> </w:t>
      </w:r>
      <w:r w:rsidRPr="00C156E9">
        <w:rPr>
          <w:rFonts w:ascii="Calibri" w:eastAsia="Times New Roman" w:hAnsi="Calibri" w:cs="Times New Roman"/>
          <w:bCs/>
          <w:color w:val="000000"/>
        </w:rPr>
        <w:t>súvahe</w:t>
      </w:r>
      <w:r w:rsidR="00971BB9">
        <w:rPr>
          <w:rFonts w:ascii="Calibri" w:eastAsia="Times New Roman" w:hAnsi="Calibri" w:cs="Times New Roman"/>
          <w:bCs/>
          <w:color w:val="000000"/>
        </w:rPr>
        <w:t>.</w:t>
      </w:r>
    </w:p>
    <w:p w:rsidR="00971BB9" w:rsidRPr="00C156E9" w:rsidRDefault="00971BB9" w:rsidP="00C156E9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 xml:space="preserve">Informácie o udelení výlučného práva alebo osobitného práva, ktorým sa udelilo právo poskytovať služby vo verejnom záujme:  </w:t>
      </w:r>
      <w:r w:rsidRPr="00971BB9">
        <w:rPr>
          <w:rFonts w:ascii="Calibri" w:eastAsia="Times New Roman" w:hAnsi="Calibri" w:cs="Times New Roman"/>
          <w:bCs/>
          <w:color w:val="000000"/>
        </w:rPr>
        <w:t>nebolo udelené</w:t>
      </w:r>
    </w:p>
    <w:p w:rsidR="00F15962" w:rsidRPr="00F15962" w:rsidRDefault="00F15962" w:rsidP="00F15962">
      <w:pPr>
        <w:spacing w:after="0" w:line="240" w:lineRule="auto"/>
        <w:ind w:left="360"/>
        <w:rPr>
          <w:rFonts w:ascii="Calibri" w:eastAsia="Times New Roman" w:hAnsi="Calibri" w:cs="Times New Roman"/>
          <w:bCs/>
          <w:color w:val="000000"/>
        </w:rPr>
      </w:pPr>
    </w:p>
    <w:sectPr w:rsidR="00F15962" w:rsidRPr="00F15962" w:rsidSect="00502B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7739"/>
    <w:multiLevelType w:val="hybridMultilevel"/>
    <w:tmpl w:val="B62056A0"/>
    <w:lvl w:ilvl="0" w:tplc="C092575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42309"/>
    <w:multiLevelType w:val="hybridMultilevel"/>
    <w:tmpl w:val="F61876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02BAE"/>
    <w:rsid w:val="000D2305"/>
    <w:rsid w:val="00332815"/>
    <w:rsid w:val="00502BAE"/>
    <w:rsid w:val="0050767F"/>
    <w:rsid w:val="00665873"/>
    <w:rsid w:val="00971B1B"/>
    <w:rsid w:val="00971BB9"/>
    <w:rsid w:val="00B4040A"/>
    <w:rsid w:val="00C156E9"/>
    <w:rsid w:val="00E85C88"/>
    <w:rsid w:val="00EE0835"/>
    <w:rsid w:val="00F15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767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02B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9</cp:revision>
  <cp:lastPrinted>2015-03-12T15:51:00Z</cp:lastPrinted>
  <dcterms:created xsi:type="dcterms:W3CDTF">2015-02-28T19:05:00Z</dcterms:created>
  <dcterms:modified xsi:type="dcterms:W3CDTF">2015-03-12T15:52:00Z</dcterms:modified>
</cp:coreProperties>
</file>