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5F592A" w:rsidTr="003868E6">
        <w:tc>
          <w:tcPr>
            <w:tcW w:w="2802" w:type="dxa"/>
          </w:tcPr>
          <w:p w:rsidR="005F592A" w:rsidRDefault="005F592A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3868E6" w:rsidTr="003868E6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3868E6" w:rsidTr="003868E6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69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5F592A" w:rsidRPr="00D70A98" w:rsidRDefault="005F59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</w:t>
      </w:r>
    </w:p>
    <w:p w:rsidR="005F592A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 xml:space="preserve">Čl. </w:t>
      </w:r>
      <w:r w:rsidR="00906352">
        <w:rPr>
          <w:rFonts w:ascii="Arial" w:hAnsi="Arial" w:cs="Arial"/>
          <w:b/>
          <w:sz w:val="24"/>
          <w:szCs w:val="24"/>
        </w:rPr>
        <w:t>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BF6FA7" w:rsidP="003868E6">
      <w:pPr>
        <w:jc w:val="both"/>
        <w:rPr>
          <w:rFonts w:ascii="Arial" w:hAnsi="Arial" w:cs="Arial"/>
          <w:sz w:val="24"/>
          <w:szCs w:val="24"/>
        </w:rPr>
      </w:pPr>
      <w:r w:rsidRPr="00BF6FA7">
        <w:rPr>
          <w:rFonts w:ascii="Arial" w:hAnsi="Arial" w:cs="Arial"/>
          <w:b/>
          <w:sz w:val="24"/>
          <w:szCs w:val="24"/>
        </w:rPr>
        <w:t>AP</w:t>
      </w:r>
      <w:r>
        <w:rPr>
          <w:rFonts w:ascii="Arial" w:hAnsi="Arial" w:cs="Arial"/>
          <w:b/>
          <w:sz w:val="24"/>
          <w:szCs w:val="24"/>
        </w:rPr>
        <w:t xml:space="preserve"> PARTNER PROJEKT s.r.o., </w:t>
      </w:r>
      <w:r>
        <w:rPr>
          <w:rFonts w:ascii="Arial" w:hAnsi="Arial" w:cs="Arial"/>
          <w:sz w:val="24"/>
          <w:szCs w:val="24"/>
        </w:rPr>
        <w:t>Vlada Clementisa 1, 08001</w:t>
      </w:r>
      <w:r w:rsidR="003868E6">
        <w:rPr>
          <w:rFonts w:ascii="Arial" w:hAnsi="Arial" w:cs="Arial"/>
          <w:sz w:val="24"/>
          <w:szCs w:val="24"/>
        </w:rPr>
        <w:t>Prešov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Konsolidovanú účtovnú závierku spoločnosť nezostavuje.</w:t>
      </w:r>
    </w:p>
    <w:p w:rsidR="003868E6" w:rsidRDefault="003868E6" w:rsidP="00BF6FA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Priemerný prepočítaný počet pracovníkov v roku 2014:  </w:t>
      </w:r>
      <w:r w:rsidR="00BF6FA7">
        <w:rPr>
          <w:rFonts w:ascii="Arial" w:hAnsi="Arial" w:cs="Arial"/>
          <w:sz w:val="24"/>
          <w:szCs w:val="24"/>
        </w:rPr>
        <w:t>spoločnosť v roku 2014 nezamestnávala žiadnych pracovníkov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>Čl. II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vo svojej činnosti pokračovať nepretržite aj v ďalších obdobiach.</w:t>
      </w:r>
      <w:r w:rsidR="00BF6FA7">
        <w:rPr>
          <w:rFonts w:ascii="Arial" w:hAnsi="Arial" w:cs="Arial"/>
          <w:sz w:val="24"/>
          <w:szCs w:val="24"/>
        </w:rPr>
        <w:t xml:space="preserve"> Vznikla a bez prerušenia pokračuje od 30. 4. 2008.</w:t>
      </w:r>
    </w:p>
    <w:p w:rsidR="003616B4" w:rsidRDefault="003616B4" w:rsidP="003868E6">
      <w:pPr>
        <w:jc w:val="both"/>
        <w:rPr>
          <w:rFonts w:ascii="Arial" w:hAnsi="Arial" w:cs="Arial"/>
          <w:sz w:val="24"/>
          <w:szCs w:val="24"/>
        </w:rPr>
      </w:pPr>
    </w:p>
    <w:p w:rsidR="00E35D30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- kúpna cena bez ďalších obstarávacích nákladov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 spoločnosť neeviduje</w:t>
      </w:r>
    </w:p>
    <w:p w:rsidR="00E35D30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sú uvádzané v nominálnej hodnote v  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 uvádzané v nominálnej hodnote v 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Krátkodobý finančný majetok je uvádzaný v nominálnej hodnote v mene euro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Cudzie meny spoločnosť vo svojej činnosti nepoužíva.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dlhodobom hmotnom majetku eviduje spoločnosť celkom </w:t>
      </w:r>
      <w:r w:rsidR="00BF6FA7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samostatn</w:t>
      </w:r>
      <w:r w:rsidR="00BF6FA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 hnuteľn</w:t>
      </w:r>
      <w:r w:rsidR="00BF6FA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 vec, </w:t>
      </w:r>
      <w:r w:rsidR="00BF6FA7">
        <w:rPr>
          <w:rFonts w:ascii="Arial" w:hAnsi="Arial" w:cs="Arial"/>
          <w:sz w:val="24"/>
          <w:szCs w:val="24"/>
        </w:rPr>
        <w:t>konkrétne úžitkové motorové vozidlo, ktoré je využívané výlučne pre potrebu s.r.o. – nákup stavebného materiálu a rozvoz na stavbu. Na osobné účely konateľ využíva iné motorové vozidlo, ktoré v spoločnosti evidované nie je.</w:t>
      </w:r>
      <w:r>
        <w:rPr>
          <w:rFonts w:ascii="Arial" w:hAnsi="Arial" w:cs="Arial"/>
          <w:sz w:val="24"/>
          <w:szCs w:val="24"/>
        </w:rPr>
        <w:t xml:space="preserve"> Sadzby odpisov, odpisové metó</w:t>
      </w:r>
      <w:r w:rsidR="004A032D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y</w:t>
      </w:r>
      <w:r w:rsidR="004A032D">
        <w:rPr>
          <w:rFonts w:ascii="Arial" w:hAnsi="Arial" w:cs="Arial"/>
          <w:sz w:val="24"/>
          <w:szCs w:val="24"/>
        </w:rPr>
        <w:t xml:space="preserve"> a doba odpisovania boli určené pri zaradení do majetku spoločnosti, rovnako v tomto období bol zostavený aj odpisový plán.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metód v účtovnom období roku 2014 vykonané neboli, nakoľko nevznikla ich potreba.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spoločnosti počas jej existencie pridelené neboli, ani o žiadne nepožiadala, nakoľko z jej činnosti takáto možnosť nevyplýva.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opravy chýb minulých účtovných období v bežnom účtovnom období vykonané neboli. Nevýznamné chyby boli účtované v bežnom účtovnom období vo výške cca </w:t>
      </w:r>
      <w:r w:rsidR="00BF6FA7">
        <w:rPr>
          <w:rFonts w:ascii="Arial" w:hAnsi="Arial" w:cs="Arial"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>30 eur. O túto sumu boli zvýšené náklady v bežnom účtovnom období.</w:t>
      </w: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906352" w:rsidRDefault="00906352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dopĺňajú súvahu a výkaz ziskov a strát</w:t>
      </w:r>
    </w:p>
    <w:tbl>
      <w:tblPr>
        <w:tblStyle w:val="Mkatabulky"/>
        <w:tblpPr w:leftFromText="141" w:rightFromText="141" w:vertAnchor="text" w:horzAnchor="page" w:tblpX="3553" w:tblpY="-87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B17708" w:rsidTr="00B17708">
        <w:trPr>
          <w:trHeight w:val="70"/>
        </w:trPr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tbl>
      <w:tblPr>
        <w:tblStyle w:val="Mkatabulky"/>
        <w:tblpPr w:leftFromText="141" w:rightFromText="141" w:vertAnchor="text" w:horzAnchor="page" w:tblpX="7288" w:tblpY="-84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17708" w:rsidTr="00B17708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Výnimočný rozsah či už výnosov alebo nákladov v účtovnom roku 2014 zaznamenaný nebol. Boli síce zvýšené mierne náklady, ale rovnako aj výnosy, čo sa </w:t>
      </w:r>
    </w:p>
    <w:p w:rsid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prejavilo aj v hospodárskom výsledku.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spoločnosti za obdobie 2013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9110.- eur</w:t>
      </w:r>
    </w:p>
    <w:p w:rsidR="00B64EB9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spoločnosti za obdobie 2014              70222.- eur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Oproti účtovnému obdobiu 2013 </w:t>
      </w:r>
      <w:r w:rsidR="00B64EB9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>došlo k navýšeniu finančného majetku a</w:t>
      </w:r>
      <w:r w:rsidR="00B64EB9">
        <w:rPr>
          <w:rFonts w:ascii="Arial" w:hAnsi="Arial" w:cs="Arial"/>
          <w:sz w:val="24"/>
          <w:szCs w:val="24"/>
        </w:rPr>
        <w:t>ni k výraznejšiemu</w:t>
      </w:r>
      <w:r>
        <w:rPr>
          <w:rFonts w:ascii="Arial" w:hAnsi="Arial" w:cs="Arial"/>
          <w:sz w:val="24"/>
          <w:szCs w:val="24"/>
        </w:rPr>
        <w:t> zníženiu krátkodobých pohľadávok aj záväzkov.</w:t>
      </w:r>
      <w:r w:rsidR="00B64EB9">
        <w:rPr>
          <w:rFonts w:ascii="Arial" w:hAnsi="Arial" w:cs="Arial"/>
          <w:sz w:val="24"/>
          <w:szCs w:val="24"/>
        </w:rPr>
        <w:t xml:space="preserve"> Táto situácia je zapríčinená tým, že v zdaňovacom období roku 2014 spoločnosť vykonávala najmä činnosti, ktoré sú náročné na momentálne materiálne zabezpečenie – stavby menej náročných rodinných domov.</w:t>
      </w: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Dlhodobé záväzky spoločnosť má</w:t>
      </w:r>
      <w:r w:rsidR="00B64EB9">
        <w:rPr>
          <w:rFonts w:ascii="Arial" w:hAnsi="Arial" w:cs="Arial"/>
          <w:sz w:val="24"/>
          <w:szCs w:val="24"/>
        </w:rPr>
        <w:t xml:space="preserve"> len v menšom rozsahu a pozostávajú z poplatkov súvisiacich s kúpu motorového vozidla (kúpa na tzv. „štvrtinky“</w:t>
      </w:r>
      <w:r>
        <w:rPr>
          <w:rFonts w:ascii="Arial" w:hAnsi="Arial" w:cs="Arial"/>
          <w:sz w:val="24"/>
          <w:szCs w:val="24"/>
        </w:rPr>
        <w:t>.</w:t>
      </w:r>
      <w:r w:rsidR="00B64EB9">
        <w:rPr>
          <w:rFonts w:ascii="Arial" w:hAnsi="Arial" w:cs="Arial"/>
          <w:sz w:val="24"/>
          <w:szCs w:val="24"/>
        </w:rPr>
        <w:t xml:space="preserve"> V týchto prípadoch sa vyžaduje poistenie platieb – t. j. časové obdobie dlhšie ako 2 roky.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predstavujú:</w:t>
      </w:r>
    </w:p>
    <w:p w:rsidR="00701874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70187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celková hodnota </w:t>
      </w:r>
      <w:r w:rsidR="00B17708">
        <w:rPr>
          <w:rFonts w:ascii="Arial" w:hAnsi="Arial" w:cs="Arial"/>
          <w:sz w:val="24"/>
          <w:szCs w:val="24"/>
        </w:rPr>
        <w:t xml:space="preserve">51429 </w:t>
      </w:r>
      <w:r>
        <w:rPr>
          <w:rFonts w:ascii="Arial" w:hAnsi="Arial" w:cs="Arial"/>
          <w:sz w:val="24"/>
          <w:szCs w:val="24"/>
        </w:rPr>
        <w:t xml:space="preserve"> eur (oproti </w:t>
      </w:r>
      <w:r w:rsidR="00B17708">
        <w:rPr>
          <w:rFonts w:ascii="Arial" w:hAnsi="Arial" w:cs="Arial"/>
          <w:sz w:val="24"/>
          <w:szCs w:val="24"/>
        </w:rPr>
        <w:t>39794</w:t>
      </w:r>
      <w:r>
        <w:rPr>
          <w:rFonts w:ascii="Arial" w:hAnsi="Arial" w:cs="Arial"/>
          <w:sz w:val="24"/>
          <w:szCs w:val="24"/>
        </w:rPr>
        <w:t xml:space="preserve"> eur v minulom účtovnom období)</w:t>
      </w:r>
      <w:r w:rsidR="00B17708">
        <w:rPr>
          <w:rFonts w:ascii="Arial" w:hAnsi="Arial" w:cs="Arial"/>
          <w:sz w:val="24"/>
          <w:szCs w:val="24"/>
        </w:rPr>
        <w:t xml:space="preserve"> - 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tieto záväzky predstavujú neuhradené záväzky voči dodávateľom splatné v roku </w:t>
      </w:r>
      <w:r w:rsidR="00906352">
        <w:rPr>
          <w:rFonts w:ascii="Arial" w:hAnsi="Arial" w:cs="Arial"/>
          <w:sz w:val="24"/>
          <w:szCs w:val="24"/>
        </w:rPr>
        <w:t xml:space="preserve">          </w:t>
      </w:r>
      <w:r w:rsidR="00B17708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2015, ako aj daňové záväzky, rovnako splatné v roku 2015.</w:t>
      </w:r>
      <w:r w:rsidR="00B17708">
        <w:rPr>
          <w:rFonts w:ascii="Arial" w:hAnsi="Arial" w:cs="Arial"/>
          <w:sz w:val="24"/>
          <w:szCs w:val="24"/>
        </w:rPr>
        <w:t xml:space="preserve"> Boli vyvolané zvýšenou náročnosťou na materiál v roku 2014.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akcie spoločnosť v roku 2014 nenadobudla, žiadne nemá v držbe, žiadne nepreviedla na iný subjekt. Počas svojej existencie žiadne akcie nevydala.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má jediného spoločníka, ktorý je zároveň aj konateľom.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Pôžičky konateľovi v účtovnom období poskytnuté neboli. V roku 2013, kedy spoločnosť nedisponovala dostatočným množstvom finančných prostriedkov poskytol pôžičku spoločnosti konateľ, ktorá mu však bola v roku 2014 vrátená a ku koncu účtovného obdobia boli evidované záväzky vo vzťahu spoločnosť</w:t>
      </w:r>
      <w:r w:rsidR="00B17708">
        <w:rPr>
          <w:rFonts w:ascii="Arial" w:hAnsi="Arial" w:cs="Arial"/>
          <w:sz w:val="24"/>
          <w:szCs w:val="24"/>
        </w:rPr>
        <w:t xml:space="preserve"> – konateľ v sume 758 eur.</w:t>
      </w:r>
      <w:r>
        <w:rPr>
          <w:rFonts w:ascii="Arial" w:hAnsi="Arial" w:cs="Arial"/>
          <w:sz w:val="24"/>
          <w:szCs w:val="24"/>
        </w:rPr>
        <w:t>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prostriedky alebo iné plnenia na súkromné účely konateľom využívané neboli a teda nie je potrebné ich vyúčtovať.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povinnosti, ktoré nie sú vykazované v Súvahe, ale sú významné na posúdenie finančnej situácie účtovnej jednotky sa v účtovnom roku 2014 nevyskytli. Nie je predpoklad, že by sa vyskytli v nasledujúcom účtovnom období, nakoľko spoločnosť nežiadala o poskytnutie úveru, ani finančného prenájmu.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Spoločnosti nevznikli významné finančné povinnosti, ani podmienené záväzky.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text" w:horzAnchor="page" w:tblpX="3358" w:tblpY="-90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B17708" w:rsidTr="00B17708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70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tbl>
      <w:tblPr>
        <w:tblStyle w:val="Mkatabulky"/>
        <w:tblpPr w:leftFromText="141" w:rightFromText="141" w:vertAnchor="text" w:horzAnchor="page" w:tblpX="7513" w:tblpY="-90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17708" w:rsidTr="00B17708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Dcérsku účtovnú jednotku  ani účtovnú jednotku s podstatným vplyvom spoločnosť nemá.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</w:t>
      </w:r>
      <w:r w:rsidR="00B17708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 xml:space="preserve">zamestnáva </w:t>
      </w:r>
      <w:r w:rsidR="00B17708">
        <w:rPr>
          <w:rFonts w:ascii="Arial" w:hAnsi="Arial" w:cs="Arial"/>
          <w:sz w:val="24"/>
          <w:szCs w:val="24"/>
        </w:rPr>
        <w:t>žiadneho</w:t>
      </w:r>
      <w:r>
        <w:rPr>
          <w:rFonts w:ascii="Arial" w:hAnsi="Arial" w:cs="Arial"/>
          <w:sz w:val="24"/>
          <w:szCs w:val="24"/>
        </w:rPr>
        <w:t xml:space="preserve"> pracovníka</w:t>
      </w:r>
      <w:r w:rsidR="00906352">
        <w:rPr>
          <w:rFonts w:ascii="Arial" w:hAnsi="Arial" w:cs="Arial"/>
          <w:sz w:val="24"/>
          <w:szCs w:val="24"/>
        </w:rPr>
        <w:t>, nemá</w:t>
      </w:r>
      <w:r w:rsidR="00B17708">
        <w:rPr>
          <w:rFonts w:ascii="Arial" w:hAnsi="Arial" w:cs="Arial"/>
          <w:sz w:val="24"/>
          <w:szCs w:val="24"/>
        </w:rPr>
        <w:t xml:space="preserve"> teda</w:t>
      </w:r>
      <w:r w:rsidR="00906352">
        <w:rPr>
          <w:rFonts w:ascii="Arial" w:hAnsi="Arial" w:cs="Arial"/>
          <w:sz w:val="24"/>
          <w:szCs w:val="24"/>
        </w:rPr>
        <w:t xml:space="preserve"> vytvorený žiadny dôchodkový program.</w:t>
      </w:r>
    </w:p>
    <w:p w:rsidR="007222A9" w:rsidRP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</w:p>
    <w:p w:rsidR="001C189A" w:rsidRPr="00906352" w:rsidRDefault="001C189A" w:rsidP="001C189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účtovnom roku 2014 nebolo spoločnosti udelené výlučné alebo osobitné právo, ktorým sa udelilo právo poskytovať služby vo verejnom záujme. Ako takej teda neboli poskytnuté žiadne – či už finančné alebo iné náhrady.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757"/>
      </w:tblGrid>
      <w:tr w:rsidR="0075764A" w:rsidTr="00B17708">
        <w:trPr>
          <w:trHeight w:val="262"/>
        </w:trPr>
        <w:tc>
          <w:tcPr>
            <w:tcW w:w="2757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3616B4" w:rsidRP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sectPr w:rsidR="00906352" w:rsidSect="00DB1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3078" w:rsidRDefault="00CD3078" w:rsidP="00827279">
      <w:r>
        <w:separator/>
      </w:r>
    </w:p>
  </w:endnote>
  <w:endnote w:type="continuationSeparator" w:id="1">
    <w:p w:rsidR="00CD3078" w:rsidRDefault="00CD3078" w:rsidP="00827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3078" w:rsidRDefault="00CD3078" w:rsidP="00827279">
      <w:r>
        <w:separator/>
      </w:r>
    </w:p>
  </w:footnote>
  <w:footnote w:type="continuationSeparator" w:id="1">
    <w:p w:rsidR="00CD3078" w:rsidRDefault="00CD3078" w:rsidP="0082727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A3C27"/>
    <w:multiLevelType w:val="hybridMultilevel"/>
    <w:tmpl w:val="74660336"/>
    <w:lvl w:ilvl="0" w:tplc="151E76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0B2F"/>
    <w:rsid w:val="001C189A"/>
    <w:rsid w:val="002F582E"/>
    <w:rsid w:val="003616B4"/>
    <w:rsid w:val="003868E6"/>
    <w:rsid w:val="004A032D"/>
    <w:rsid w:val="004E097E"/>
    <w:rsid w:val="00537BBF"/>
    <w:rsid w:val="005B16B7"/>
    <w:rsid w:val="005F592A"/>
    <w:rsid w:val="0065490E"/>
    <w:rsid w:val="00701874"/>
    <w:rsid w:val="007222A9"/>
    <w:rsid w:val="0075764A"/>
    <w:rsid w:val="00827279"/>
    <w:rsid w:val="00906352"/>
    <w:rsid w:val="00917D8D"/>
    <w:rsid w:val="00980B2F"/>
    <w:rsid w:val="00A17508"/>
    <w:rsid w:val="00AD0263"/>
    <w:rsid w:val="00AE558F"/>
    <w:rsid w:val="00B17708"/>
    <w:rsid w:val="00B64EB9"/>
    <w:rsid w:val="00BF6FA7"/>
    <w:rsid w:val="00CB388C"/>
    <w:rsid w:val="00CD3078"/>
    <w:rsid w:val="00D70A98"/>
    <w:rsid w:val="00DB1554"/>
    <w:rsid w:val="00DB6E28"/>
    <w:rsid w:val="00E35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15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27279"/>
  </w:style>
  <w:style w:type="paragraph" w:styleId="Zpat">
    <w:name w:val="footer"/>
    <w:basedOn w:val="Normln"/>
    <w:link w:val="Zpat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27279"/>
  </w:style>
  <w:style w:type="table" w:styleId="Mkatabulky">
    <w:name w:val="Table Grid"/>
    <w:basedOn w:val="Normlntabulka"/>
    <w:uiPriority w:val="59"/>
    <w:rsid w:val="00D70A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E35D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717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Gabriela</cp:lastModifiedBy>
  <cp:revision>4</cp:revision>
  <cp:lastPrinted>2015-03-25T08:14:00Z</cp:lastPrinted>
  <dcterms:created xsi:type="dcterms:W3CDTF">2015-03-25T08:19:00Z</dcterms:created>
  <dcterms:modified xsi:type="dcterms:W3CDTF">2015-03-29T12:22:00Z</dcterms:modified>
</cp:coreProperties>
</file>