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7190" w:rsidRPr="00BE0CC7" w:rsidRDefault="00EE49ED" w:rsidP="00E44D60">
      <w:pPr>
        <w:ind w:left="5664" w:firstLine="708"/>
        <w:rPr>
          <w:rFonts w:ascii="Arial" w:hAnsi="Arial" w:cs="Arial"/>
          <w:sz w:val="32"/>
          <w:szCs w:val="32"/>
          <w:u w:val="single"/>
        </w:rPr>
      </w:pPr>
      <w:r w:rsidRPr="00BE0CC7">
        <w:rPr>
          <w:noProof/>
          <w:color w:val="FF0000"/>
          <w:lang w:eastAsia="en-US"/>
        </w:rPr>
        <w:drawing>
          <wp:inline distT="0" distB="0" distL="0" distR="0" wp14:anchorId="28C89337" wp14:editId="31C45B01">
            <wp:extent cx="1005840" cy="1264920"/>
            <wp:effectExtent l="0" t="0" r="3810" b="0"/>
            <wp:docPr id="1" name="Picture 1" descr="poistovna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istovna_RGB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126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2E7EBC">
      <w:pPr>
        <w:rPr>
          <w:rFonts w:ascii="Arial" w:hAnsi="Arial" w:cs="Arial"/>
          <w:sz w:val="32"/>
          <w:szCs w:val="32"/>
          <w:u w:val="single"/>
        </w:rPr>
      </w:pPr>
      <w:r w:rsidRPr="00BE0CC7">
        <w:rPr>
          <w:rFonts w:ascii="Arial" w:hAnsi="Arial" w:cs="Arial"/>
          <w:sz w:val="32"/>
          <w:szCs w:val="32"/>
          <w:u w:val="single"/>
        </w:rPr>
        <w:t xml:space="preserve"> </w:t>
      </w: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3B7190">
      <w:pPr>
        <w:rPr>
          <w:rFonts w:ascii="Arial" w:hAnsi="Arial" w:cs="Arial"/>
          <w:sz w:val="32"/>
          <w:szCs w:val="32"/>
          <w:u w:val="single"/>
        </w:rPr>
      </w:pPr>
    </w:p>
    <w:p w:rsidR="003B7190" w:rsidRPr="00BE0CC7" w:rsidRDefault="008A56E2" w:rsidP="003B7190">
      <w:pPr>
        <w:ind w:left="2124" w:firstLine="708"/>
        <w:rPr>
          <w:rFonts w:ascii="Arial" w:hAnsi="Arial" w:cs="Arial"/>
          <w:sz w:val="36"/>
          <w:szCs w:val="36"/>
          <w:u w:val="single"/>
        </w:rPr>
      </w:pPr>
      <w:r w:rsidRPr="00BE0CC7">
        <w:rPr>
          <w:rFonts w:ascii="Arial" w:hAnsi="Arial" w:cs="Arial"/>
          <w:sz w:val="36"/>
          <w:szCs w:val="36"/>
          <w:u w:val="single"/>
        </w:rPr>
        <w:t>VÝ</w:t>
      </w:r>
      <w:r w:rsidR="003B7190" w:rsidRPr="00BE0CC7">
        <w:rPr>
          <w:rFonts w:ascii="Arial" w:hAnsi="Arial" w:cs="Arial"/>
          <w:sz w:val="36"/>
          <w:szCs w:val="36"/>
          <w:u w:val="single"/>
        </w:rPr>
        <w:t>ROČNÁ SPRÁVA</w:t>
      </w:r>
    </w:p>
    <w:p w:rsidR="003B7190" w:rsidRPr="00BE0CC7" w:rsidRDefault="002E7EBC" w:rsidP="003B7190">
      <w:pPr>
        <w:ind w:left="2124" w:firstLine="708"/>
        <w:rPr>
          <w:rFonts w:ascii="Arial" w:hAnsi="Arial" w:cs="Arial"/>
          <w:sz w:val="36"/>
          <w:szCs w:val="36"/>
          <w:u w:val="single"/>
        </w:rPr>
      </w:pPr>
      <w:r w:rsidRPr="00BE0CC7">
        <w:rPr>
          <w:rFonts w:ascii="Arial" w:hAnsi="Arial" w:cs="Arial"/>
          <w:sz w:val="36"/>
          <w:szCs w:val="36"/>
        </w:rPr>
        <w:t xml:space="preserve">   </w:t>
      </w:r>
      <w:r w:rsidR="003B7190" w:rsidRPr="00BE0CC7">
        <w:rPr>
          <w:rFonts w:ascii="Arial" w:hAnsi="Arial" w:cs="Arial"/>
          <w:sz w:val="36"/>
          <w:szCs w:val="36"/>
          <w:u w:val="single"/>
        </w:rPr>
        <w:t>ZA ROK 20</w:t>
      </w:r>
      <w:r w:rsidR="0065092B" w:rsidRPr="00BE0CC7">
        <w:rPr>
          <w:rFonts w:ascii="Arial" w:hAnsi="Arial" w:cs="Arial"/>
          <w:sz w:val="36"/>
          <w:szCs w:val="36"/>
          <w:u w:val="single"/>
        </w:rPr>
        <w:t>1</w:t>
      </w:r>
      <w:r w:rsidR="008A56E2" w:rsidRPr="00BE0CC7">
        <w:rPr>
          <w:rFonts w:ascii="Arial" w:hAnsi="Arial" w:cs="Arial"/>
          <w:sz w:val="36"/>
          <w:szCs w:val="36"/>
          <w:u w:val="single"/>
        </w:rPr>
        <w:t>4</w:t>
      </w:r>
    </w:p>
    <w:p w:rsidR="003B7190" w:rsidRPr="00BE0CC7" w:rsidRDefault="003B7190" w:rsidP="003B7190">
      <w:pPr>
        <w:ind w:left="2124" w:firstLine="708"/>
        <w:rPr>
          <w:rFonts w:ascii="Arial" w:hAnsi="Arial" w:cs="Arial"/>
          <w:sz w:val="36"/>
          <w:szCs w:val="36"/>
          <w:u w:val="single"/>
        </w:rPr>
      </w:pPr>
    </w:p>
    <w:p w:rsidR="003B7190" w:rsidRPr="00BE0CC7" w:rsidRDefault="003C2522" w:rsidP="003C2522">
      <w:pPr>
        <w:rPr>
          <w:rFonts w:ascii="Arial" w:hAnsi="Arial" w:cs="Arial"/>
        </w:rPr>
      </w:pPr>
      <w:r w:rsidRPr="00BE0CC7">
        <w:rPr>
          <w:rFonts w:ascii="Arial" w:hAnsi="Arial" w:cs="Arial"/>
        </w:rPr>
        <w:t xml:space="preserve"> </w:t>
      </w:r>
      <w:r w:rsidR="00DF6F8F" w:rsidRPr="00BE0CC7">
        <w:rPr>
          <w:rFonts w:ascii="Arial" w:hAnsi="Arial" w:cs="Arial"/>
        </w:rPr>
        <w:t xml:space="preserve">      </w:t>
      </w:r>
      <w:r w:rsidRPr="00BE0CC7">
        <w:rPr>
          <w:rFonts w:ascii="Arial" w:hAnsi="Arial" w:cs="Arial"/>
        </w:rPr>
        <w:t>(v súlade s ustanoveniami §</w:t>
      </w:r>
      <w:r w:rsidR="0028073D" w:rsidRPr="00BE0CC7">
        <w:rPr>
          <w:rFonts w:ascii="Arial" w:hAnsi="Arial" w:cs="Arial"/>
        </w:rPr>
        <w:t>43</w:t>
      </w:r>
      <w:r w:rsidRPr="00BE0CC7">
        <w:rPr>
          <w:rFonts w:ascii="Arial" w:hAnsi="Arial" w:cs="Arial"/>
        </w:rPr>
        <w:t xml:space="preserve"> ods. 2 zákona č. </w:t>
      </w:r>
      <w:r w:rsidR="0028073D" w:rsidRPr="00BE0CC7">
        <w:rPr>
          <w:rFonts w:ascii="Arial" w:hAnsi="Arial" w:cs="Arial"/>
        </w:rPr>
        <w:t>8</w:t>
      </w:r>
      <w:r w:rsidRPr="00BE0CC7">
        <w:rPr>
          <w:rFonts w:ascii="Arial" w:hAnsi="Arial" w:cs="Arial"/>
        </w:rPr>
        <w:t>/200</w:t>
      </w:r>
      <w:r w:rsidR="0028073D" w:rsidRPr="00BE0CC7">
        <w:rPr>
          <w:rFonts w:ascii="Arial" w:hAnsi="Arial" w:cs="Arial"/>
        </w:rPr>
        <w:t>8</w:t>
      </w:r>
      <w:r w:rsidRPr="00BE0CC7">
        <w:rPr>
          <w:rFonts w:ascii="Arial" w:hAnsi="Arial" w:cs="Arial"/>
        </w:rPr>
        <w:t xml:space="preserve"> Z.z. o</w:t>
      </w:r>
      <w:r w:rsidR="00DF6F8F" w:rsidRPr="00BE0CC7">
        <w:rPr>
          <w:rFonts w:ascii="Arial" w:hAnsi="Arial" w:cs="Arial"/>
        </w:rPr>
        <w:t> </w:t>
      </w:r>
      <w:r w:rsidRPr="00BE0CC7">
        <w:rPr>
          <w:rFonts w:ascii="Arial" w:hAnsi="Arial" w:cs="Arial"/>
        </w:rPr>
        <w:t>poisťovníctve</w:t>
      </w:r>
      <w:r w:rsidR="00DF6F8F" w:rsidRPr="00BE0CC7">
        <w:rPr>
          <w:rFonts w:ascii="Arial" w:hAnsi="Arial" w:cs="Arial"/>
        </w:rPr>
        <w:t>)</w:t>
      </w:r>
    </w:p>
    <w:p w:rsidR="003B7190" w:rsidRPr="00BE0CC7" w:rsidRDefault="003B7190" w:rsidP="003B7190">
      <w:pPr>
        <w:ind w:left="2124" w:firstLine="708"/>
        <w:rPr>
          <w:rFonts w:ascii="Arial" w:hAnsi="Arial" w:cs="Arial"/>
          <w:sz w:val="36"/>
          <w:szCs w:val="36"/>
        </w:rPr>
      </w:pPr>
    </w:p>
    <w:p w:rsidR="003B7190" w:rsidRPr="00BE0CC7" w:rsidRDefault="003B7190" w:rsidP="003B7190">
      <w:pPr>
        <w:ind w:left="2124" w:firstLine="708"/>
        <w:rPr>
          <w:rFonts w:ascii="Arial" w:hAnsi="Arial" w:cs="Arial"/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rFonts w:ascii="Arial" w:hAnsi="Arial" w:cs="Arial"/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rFonts w:ascii="Arial" w:hAnsi="Arial" w:cs="Arial"/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rFonts w:ascii="Arial" w:hAnsi="Arial" w:cs="Arial"/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sz w:val="36"/>
          <w:szCs w:val="36"/>
          <w:u w:val="single"/>
        </w:rPr>
      </w:pPr>
    </w:p>
    <w:p w:rsidR="003B7190" w:rsidRPr="00BE0CC7" w:rsidRDefault="003B7190" w:rsidP="003B7190">
      <w:pPr>
        <w:ind w:left="2124" w:firstLine="708"/>
        <w:rPr>
          <w:rFonts w:ascii="Arial" w:hAnsi="Arial" w:cs="Arial"/>
          <w:sz w:val="36"/>
          <w:szCs w:val="36"/>
          <w:u w:val="single"/>
        </w:rPr>
      </w:pPr>
      <w:r w:rsidRPr="00BE0CC7">
        <w:rPr>
          <w:rFonts w:ascii="Arial" w:hAnsi="Arial" w:cs="Arial"/>
          <w:sz w:val="36"/>
          <w:szCs w:val="36"/>
          <w:u w:val="single"/>
        </w:rPr>
        <w:t>Obsah:</w:t>
      </w:r>
    </w:p>
    <w:p w:rsidR="003B7190" w:rsidRPr="00BE0CC7" w:rsidRDefault="003B7190" w:rsidP="003B7190">
      <w:pPr>
        <w:rPr>
          <w:sz w:val="28"/>
          <w:szCs w:val="28"/>
          <w:u w:val="single"/>
        </w:rPr>
      </w:pPr>
    </w:p>
    <w:p w:rsidR="003B7190" w:rsidRPr="00BE0CC7" w:rsidRDefault="003B7190" w:rsidP="003B7190">
      <w:pPr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BE0CC7">
        <w:rPr>
          <w:rFonts w:ascii="Arial" w:hAnsi="Arial" w:cs="Arial"/>
          <w:sz w:val="28"/>
          <w:szCs w:val="28"/>
        </w:rPr>
        <w:t>Účtovná závierka overená audítorskou spoločnosťou</w:t>
      </w:r>
    </w:p>
    <w:p w:rsidR="003B7190" w:rsidRPr="00BE0CC7" w:rsidRDefault="003B7190" w:rsidP="003B7190">
      <w:pPr>
        <w:numPr>
          <w:ilvl w:val="0"/>
          <w:numId w:val="1"/>
        </w:numPr>
        <w:rPr>
          <w:rFonts w:ascii="Arial" w:hAnsi="Arial" w:cs="Arial"/>
          <w:sz w:val="28"/>
          <w:szCs w:val="28"/>
          <w:u w:val="single"/>
        </w:rPr>
      </w:pPr>
      <w:r w:rsidRPr="00BE0CC7">
        <w:rPr>
          <w:rFonts w:ascii="Arial" w:hAnsi="Arial" w:cs="Arial"/>
          <w:sz w:val="28"/>
          <w:szCs w:val="28"/>
        </w:rPr>
        <w:t>Správa o finančnej situácii</w:t>
      </w:r>
    </w:p>
    <w:p w:rsidR="003B7190" w:rsidRPr="00BE0CC7" w:rsidRDefault="003B7190" w:rsidP="003B7190">
      <w:pPr>
        <w:numPr>
          <w:ilvl w:val="0"/>
          <w:numId w:val="1"/>
        </w:numPr>
        <w:rPr>
          <w:rFonts w:ascii="Arial" w:hAnsi="Arial" w:cs="Arial"/>
          <w:sz w:val="28"/>
          <w:szCs w:val="28"/>
          <w:u w:val="single"/>
        </w:rPr>
      </w:pPr>
      <w:r w:rsidRPr="00BE0CC7">
        <w:rPr>
          <w:rFonts w:ascii="Arial" w:hAnsi="Arial" w:cs="Arial"/>
          <w:sz w:val="28"/>
          <w:szCs w:val="28"/>
        </w:rPr>
        <w:t>Návrh na rozdelenie zisku</w:t>
      </w:r>
    </w:p>
    <w:p w:rsidR="003B7190" w:rsidRPr="00BE0CC7" w:rsidRDefault="003B7190" w:rsidP="003B7190">
      <w:pPr>
        <w:numPr>
          <w:ilvl w:val="0"/>
          <w:numId w:val="1"/>
        </w:numPr>
        <w:rPr>
          <w:rFonts w:ascii="Arial" w:hAnsi="Arial" w:cs="Arial"/>
          <w:sz w:val="28"/>
          <w:szCs w:val="28"/>
          <w:u w:val="single"/>
        </w:rPr>
      </w:pPr>
      <w:r w:rsidRPr="00BE0CC7">
        <w:rPr>
          <w:rFonts w:ascii="Arial" w:hAnsi="Arial" w:cs="Arial"/>
          <w:sz w:val="28"/>
          <w:szCs w:val="28"/>
        </w:rPr>
        <w:t>Informácia o očakávanej hospodárskej a finančnej situácii v roku 20</w:t>
      </w:r>
      <w:r w:rsidR="00DB2250" w:rsidRPr="00BE0CC7">
        <w:rPr>
          <w:rFonts w:ascii="Arial" w:hAnsi="Arial" w:cs="Arial"/>
          <w:sz w:val="28"/>
          <w:szCs w:val="28"/>
        </w:rPr>
        <w:t>1</w:t>
      </w:r>
      <w:r w:rsidR="0089317C">
        <w:rPr>
          <w:rFonts w:ascii="Arial" w:hAnsi="Arial" w:cs="Arial"/>
          <w:sz w:val="28"/>
          <w:szCs w:val="28"/>
        </w:rPr>
        <w:t>4</w:t>
      </w:r>
      <w:bookmarkStart w:id="0" w:name="_GoBack"/>
      <w:bookmarkEnd w:id="0"/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DB2250" w:rsidRPr="00BE0CC7" w:rsidRDefault="00DB225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rPr>
          <w:sz w:val="28"/>
          <w:szCs w:val="28"/>
        </w:rPr>
      </w:pPr>
    </w:p>
    <w:p w:rsidR="003B7190" w:rsidRPr="00BE0CC7" w:rsidRDefault="003B7190" w:rsidP="003B7190">
      <w:pPr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 w:rsidRPr="00BE0CC7">
        <w:rPr>
          <w:rFonts w:ascii="Arial" w:hAnsi="Arial" w:cs="Arial"/>
          <w:sz w:val="28"/>
          <w:szCs w:val="28"/>
        </w:rPr>
        <w:lastRenderedPageBreak/>
        <w:t>Účtovná závierka overená audítorskou spoločnosťou</w:t>
      </w:r>
    </w:p>
    <w:p w:rsidR="003B7190" w:rsidRPr="00BE0CC7" w:rsidRDefault="003B7190" w:rsidP="003B7190">
      <w:pPr>
        <w:rPr>
          <w:rFonts w:ascii="Arial" w:hAnsi="Arial" w:cs="Arial"/>
        </w:rPr>
      </w:pPr>
    </w:p>
    <w:p w:rsidR="003B7190" w:rsidRPr="00BE0CC7" w:rsidRDefault="003B7190" w:rsidP="00D118C1">
      <w:pPr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 xml:space="preserve">Poisťovňa </w:t>
      </w:r>
      <w:r w:rsidR="0028073D" w:rsidRPr="00BE0CC7">
        <w:rPr>
          <w:rFonts w:ascii="Arial" w:hAnsi="Arial" w:cs="Arial"/>
        </w:rPr>
        <w:t>Poštovej banky,</w:t>
      </w:r>
      <w:r w:rsidRPr="00BE0CC7">
        <w:rPr>
          <w:rFonts w:ascii="Arial" w:hAnsi="Arial" w:cs="Arial"/>
        </w:rPr>
        <w:t xml:space="preserve"> a.s.</w:t>
      </w:r>
      <w:r w:rsidR="003C2522" w:rsidRPr="00BE0CC7">
        <w:rPr>
          <w:rFonts w:ascii="Arial" w:hAnsi="Arial" w:cs="Arial"/>
        </w:rPr>
        <w:t xml:space="preserve"> (ďalej len poisťovňa</w:t>
      </w:r>
      <w:r w:rsidR="006A7FE0" w:rsidRPr="00BE0CC7">
        <w:rPr>
          <w:rFonts w:ascii="Arial" w:hAnsi="Arial" w:cs="Arial"/>
        </w:rPr>
        <w:t>)</w:t>
      </w:r>
      <w:r w:rsidR="00446F14" w:rsidRPr="00BE0CC7">
        <w:rPr>
          <w:rFonts w:ascii="Arial" w:hAnsi="Arial" w:cs="Arial"/>
        </w:rPr>
        <w:t xml:space="preserve"> </w:t>
      </w:r>
      <w:r w:rsidRPr="00BE0CC7">
        <w:rPr>
          <w:rFonts w:ascii="Arial" w:hAnsi="Arial" w:cs="Arial"/>
        </w:rPr>
        <w:t>má účtovnú závierku overenú audítorom</w:t>
      </w:r>
      <w:r w:rsidR="00446F14" w:rsidRPr="00BE0CC7">
        <w:rPr>
          <w:rFonts w:ascii="Arial" w:hAnsi="Arial" w:cs="Arial"/>
        </w:rPr>
        <w:t xml:space="preserve"> KPMG Slovensko spol. s r.o.</w:t>
      </w:r>
      <w:r w:rsidRPr="00BE0CC7">
        <w:rPr>
          <w:rFonts w:ascii="Arial" w:hAnsi="Arial" w:cs="Arial"/>
        </w:rPr>
        <w:t xml:space="preserve"> </w:t>
      </w:r>
      <w:r w:rsidR="009C27F8" w:rsidRPr="00BE0CC7">
        <w:rPr>
          <w:rFonts w:ascii="Arial" w:hAnsi="Arial" w:cs="Arial"/>
        </w:rPr>
        <w:t>Účtovná závierka</w:t>
      </w:r>
      <w:r w:rsidR="00446F14" w:rsidRPr="00BE0CC7">
        <w:rPr>
          <w:rFonts w:ascii="Arial" w:hAnsi="Arial" w:cs="Arial"/>
        </w:rPr>
        <w:t xml:space="preserve"> </w:t>
      </w:r>
      <w:r w:rsidR="00F93586" w:rsidRPr="00BE0CC7">
        <w:rPr>
          <w:rFonts w:ascii="Arial" w:hAnsi="Arial" w:cs="Arial"/>
        </w:rPr>
        <w:t xml:space="preserve">bude </w:t>
      </w:r>
      <w:r w:rsidR="00306C94" w:rsidRPr="00BE0CC7">
        <w:rPr>
          <w:rFonts w:ascii="Arial" w:hAnsi="Arial" w:cs="Arial"/>
        </w:rPr>
        <w:t>vedením</w:t>
      </w:r>
      <w:r w:rsidR="008B0372" w:rsidRPr="00BE0CC7">
        <w:rPr>
          <w:rFonts w:ascii="Arial" w:hAnsi="Arial" w:cs="Arial"/>
        </w:rPr>
        <w:t xml:space="preserve"> spoločnosti schválená na vydanie </w:t>
      </w:r>
      <w:r w:rsidR="00446F14" w:rsidRPr="00BE0CC7">
        <w:rPr>
          <w:rFonts w:ascii="Arial" w:hAnsi="Arial" w:cs="Arial"/>
        </w:rPr>
        <w:t>dňa</w:t>
      </w:r>
      <w:r w:rsidR="00F93586" w:rsidRPr="00BE0CC7">
        <w:rPr>
          <w:rFonts w:ascii="Arial" w:hAnsi="Arial" w:cs="Arial"/>
        </w:rPr>
        <w:t xml:space="preserve"> </w:t>
      </w:r>
      <w:r w:rsidR="008A56E2" w:rsidRPr="00BE0CC7">
        <w:rPr>
          <w:rFonts w:ascii="Arial" w:hAnsi="Arial" w:cs="Arial"/>
        </w:rPr>
        <w:t>30</w:t>
      </w:r>
      <w:r w:rsidR="006A7FE0" w:rsidRPr="00BE0CC7">
        <w:rPr>
          <w:rFonts w:ascii="Arial" w:hAnsi="Arial" w:cs="Arial"/>
        </w:rPr>
        <w:t xml:space="preserve">. </w:t>
      </w:r>
      <w:r w:rsidR="00A065AC" w:rsidRPr="00BE0CC7">
        <w:rPr>
          <w:rFonts w:ascii="Arial" w:hAnsi="Arial" w:cs="Arial"/>
        </w:rPr>
        <w:t xml:space="preserve">marca </w:t>
      </w:r>
      <w:r w:rsidR="006A7FE0" w:rsidRPr="00BE0CC7">
        <w:rPr>
          <w:rFonts w:ascii="Arial" w:hAnsi="Arial" w:cs="Arial"/>
        </w:rPr>
        <w:t>20</w:t>
      </w:r>
      <w:r w:rsidR="00DB2250" w:rsidRPr="00BE0CC7">
        <w:rPr>
          <w:rFonts w:ascii="Arial" w:hAnsi="Arial" w:cs="Arial"/>
        </w:rPr>
        <w:t>1</w:t>
      </w:r>
      <w:r w:rsidR="008A56E2" w:rsidRPr="00BE0CC7">
        <w:rPr>
          <w:rFonts w:ascii="Arial" w:hAnsi="Arial" w:cs="Arial"/>
        </w:rPr>
        <w:t>5</w:t>
      </w:r>
      <w:r w:rsidR="008C3D20" w:rsidRPr="00BE0CC7">
        <w:rPr>
          <w:rFonts w:ascii="Arial" w:hAnsi="Arial" w:cs="Arial"/>
        </w:rPr>
        <w:t>.</w:t>
      </w:r>
    </w:p>
    <w:p w:rsidR="003B7190" w:rsidRPr="00BE0CC7" w:rsidRDefault="003B7190" w:rsidP="003B7190">
      <w:pPr>
        <w:rPr>
          <w:rFonts w:ascii="Arial" w:hAnsi="Arial" w:cs="Arial"/>
        </w:rPr>
      </w:pPr>
    </w:p>
    <w:p w:rsidR="003B7190" w:rsidRPr="00BE0CC7" w:rsidRDefault="003B7190" w:rsidP="003B7190">
      <w:pPr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 w:rsidRPr="00BE0CC7">
        <w:rPr>
          <w:rFonts w:ascii="Arial" w:hAnsi="Arial" w:cs="Arial"/>
          <w:sz w:val="28"/>
          <w:szCs w:val="28"/>
        </w:rPr>
        <w:t xml:space="preserve">Správa o finančnej situácii </w:t>
      </w:r>
    </w:p>
    <w:p w:rsidR="003C2522" w:rsidRPr="00BE0CC7" w:rsidRDefault="003C2522" w:rsidP="003C2522">
      <w:pPr>
        <w:ind w:left="360"/>
        <w:rPr>
          <w:rFonts w:ascii="Arial" w:hAnsi="Arial" w:cs="Arial"/>
        </w:rPr>
      </w:pPr>
    </w:p>
    <w:p w:rsidR="00901E10" w:rsidRPr="00BE0CC7" w:rsidRDefault="00901E10" w:rsidP="00901E10">
      <w:pPr>
        <w:rPr>
          <w:rFonts w:ascii="Arial" w:hAnsi="Arial" w:cs="Arial"/>
        </w:rPr>
      </w:pPr>
      <w:r w:rsidRPr="00BE0CC7">
        <w:rPr>
          <w:rFonts w:ascii="Arial" w:hAnsi="Arial" w:cs="Arial"/>
        </w:rPr>
        <w:t xml:space="preserve"> </w:t>
      </w:r>
      <w:r w:rsidR="00820E78" w:rsidRPr="00BE0CC7">
        <w:rPr>
          <w:rFonts w:ascii="Arial" w:hAnsi="Arial" w:cs="Arial"/>
        </w:rPr>
        <w:t xml:space="preserve">Činnosť </w:t>
      </w:r>
      <w:r w:rsidR="003C2522" w:rsidRPr="00BE0CC7">
        <w:rPr>
          <w:rFonts w:ascii="Arial" w:hAnsi="Arial" w:cs="Arial"/>
        </w:rPr>
        <w:t>poisťovne</w:t>
      </w:r>
      <w:r w:rsidR="00820E78" w:rsidRPr="00BE0CC7">
        <w:rPr>
          <w:rFonts w:ascii="Arial" w:hAnsi="Arial" w:cs="Arial"/>
        </w:rPr>
        <w:t xml:space="preserve"> v priebehu roka 20</w:t>
      </w:r>
      <w:r w:rsidR="0065092B" w:rsidRPr="00BE0CC7">
        <w:rPr>
          <w:rFonts w:ascii="Arial" w:hAnsi="Arial" w:cs="Arial"/>
        </w:rPr>
        <w:t>1</w:t>
      </w:r>
      <w:r w:rsidR="008A56E2" w:rsidRPr="00BE0CC7">
        <w:rPr>
          <w:rFonts w:ascii="Arial" w:hAnsi="Arial" w:cs="Arial"/>
        </w:rPr>
        <w:t>5</w:t>
      </w:r>
      <w:r w:rsidR="0028073D" w:rsidRPr="00BE0CC7">
        <w:rPr>
          <w:rFonts w:ascii="Arial" w:hAnsi="Arial" w:cs="Arial"/>
        </w:rPr>
        <w:t xml:space="preserve"> </w:t>
      </w:r>
      <w:r w:rsidR="00820E78" w:rsidRPr="00BE0CC7">
        <w:rPr>
          <w:rFonts w:ascii="Arial" w:hAnsi="Arial" w:cs="Arial"/>
        </w:rPr>
        <w:t>bol</w:t>
      </w:r>
      <w:r w:rsidR="00DF6F8F" w:rsidRPr="00BE0CC7">
        <w:rPr>
          <w:rFonts w:ascii="Arial" w:hAnsi="Arial" w:cs="Arial"/>
        </w:rPr>
        <w:t>a</w:t>
      </w:r>
      <w:r w:rsidR="00820E78" w:rsidRPr="00BE0CC7">
        <w:rPr>
          <w:rFonts w:ascii="Arial" w:hAnsi="Arial" w:cs="Arial"/>
        </w:rPr>
        <w:t xml:space="preserve"> ovplyvnen</w:t>
      </w:r>
      <w:r w:rsidR="00DF6F8F" w:rsidRPr="00BE0CC7">
        <w:rPr>
          <w:rFonts w:ascii="Arial" w:hAnsi="Arial" w:cs="Arial"/>
        </w:rPr>
        <w:t>á</w:t>
      </w:r>
      <w:r w:rsidR="00820E78" w:rsidRPr="00BE0CC7">
        <w:rPr>
          <w:rFonts w:ascii="Arial" w:hAnsi="Arial" w:cs="Arial"/>
        </w:rPr>
        <w:t xml:space="preserve"> najm</w:t>
      </w:r>
      <w:r w:rsidR="003C2522" w:rsidRPr="00BE0CC7">
        <w:rPr>
          <w:rFonts w:ascii="Arial" w:hAnsi="Arial" w:cs="Arial"/>
        </w:rPr>
        <w:t>ä</w:t>
      </w:r>
      <w:r w:rsidR="00820E78" w:rsidRPr="00BE0CC7">
        <w:rPr>
          <w:rFonts w:ascii="Arial" w:hAnsi="Arial" w:cs="Arial"/>
        </w:rPr>
        <w:t>:</w:t>
      </w:r>
    </w:p>
    <w:p w:rsidR="00F34055" w:rsidRPr="00BE0CC7" w:rsidRDefault="00F34055" w:rsidP="00F34055">
      <w:pPr>
        <w:numPr>
          <w:ilvl w:val="0"/>
          <w:numId w:val="38"/>
        </w:numPr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>Rastom výnosov z hrubého predpísaného poistného o takmer 1</w:t>
      </w:r>
      <w:r w:rsidR="008A56E2" w:rsidRPr="00BE0CC7">
        <w:rPr>
          <w:rFonts w:ascii="Arial" w:hAnsi="Arial" w:cs="Arial"/>
        </w:rPr>
        <w:t>2</w:t>
      </w:r>
      <w:r w:rsidRPr="00BE0CC7">
        <w:rPr>
          <w:rFonts w:ascii="Arial" w:hAnsi="Arial" w:cs="Arial"/>
        </w:rPr>
        <w:t>%.</w:t>
      </w:r>
    </w:p>
    <w:p w:rsidR="00F34055" w:rsidRPr="00BE0CC7" w:rsidRDefault="008A56E2" w:rsidP="00F34055">
      <w:pPr>
        <w:numPr>
          <w:ilvl w:val="0"/>
          <w:numId w:val="38"/>
        </w:numPr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 xml:space="preserve">Rastom predaja </w:t>
      </w:r>
      <w:r w:rsidR="00F34055" w:rsidRPr="00BE0CC7">
        <w:rPr>
          <w:rFonts w:ascii="Arial" w:hAnsi="Arial" w:cs="Arial"/>
        </w:rPr>
        <w:t>produktov Detské poistenie pre nezbedníkov® a</w:t>
      </w:r>
      <w:r w:rsidRPr="00BE0CC7">
        <w:rPr>
          <w:rFonts w:ascii="Arial" w:hAnsi="Arial" w:cs="Arial"/>
        </w:rPr>
        <w:t> Poistenia pohrebných nákladov</w:t>
      </w:r>
      <w:r w:rsidR="00F34055" w:rsidRPr="00BE0CC7">
        <w:rPr>
          <w:rFonts w:ascii="Arial" w:hAnsi="Arial" w:cs="Arial"/>
        </w:rPr>
        <w:t>.</w:t>
      </w:r>
    </w:p>
    <w:p w:rsidR="008A56E2" w:rsidRPr="00BE0CC7" w:rsidRDefault="008A56E2" w:rsidP="00F34055">
      <w:pPr>
        <w:spacing w:before="120"/>
        <w:jc w:val="both"/>
        <w:rPr>
          <w:rFonts w:ascii="Arial" w:hAnsi="Arial" w:cs="Arial"/>
        </w:rPr>
      </w:pPr>
    </w:p>
    <w:p w:rsidR="00BE0CC7" w:rsidRDefault="00F34055" w:rsidP="00F34055">
      <w:pPr>
        <w:spacing w:before="120"/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>Trhové úrokové sadzby sa počas roka 201</w:t>
      </w:r>
      <w:r w:rsidR="008A56E2" w:rsidRPr="00BE0CC7">
        <w:rPr>
          <w:rFonts w:ascii="Arial" w:hAnsi="Arial" w:cs="Arial"/>
        </w:rPr>
        <w:t>4</w:t>
      </w:r>
      <w:r w:rsidRPr="00BE0CC7">
        <w:rPr>
          <w:rFonts w:ascii="Arial" w:hAnsi="Arial" w:cs="Arial"/>
        </w:rPr>
        <w:t xml:space="preserve"> naďalej udržiavali na svojich minimách,</w:t>
      </w:r>
      <w:r w:rsidR="008A56E2" w:rsidRPr="00BE0CC7">
        <w:rPr>
          <w:rFonts w:ascii="Arial" w:hAnsi="Arial" w:cs="Arial"/>
        </w:rPr>
        <w:t xml:space="preserve"> resp. mierne klesali</w:t>
      </w:r>
      <w:r w:rsidRPr="00BE0CC7">
        <w:rPr>
          <w:rFonts w:ascii="Arial" w:hAnsi="Arial" w:cs="Arial"/>
        </w:rPr>
        <w:t xml:space="preserve"> čo </w:t>
      </w:r>
      <w:r w:rsidR="00BE0CC7">
        <w:rPr>
          <w:rFonts w:ascii="Arial" w:hAnsi="Arial" w:cs="Arial"/>
        </w:rPr>
        <w:t>spôsobovalo predovšetkým:</w:t>
      </w:r>
    </w:p>
    <w:p w:rsidR="00BE0CC7" w:rsidRDefault="00F34055" w:rsidP="00BE0CC7">
      <w:pPr>
        <w:pStyle w:val="ListParagraph"/>
        <w:numPr>
          <w:ilvl w:val="0"/>
          <w:numId w:val="39"/>
        </w:numPr>
        <w:spacing w:before="120"/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>negatívny tlak na výnosy z f</w:t>
      </w:r>
      <w:r w:rsidR="00BE0CC7">
        <w:rPr>
          <w:rFonts w:ascii="Arial" w:hAnsi="Arial" w:cs="Arial"/>
        </w:rPr>
        <w:t>inančného umiestnenia poisťovne a</w:t>
      </w:r>
    </w:p>
    <w:p w:rsidR="00BE0CC7" w:rsidRDefault="00BE0CC7" w:rsidP="00BE0CC7">
      <w:pPr>
        <w:pStyle w:val="ListParagraph"/>
        <w:numPr>
          <w:ilvl w:val="0"/>
          <w:numId w:val="39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zvyšovanie odhadu súčasnej hodnoty technických rezerv v životnom poistení.</w:t>
      </w:r>
    </w:p>
    <w:p w:rsidR="00BE0CC7" w:rsidRDefault="00F34055" w:rsidP="00BE0CC7">
      <w:pPr>
        <w:spacing w:before="120"/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 xml:space="preserve">Vzhľadom k veku portfólia poistných zmlúv </w:t>
      </w:r>
      <w:r w:rsidR="008A56E2" w:rsidRPr="00BE0CC7">
        <w:rPr>
          <w:rFonts w:ascii="Arial" w:hAnsi="Arial" w:cs="Arial"/>
        </w:rPr>
        <w:t>a teda relatívne nízk</w:t>
      </w:r>
      <w:r w:rsidR="00BE0CC7">
        <w:rPr>
          <w:rFonts w:ascii="Arial" w:hAnsi="Arial" w:cs="Arial"/>
        </w:rPr>
        <w:t>u</w:t>
      </w:r>
      <w:r w:rsidR="008A56E2" w:rsidRPr="00BE0CC7">
        <w:rPr>
          <w:rFonts w:ascii="Arial" w:hAnsi="Arial" w:cs="Arial"/>
        </w:rPr>
        <w:t xml:space="preserve"> úroveň garantovaného zhodnotenia </w:t>
      </w:r>
      <w:r w:rsidRPr="00BE0CC7">
        <w:rPr>
          <w:rFonts w:ascii="Arial" w:hAnsi="Arial" w:cs="Arial"/>
        </w:rPr>
        <w:t>však nemal</w:t>
      </w:r>
      <w:r w:rsidR="00BE0CC7">
        <w:rPr>
          <w:rFonts w:ascii="Arial" w:hAnsi="Arial" w:cs="Arial"/>
        </w:rPr>
        <w:t xml:space="preserve"> pokles sadzieb</w:t>
      </w:r>
      <w:r w:rsidRPr="00BE0CC7">
        <w:rPr>
          <w:rFonts w:ascii="Arial" w:hAnsi="Arial" w:cs="Arial"/>
        </w:rPr>
        <w:t xml:space="preserve"> sadzby </w:t>
      </w:r>
      <w:r w:rsidR="00BE0CC7" w:rsidRPr="00BE0CC7">
        <w:rPr>
          <w:rFonts w:ascii="Arial" w:hAnsi="Arial" w:cs="Arial"/>
        </w:rPr>
        <w:t xml:space="preserve">významný </w:t>
      </w:r>
      <w:r w:rsidRPr="00BE0CC7">
        <w:rPr>
          <w:rFonts w:ascii="Arial" w:hAnsi="Arial" w:cs="Arial"/>
        </w:rPr>
        <w:t xml:space="preserve">dopad na </w:t>
      </w:r>
      <w:r w:rsidR="00BE0CC7" w:rsidRPr="00BE0CC7">
        <w:rPr>
          <w:rFonts w:ascii="Arial" w:hAnsi="Arial" w:cs="Arial"/>
        </w:rPr>
        <w:t>hospodárenie poisťovne</w:t>
      </w:r>
      <w:r w:rsidRPr="00BE0CC7">
        <w:rPr>
          <w:rFonts w:ascii="Arial" w:hAnsi="Arial" w:cs="Arial"/>
        </w:rPr>
        <w:t xml:space="preserve">. </w:t>
      </w:r>
    </w:p>
    <w:p w:rsidR="00F34055" w:rsidRPr="00BE0CC7" w:rsidRDefault="00F34055" w:rsidP="00BE0CC7">
      <w:pPr>
        <w:spacing w:before="120"/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 xml:space="preserve">Napriek </w:t>
      </w:r>
      <w:r w:rsidR="008A56E2" w:rsidRPr="00BE0CC7">
        <w:rPr>
          <w:rFonts w:ascii="Arial" w:hAnsi="Arial" w:cs="Arial"/>
        </w:rPr>
        <w:t>tejto negatívnej situácii</w:t>
      </w:r>
      <w:r w:rsidRPr="00BE0CC7">
        <w:rPr>
          <w:rFonts w:ascii="Arial" w:hAnsi="Arial" w:cs="Arial"/>
        </w:rPr>
        <w:t xml:space="preserve">, spoločnosť </w:t>
      </w:r>
      <w:r w:rsidR="008A56E2" w:rsidRPr="00BE0CC7">
        <w:rPr>
          <w:rFonts w:ascii="Arial" w:hAnsi="Arial" w:cs="Arial"/>
        </w:rPr>
        <w:t>pokračovala v konzervatívnom prístupe k investovaniu,</w:t>
      </w:r>
      <w:r w:rsidRPr="00BE0CC7">
        <w:rPr>
          <w:rFonts w:ascii="Arial" w:hAnsi="Arial" w:cs="Arial"/>
        </w:rPr>
        <w:t xml:space="preserve"> </w:t>
      </w:r>
      <w:r w:rsidR="008A56E2" w:rsidRPr="00BE0CC7">
        <w:rPr>
          <w:rFonts w:ascii="Arial" w:hAnsi="Arial" w:cs="Arial"/>
        </w:rPr>
        <w:t>keď v roku 2014 nakupovala výlučne dlhopisy</w:t>
      </w:r>
      <w:r w:rsidRPr="00BE0CC7">
        <w:rPr>
          <w:rFonts w:ascii="Arial" w:hAnsi="Arial" w:cs="Arial"/>
        </w:rPr>
        <w:t xml:space="preserve"> </w:t>
      </w:r>
      <w:r w:rsidR="008A56E2" w:rsidRPr="00BE0CC7">
        <w:rPr>
          <w:rFonts w:ascii="Arial" w:hAnsi="Arial" w:cs="Arial"/>
        </w:rPr>
        <w:t xml:space="preserve">zo </w:t>
      </w:r>
      <w:r w:rsidRPr="00BE0CC7">
        <w:rPr>
          <w:rFonts w:ascii="Arial" w:hAnsi="Arial" w:cs="Arial"/>
        </w:rPr>
        <w:t>štátov EÚ s </w:t>
      </w:r>
      <w:r w:rsidR="00BE0CC7" w:rsidRPr="00BE0CC7">
        <w:rPr>
          <w:rFonts w:ascii="Arial" w:hAnsi="Arial" w:cs="Arial"/>
        </w:rPr>
        <w:t>investičným</w:t>
      </w:r>
      <w:r w:rsidRPr="00BE0CC7">
        <w:rPr>
          <w:rFonts w:ascii="Arial" w:hAnsi="Arial" w:cs="Arial"/>
        </w:rPr>
        <w:t xml:space="preserve"> ratingom</w:t>
      </w:r>
      <w:r w:rsidR="008A56E2" w:rsidRPr="00BE0CC7">
        <w:rPr>
          <w:rFonts w:ascii="Arial" w:hAnsi="Arial" w:cs="Arial"/>
        </w:rPr>
        <w:t>.</w:t>
      </w:r>
      <w:r w:rsidRPr="00BE0CC7">
        <w:rPr>
          <w:rFonts w:ascii="Arial" w:hAnsi="Arial" w:cs="Arial"/>
        </w:rPr>
        <w:t xml:space="preserve"> </w:t>
      </w:r>
    </w:p>
    <w:p w:rsidR="00F34055" w:rsidRPr="00BE0CC7" w:rsidRDefault="00F34055" w:rsidP="00F34055">
      <w:pPr>
        <w:spacing w:before="120"/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>Poisťovňu v roku 201</w:t>
      </w:r>
      <w:r w:rsidR="008A56E2" w:rsidRPr="00BE0CC7">
        <w:rPr>
          <w:rFonts w:ascii="Arial" w:hAnsi="Arial" w:cs="Arial"/>
        </w:rPr>
        <w:t>4</w:t>
      </w:r>
      <w:r w:rsidRPr="00BE0CC7">
        <w:rPr>
          <w:rFonts w:ascii="Arial" w:hAnsi="Arial" w:cs="Arial"/>
        </w:rPr>
        <w:t xml:space="preserve"> tiež zasiahli legislatívne zmeny, predovšetkým pokračovala s prípravou na príchod nového regulačného rámca pre poisťovne (Solventnosť 2). </w:t>
      </w:r>
    </w:p>
    <w:p w:rsidR="0028073D" w:rsidRPr="00BE0CC7" w:rsidRDefault="0028073D" w:rsidP="0028073D">
      <w:pPr>
        <w:rPr>
          <w:rFonts w:ascii="Arial" w:hAnsi="Arial" w:cs="Arial"/>
        </w:rPr>
      </w:pPr>
    </w:p>
    <w:p w:rsidR="0028073D" w:rsidRPr="00BE0CC7" w:rsidRDefault="0028073D" w:rsidP="00EA3A09">
      <w:pPr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>Poisťovňa Poštovej banky a.</w:t>
      </w:r>
      <w:r w:rsidR="00A46E31" w:rsidRPr="00BE0CC7">
        <w:rPr>
          <w:rFonts w:ascii="Arial" w:hAnsi="Arial" w:cs="Arial"/>
        </w:rPr>
        <w:t xml:space="preserve"> </w:t>
      </w:r>
      <w:r w:rsidRPr="00BE0CC7">
        <w:rPr>
          <w:rFonts w:ascii="Arial" w:hAnsi="Arial" w:cs="Arial"/>
        </w:rPr>
        <w:t>s. nem</w:t>
      </w:r>
      <w:r w:rsidR="00EA3A09" w:rsidRPr="00BE0CC7">
        <w:rPr>
          <w:rFonts w:ascii="Arial" w:hAnsi="Arial" w:cs="Arial"/>
        </w:rPr>
        <w:t>ala</w:t>
      </w:r>
      <w:r w:rsidRPr="00BE0CC7">
        <w:rPr>
          <w:rFonts w:ascii="Arial" w:hAnsi="Arial" w:cs="Arial"/>
        </w:rPr>
        <w:t xml:space="preserve"> k 31.12.20</w:t>
      </w:r>
      <w:r w:rsidR="0065092B" w:rsidRPr="00BE0CC7">
        <w:rPr>
          <w:rFonts w:ascii="Arial" w:hAnsi="Arial" w:cs="Arial"/>
        </w:rPr>
        <w:t>1</w:t>
      </w:r>
      <w:r w:rsidR="0089317C">
        <w:rPr>
          <w:rFonts w:ascii="Arial" w:hAnsi="Arial" w:cs="Arial"/>
        </w:rPr>
        <w:t>4</w:t>
      </w:r>
      <w:r w:rsidRPr="00BE0CC7">
        <w:rPr>
          <w:rFonts w:ascii="Arial" w:hAnsi="Arial" w:cs="Arial"/>
        </w:rPr>
        <w:t xml:space="preserve"> žiadne prijaté bankové a iné úvery.</w:t>
      </w:r>
    </w:p>
    <w:p w:rsidR="0065092B" w:rsidRPr="00BE0CC7" w:rsidRDefault="0065092B" w:rsidP="0028073D">
      <w:pPr>
        <w:rPr>
          <w:rFonts w:ascii="Arial" w:hAnsi="Arial" w:cs="Arial"/>
        </w:rPr>
      </w:pPr>
    </w:p>
    <w:p w:rsidR="003C2522" w:rsidRPr="00BE0CC7" w:rsidRDefault="0028073D" w:rsidP="0065092B">
      <w:pPr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 xml:space="preserve">Poisťovňa Poštovej banky a.s. plní kritéria solventnosti na úrovni požadovanej zákonom, a to vo výške </w:t>
      </w:r>
      <w:r w:rsidR="002E7EBC" w:rsidRPr="00BE0CC7">
        <w:rPr>
          <w:rFonts w:ascii="Arial" w:hAnsi="Arial" w:cs="Arial"/>
        </w:rPr>
        <w:t>7</w:t>
      </w:r>
      <w:r w:rsidR="008D351D" w:rsidRPr="00BE0CC7">
        <w:rPr>
          <w:rFonts w:ascii="Arial" w:hAnsi="Arial" w:cs="Arial"/>
        </w:rPr>
        <w:t>,4</w:t>
      </w:r>
      <w:r w:rsidR="002E7EBC" w:rsidRPr="00BE0CC7">
        <w:rPr>
          <w:rFonts w:ascii="Arial" w:hAnsi="Arial" w:cs="Arial"/>
        </w:rPr>
        <w:t xml:space="preserve"> </w:t>
      </w:r>
      <w:r w:rsidRPr="00BE0CC7">
        <w:rPr>
          <w:rFonts w:ascii="Arial" w:hAnsi="Arial" w:cs="Arial"/>
        </w:rPr>
        <w:t>mil. EUR. Garančný fond je umiestnený podľa zákona v likvidných prostriedkoch tak, aby bo</w:t>
      </w:r>
      <w:r w:rsidR="00F27508" w:rsidRPr="00BE0CC7">
        <w:rPr>
          <w:rFonts w:ascii="Arial" w:hAnsi="Arial" w:cs="Arial"/>
        </w:rPr>
        <w:t xml:space="preserve">li dodržané zásady bezpečnosti </w:t>
      </w:r>
      <w:r w:rsidRPr="00BE0CC7">
        <w:rPr>
          <w:rFonts w:ascii="Arial" w:hAnsi="Arial" w:cs="Arial"/>
        </w:rPr>
        <w:t>a rentability.</w:t>
      </w:r>
    </w:p>
    <w:p w:rsidR="00820E78" w:rsidRPr="00BE0CC7" w:rsidRDefault="00820E78" w:rsidP="00901E10">
      <w:pPr>
        <w:rPr>
          <w:rFonts w:ascii="Arial" w:hAnsi="Arial" w:cs="Arial"/>
        </w:rPr>
      </w:pPr>
    </w:p>
    <w:p w:rsidR="003B7190" w:rsidRPr="00BE0CC7" w:rsidRDefault="003B7190" w:rsidP="003B7190">
      <w:pPr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 w:rsidRPr="00BE0CC7">
        <w:rPr>
          <w:rFonts w:ascii="Arial" w:hAnsi="Arial" w:cs="Arial"/>
          <w:sz w:val="28"/>
          <w:szCs w:val="28"/>
        </w:rPr>
        <w:t>Návrh na rozdelenie zisku</w:t>
      </w:r>
    </w:p>
    <w:p w:rsidR="00901E10" w:rsidRPr="00BE0CC7" w:rsidRDefault="00901E10" w:rsidP="003B7190">
      <w:pPr>
        <w:rPr>
          <w:rFonts w:ascii="Arial" w:hAnsi="Arial" w:cs="Arial"/>
        </w:rPr>
      </w:pPr>
    </w:p>
    <w:p w:rsidR="00CC048D" w:rsidRPr="00BE0CC7" w:rsidRDefault="00F34055" w:rsidP="00F34055">
      <w:pPr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>Zisk roka 201</w:t>
      </w:r>
      <w:r w:rsidR="008A56E2" w:rsidRPr="00BE0CC7">
        <w:rPr>
          <w:rFonts w:ascii="Arial" w:hAnsi="Arial" w:cs="Arial"/>
        </w:rPr>
        <w:t>4</w:t>
      </w:r>
      <w:r w:rsidRPr="00BE0CC7">
        <w:rPr>
          <w:rFonts w:ascii="Arial" w:hAnsi="Arial" w:cs="Arial"/>
        </w:rPr>
        <w:t xml:space="preserve"> bude podliehať rozdeleniu podľa návrhov, resp. rozhodnutí predstavenstva, dozornej rady a valného zhromaždenia, ktoré sa uskutočnia po vydaní správy.</w:t>
      </w:r>
    </w:p>
    <w:p w:rsidR="00CC048D" w:rsidRPr="00BE0CC7" w:rsidRDefault="00CC048D" w:rsidP="00446F14">
      <w:pPr>
        <w:rPr>
          <w:rFonts w:ascii="Arial" w:hAnsi="Arial" w:cs="Arial"/>
        </w:rPr>
      </w:pPr>
    </w:p>
    <w:p w:rsidR="00CC048D" w:rsidRPr="00BE0CC7" w:rsidRDefault="00CC048D" w:rsidP="00446F14">
      <w:pPr>
        <w:rPr>
          <w:rFonts w:ascii="Arial" w:hAnsi="Arial" w:cs="Arial"/>
        </w:rPr>
      </w:pPr>
    </w:p>
    <w:p w:rsidR="00CC048D" w:rsidRPr="00BE0CC7" w:rsidRDefault="00CC048D" w:rsidP="00446F14">
      <w:pPr>
        <w:rPr>
          <w:rFonts w:ascii="Arial" w:hAnsi="Arial" w:cs="Arial"/>
        </w:rPr>
      </w:pPr>
    </w:p>
    <w:p w:rsidR="00CC048D" w:rsidRPr="00BE0CC7" w:rsidRDefault="00CC048D" w:rsidP="00446F14">
      <w:pPr>
        <w:rPr>
          <w:rFonts w:ascii="Arial" w:hAnsi="Arial" w:cs="Arial"/>
        </w:rPr>
      </w:pPr>
    </w:p>
    <w:p w:rsidR="00CC048D" w:rsidRPr="00BE0CC7" w:rsidRDefault="00CC048D" w:rsidP="00CC048D">
      <w:pPr>
        <w:autoSpaceDE w:val="0"/>
        <w:autoSpaceDN w:val="0"/>
        <w:adjustRightInd w:val="0"/>
        <w:rPr>
          <w:rFonts w:ascii="Arial" w:hAnsi="Arial" w:cs="Arial"/>
          <w:sz w:val="19"/>
          <w:szCs w:val="19"/>
          <w:u w:val="single"/>
        </w:rPr>
      </w:pPr>
    </w:p>
    <w:p w:rsidR="008A56E2" w:rsidRPr="00BE0CC7" w:rsidRDefault="008A56E2" w:rsidP="00CC048D">
      <w:pPr>
        <w:autoSpaceDE w:val="0"/>
        <w:autoSpaceDN w:val="0"/>
        <w:adjustRightInd w:val="0"/>
        <w:rPr>
          <w:rFonts w:ascii="Arial" w:hAnsi="Arial" w:cs="Arial"/>
          <w:sz w:val="19"/>
          <w:szCs w:val="19"/>
          <w:u w:val="single"/>
        </w:rPr>
      </w:pPr>
    </w:p>
    <w:p w:rsidR="008A56E2" w:rsidRPr="00BE0CC7" w:rsidRDefault="008A56E2" w:rsidP="00CC048D">
      <w:pPr>
        <w:autoSpaceDE w:val="0"/>
        <w:autoSpaceDN w:val="0"/>
        <w:adjustRightInd w:val="0"/>
        <w:rPr>
          <w:rFonts w:ascii="Arial" w:hAnsi="Arial" w:cs="Arial"/>
          <w:sz w:val="19"/>
          <w:szCs w:val="19"/>
          <w:u w:val="single"/>
        </w:rPr>
      </w:pPr>
    </w:p>
    <w:p w:rsidR="008A56E2" w:rsidRPr="00BE0CC7" w:rsidRDefault="008A56E2" w:rsidP="00CC048D">
      <w:pPr>
        <w:autoSpaceDE w:val="0"/>
        <w:autoSpaceDN w:val="0"/>
        <w:adjustRightInd w:val="0"/>
        <w:rPr>
          <w:rFonts w:ascii="Arial" w:hAnsi="Arial" w:cs="Arial"/>
          <w:sz w:val="19"/>
          <w:szCs w:val="19"/>
          <w:u w:val="single"/>
        </w:rPr>
      </w:pPr>
    </w:p>
    <w:p w:rsidR="008A56E2" w:rsidRPr="00BE0CC7" w:rsidRDefault="008A56E2" w:rsidP="00CC048D">
      <w:pPr>
        <w:autoSpaceDE w:val="0"/>
        <w:autoSpaceDN w:val="0"/>
        <w:adjustRightInd w:val="0"/>
        <w:rPr>
          <w:rFonts w:ascii="Arial" w:hAnsi="Arial" w:cs="Arial"/>
          <w:sz w:val="19"/>
          <w:szCs w:val="19"/>
          <w:u w:val="single"/>
        </w:rPr>
      </w:pPr>
    </w:p>
    <w:p w:rsidR="0065092B" w:rsidRPr="00BE0CC7" w:rsidRDefault="0065092B" w:rsidP="00446F14">
      <w:pPr>
        <w:rPr>
          <w:rFonts w:ascii="Arial" w:hAnsi="Arial" w:cs="Arial"/>
        </w:rPr>
      </w:pPr>
    </w:p>
    <w:p w:rsidR="003B7190" w:rsidRPr="00BE0CC7" w:rsidRDefault="003B7190" w:rsidP="003B7190">
      <w:pPr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 w:rsidRPr="00BE0CC7">
        <w:rPr>
          <w:rFonts w:ascii="Arial" w:hAnsi="Arial" w:cs="Arial"/>
          <w:sz w:val="28"/>
          <w:szCs w:val="28"/>
        </w:rPr>
        <w:lastRenderedPageBreak/>
        <w:t xml:space="preserve">Informácia o očakávanej hospodárskej </w:t>
      </w:r>
      <w:r w:rsidR="002E7EBC" w:rsidRPr="00BE0CC7">
        <w:rPr>
          <w:rFonts w:ascii="Arial" w:hAnsi="Arial" w:cs="Arial"/>
          <w:sz w:val="28"/>
          <w:szCs w:val="28"/>
        </w:rPr>
        <w:t>a finančnej situácii v roku 201</w:t>
      </w:r>
      <w:r w:rsidR="008A56E2" w:rsidRPr="00BE0CC7">
        <w:rPr>
          <w:rFonts w:ascii="Arial" w:hAnsi="Arial" w:cs="Arial"/>
          <w:sz w:val="28"/>
          <w:szCs w:val="28"/>
        </w:rPr>
        <w:t>5</w:t>
      </w:r>
    </w:p>
    <w:p w:rsidR="00901E10" w:rsidRPr="00BE0CC7" w:rsidRDefault="00901E10" w:rsidP="00901E10">
      <w:pPr>
        <w:rPr>
          <w:rFonts w:ascii="Arial" w:hAnsi="Arial" w:cs="Arial"/>
        </w:rPr>
      </w:pPr>
    </w:p>
    <w:p w:rsidR="00BE0CC7" w:rsidRDefault="0028073D" w:rsidP="0065092B">
      <w:pPr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>Hospodárska a finančná situácia poisťovne na rok 20</w:t>
      </w:r>
      <w:r w:rsidR="002E7EBC" w:rsidRPr="00BE0CC7">
        <w:rPr>
          <w:rFonts w:ascii="Arial" w:hAnsi="Arial" w:cs="Arial"/>
        </w:rPr>
        <w:t>1</w:t>
      </w:r>
      <w:r w:rsidR="00BE0CC7" w:rsidRPr="00BE0CC7">
        <w:rPr>
          <w:rFonts w:ascii="Arial" w:hAnsi="Arial" w:cs="Arial"/>
        </w:rPr>
        <w:t>5</w:t>
      </w:r>
      <w:r w:rsidRPr="00BE0CC7">
        <w:rPr>
          <w:rFonts w:ascii="Arial" w:hAnsi="Arial" w:cs="Arial"/>
        </w:rPr>
        <w:t xml:space="preserve"> bude hlavne závisieť od plnenia obchodnej stratégie</w:t>
      </w:r>
      <w:r w:rsidR="0065092B" w:rsidRPr="00BE0CC7">
        <w:rPr>
          <w:rFonts w:ascii="Arial" w:hAnsi="Arial" w:cs="Arial"/>
        </w:rPr>
        <w:t xml:space="preserve"> materskej spoločnosti v oblasti poistenia posk</w:t>
      </w:r>
      <w:r w:rsidR="00BE0CC7" w:rsidRPr="00BE0CC7">
        <w:rPr>
          <w:rFonts w:ascii="Arial" w:hAnsi="Arial" w:cs="Arial"/>
        </w:rPr>
        <w:t>y</w:t>
      </w:r>
      <w:r w:rsidR="0065092B" w:rsidRPr="00BE0CC7">
        <w:rPr>
          <w:rFonts w:ascii="Arial" w:hAnsi="Arial" w:cs="Arial"/>
        </w:rPr>
        <w:t>tovania úverov obyvateľstvu</w:t>
      </w:r>
      <w:r w:rsidRPr="00BE0CC7">
        <w:rPr>
          <w:rFonts w:ascii="Arial" w:hAnsi="Arial" w:cs="Arial"/>
        </w:rPr>
        <w:t>,</w:t>
      </w:r>
      <w:r w:rsidR="0065092B" w:rsidRPr="00BE0CC7">
        <w:rPr>
          <w:rFonts w:ascii="Arial" w:hAnsi="Arial" w:cs="Arial"/>
        </w:rPr>
        <w:t xml:space="preserve"> od pokračujúceho </w:t>
      </w:r>
      <w:r w:rsidR="00895260" w:rsidRPr="00BE0CC7">
        <w:rPr>
          <w:rFonts w:ascii="Arial" w:hAnsi="Arial" w:cs="Arial"/>
        </w:rPr>
        <w:t xml:space="preserve">predaja </w:t>
      </w:r>
      <w:r w:rsidR="000F6CB2" w:rsidRPr="00BE0CC7">
        <w:rPr>
          <w:rFonts w:ascii="Arial" w:hAnsi="Arial" w:cs="Arial"/>
        </w:rPr>
        <w:t xml:space="preserve">predovšetkým </w:t>
      </w:r>
      <w:r w:rsidR="0065092B" w:rsidRPr="00BE0CC7">
        <w:rPr>
          <w:rFonts w:ascii="Arial" w:hAnsi="Arial" w:cs="Arial"/>
        </w:rPr>
        <w:t xml:space="preserve">produktov </w:t>
      </w:r>
      <w:r w:rsidR="000F6CB2" w:rsidRPr="00BE0CC7">
        <w:rPr>
          <w:rFonts w:ascii="Arial" w:hAnsi="Arial" w:cs="Arial"/>
        </w:rPr>
        <w:t>Poistenia schopnosti splácať úver poskytovaný materskou spoločnosťou</w:t>
      </w:r>
      <w:r w:rsidR="008A56E2" w:rsidRPr="00BE0CC7">
        <w:rPr>
          <w:rFonts w:ascii="Arial" w:hAnsi="Arial" w:cs="Arial"/>
        </w:rPr>
        <w:t xml:space="preserve"> </w:t>
      </w:r>
      <w:r w:rsidR="0065092B" w:rsidRPr="00BE0CC7">
        <w:rPr>
          <w:rFonts w:ascii="Arial" w:hAnsi="Arial" w:cs="Arial"/>
        </w:rPr>
        <w:t>a Poistenia pohrebných nákladov</w:t>
      </w:r>
      <w:r w:rsidR="000F6CB2" w:rsidRPr="00BE0CC7">
        <w:rPr>
          <w:rFonts w:ascii="Arial" w:hAnsi="Arial" w:cs="Arial"/>
        </w:rPr>
        <w:t xml:space="preserve"> ako aj </w:t>
      </w:r>
      <w:r w:rsidR="00C770BC" w:rsidRPr="00BE0CC7">
        <w:rPr>
          <w:rFonts w:ascii="Arial" w:hAnsi="Arial" w:cs="Arial"/>
        </w:rPr>
        <w:t>provízna politika poisťovne</w:t>
      </w:r>
      <w:r w:rsidRPr="00BE0CC7">
        <w:rPr>
          <w:rFonts w:ascii="Arial" w:hAnsi="Arial" w:cs="Arial"/>
        </w:rPr>
        <w:t xml:space="preserve">. </w:t>
      </w:r>
      <w:r w:rsidR="00D52F71" w:rsidRPr="00BE0CC7">
        <w:rPr>
          <w:rFonts w:ascii="Arial" w:hAnsi="Arial" w:cs="Arial"/>
        </w:rPr>
        <w:t xml:space="preserve">Výsledky poisťovne tiež výrazne ovplyvňuje spolupráca so Slovenskou poštou, a.s. a plnenie jej obchodného plánu. </w:t>
      </w:r>
    </w:p>
    <w:p w:rsidR="0028073D" w:rsidRPr="00BE0CC7" w:rsidRDefault="0028073D" w:rsidP="0089317C">
      <w:pPr>
        <w:spacing w:before="120"/>
        <w:jc w:val="both"/>
        <w:rPr>
          <w:rFonts w:ascii="Arial" w:hAnsi="Arial" w:cs="Arial"/>
        </w:rPr>
      </w:pPr>
      <w:r w:rsidRPr="00BE0CC7">
        <w:rPr>
          <w:rFonts w:ascii="Arial" w:hAnsi="Arial" w:cs="Arial"/>
        </w:rPr>
        <w:t>Očakávaná</w:t>
      </w:r>
      <w:r w:rsidR="00A81F5D" w:rsidRPr="00BE0CC7">
        <w:rPr>
          <w:rFonts w:ascii="Arial" w:hAnsi="Arial" w:cs="Arial"/>
        </w:rPr>
        <w:t>/plánovaná</w:t>
      </w:r>
      <w:r w:rsidRPr="00BE0CC7">
        <w:rPr>
          <w:rFonts w:ascii="Arial" w:hAnsi="Arial" w:cs="Arial"/>
        </w:rPr>
        <w:t xml:space="preserve"> finančná situácia je zhmotnená vo výkazoch ak</w:t>
      </w:r>
      <w:r w:rsidR="00C559BC" w:rsidRPr="00BE0CC7">
        <w:rPr>
          <w:rFonts w:ascii="Arial" w:hAnsi="Arial" w:cs="Arial"/>
        </w:rPr>
        <w:t>o súvaha, výkaz ziskov a</w:t>
      </w:r>
      <w:r w:rsidR="00042F06" w:rsidRPr="00BE0CC7">
        <w:rPr>
          <w:rFonts w:ascii="Arial" w:hAnsi="Arial" w:cs="Arial"/>
        </w:rPr>
        <w:t> </w:t>
      </w:r>
      <w:r w:rsidR="00C559BC" w:rsidRPr="00BE0CC7">
        <w:rPr>
          <w:rFonts w:ascii="Arial" w:hAnsi="Arial" w:cs="Arial"/>
        </w:rPr>
        <w:t>strát</w:t>
      </w:r>
      <w:r w:rsidR="00042F06" w:rsidRPr="00BE0CC7">
        <w:rPr>
          <w:rFonts w:ascii="Arial" w:hAnsi="Arial" w:cs="Arial"/>
        </w:rPr>
        <w:t>.</w:t>
      </w:r>
      <w:r w:rsidR="00C559BC" w:rsidRPr="00BE0CC7">
        <w:rPr>
          <w:rFonts w:ascii="Arial" w:hAnsi="Arial" w:cs="Arial"/>
        </w:rPr>
        <w:t xml:space="preserve"> </w:t>
      </w:r>
      <w:r w:rsidR="00042F06" w:rsidRPr="00BE0CC7">
        <w:rPr>
          <w:rFonts w:ascii="Arial" w:hAnsi="Arial" w:cs="Arial"/>
        </w:rPr>
        <w:t xml:space="preserve">Odhad skutočnej a požadovanej </w:t>
      </w:r>
      <w:r w:rsidRPr="00BE0CC7">
        <w:rPr>
          <w:rFonts w:ascii="Arial" w:hAnsi="Arial" w:cs="Arial"/>
        </w:rPr>
        <w:t>solventnosti</w:t>
      </w:r>
      <w:r w:rsidR="00042F06" w:rsidRPr="00BE0CC7">
        <w:rPr>
          <w:rFonts w:ascii="Arial" w:hAnsi="Arial" w:cs="Arial"/>
        </w:rPr>
        <w:t xml:space="preserve"> je súčasťou Správy zodpovedného aktuára o činnosti Poisťovne Poštovej banky, a. s. za rok 201</w:t>
      </w:r>
      <w:r w:rsidR="00BE0CC7">
        <w:rPr>
          <w:rFonts w:ascii="Arial" w:hAnsi="Arial" w:cs="Arial"/>
        </w:rPr>
        <w:t>4</w:t>
      </w:r>
      <w:r w:rsidRPr="00BE0CC7">
        <w:rPr>
          <w:rFonts w:ascii="Arial" w:hAnsi="Arial" w:cs="Arial"/>
        </w:rPr>
        <w:t>.</w:t>
      </w:r>
    </w:p>
    <w:p w:rsidR="0000107A" w:rsidRPr="00BE0CC7" w:rsidRDefault="0000107A" w:rsidP="0028073D">
      <w:pPr>
        <w:rPr>
          <w:rFonts w:ascii="Arial" w:hAnsi="Arial" w:cs="Arial"/>
          <w:sz w:val="22"/>
          <w:szCs w:val="22"/>
          <w:u w:val="single"/>
        </w:rPr>
      </w:pPr>
    </w:p>
    <w:tbl>
      <w:tblPr>
        <w:tblW w:w="5464" w:type="dxa"/>
        <w:tblInd w:w="103" w:type="dxa"/>
        <w:tblLook w:val="04A0" w:firstRow="1" w:lastRow="0" w:firstColumn="1" w:lastColumn="0" w:noHBand="0" w:noVBand="1"/>
      </w:tblPr>
      <w:tblGrid>
        <w:gridCol w:w="4347"/>
        <w:gridCol w:w="1117"/>
      </w:tblGrid>
      <w:tr w:rsidR="00652778" w:rsidRPr="00BE0CC7" w:rsidTr="00BE0CC7">
        <w:trPr>
          <w:trHeight w:val="276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SÚVAHA </w:t>
            </w:r>
            <w:r w:rsidRPr="00BE0CC7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v mil. EUR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000000" w:themeFill="text1"/>
            <w:vAlign w:val="bottom"/>
            <w:hideMark/>
          </w:tcPr>
          <w:p w:rsidR="00652778" w:rsidRPr="00BE0CC7" w:rsidRDefault="00652778">
            <w:pPr>
              <w:jc w:val="right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31.12.2015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652778" w:rsidRPr="00BE0CC7" w:rsidRDefault="0065277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778" w:rsidRPr="00BE0CC7" w:rsidRDefault="00652778">
            <w:pPr>
              <w:rPr>
                <w:rFonts w:ascii="Arial CE" w:hAnsi="Arial CE" w:cs="Arial"/>
                <w:sz w:val="20"/>
                <w:szCs w:val="20"/>
              </w:rPr>
            </w:pPr>
            <w:r w:rsidRPr="00BE0CC7">
              <w:rPr>
                <w:rFonts w:ascii="Arial CE" w:hAnsi="Arial CE" w:cs="Arial"/>
                <w:sz w:val="20"/>
                <w:szCs w:val="20"/>
              </w:rPr>
              <w:t> 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 xml:space="preserve">Pozemky, budovy a zariadenia 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Nehmotný majetok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0,9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    - Časovo rozlíšené obstarávacie náklady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0,6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    - Ostatný nehmotný majetok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Finančný majetok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,8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    - Cenné papiere s pevným výnosom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,2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    - Podielové fondy 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,1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    - Vklady v bankách 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,5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Aktíva vyplývajúce zo zaistenia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Daňové pohľadávky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652778" w:rsidRPr="00BE0CC7" w:rsidTr="00BE0CC7">
        <w:trPr>
          <w:trHeight w:val="456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Pohľadávky z poistenia, zaistenia, ostatné pohľadávky a časové rozlíšenie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1,5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Peňažné prostriedky a peňažné ekvivalenty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</w:tr>
      <w:tr w:rsidR="00652778" w:rsidRPr="00BE0CC7" w:rsidTr="00BE0CC7">
        <w:trPr>
          <w:trHeight w:val="276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 CE" w:hAnsi="Arial CE" w:cs="Arial"/>
                <w:sz w:val="20"/>
                <w:szCs w:val="20"/>
              </w:rPr>
            </w:pPr>
            <w:r w:rsidRPr="00BE0CC7">
              <w:rPr>
                <w:rFonts w:ascii="Arial CE" w:hAnsi="Arial CE" w:cs="Arial"/>
                <w:sz w:val="20"/>
                <w:szCs w:val="20"/>
              </w:rPr>
              <w:t> </w:t>
            </w:r>
          </w:p>
        </w:tc>
      </w:tr>
      <w:tr w:rsidR="00652778" w:rsidRPr="00BE0CC7" w:rsidTr="00BE0CC7">
        <w:trPr>
          <w:trHeight w:val="276"/>
        </w:trPr>
        <w:tc>
          <w:tcPr>
            <w:tcW w:w="434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Majetok celkom</w:t>
            </w:r>
          </w:p>
        </w:tc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28</w:t>
            </w: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</w:t>
            </w: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 CE" w:hAnsi="Arial CE" w:cs="Arial"/>
                <w:sz w:val="20"/>
                <w:szCs w:val="20"/>
              </w:rPr>
            </w:pPr>
            <w:r w:rsidRPr="00BE0CC7">
              <w:rPr>
                <w:rFonts w:ascii="Arial CE" w:hAnsi="Arial CE" w:cs="Arial"/>
                <w:sz w:val="20"/>
                <w:szCs w:val="20"/>
              </w:rPr>
              <w:t> 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 CE" w:hAnsi="Arial CE" w:cs="Arial"/>
                <w:sz w:val="20"/>
                <w:szCs w:val="20"/>
              </w:rPr>
            </w:pPr>
            <w:r w:rsidRPr="00BE0CC7">
              <w:rPr>
                <w:rFonts w:ascii="Arial CE" w:hAnsi="Arial CE" w:cs="Arial"/>
                <w:sz w:val="20"/>
                <w:szCs w:val="20"/>
              </w:rPr>
              <w:t> </w:t>
            </w:r>
          </w:p>
        </w:tc>
      </w:tr>
      <w:tr w:rsidR="00652778" w:rsidRPr="00BE0CC7" w:rsidTr="00BE0CC7">
        <w:trPr>
          <w:trHeight w:val="456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Rezervy vyplývajúce z poistných zmlúv a investičných zmlúv a záväzky vyplývajúce z investičných zmlúv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,4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Daňové záväzky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</w:tr>
      <w:tr w:rsidR="00652778" w:rsidRPr="00BE0CC7" w:rsidTr="00BE0CC7">
        <w:trPr>
          <w:trHeight w:val="456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 xml:space="preserve">Záväzky z poistenia, zaistenia, ostatné záväzky a časové rozlíšenie 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Ostatné rezervy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</w:tr>
      <w:tr w:rsidR="00652778" w:rsidRPr="00BE0CC7" w:rsidTr="00BE0CC7">
        <w:trPr>
          <w:trHeight w:val="276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Zamestnanecké požitky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</w:tr>
      <w:tr w:rsidR="00652778" w:rsidRPr="00BE0CC7" w:rsidTr="00BE0CC7">
        <w:trPr>
          <w:trHeight w:val="276"/>
        </w:trPr>
        <w:tc>
          <w:tcPr>
            <w:tcW w:w="434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Záväzky celkom</w:t>
            </w:r>
          </w:p>
        </w:tc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</w:t>
            </w: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,4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 CE" w:hAnsi="Arial CE" w:cs="Arial"/>
                <w:sz w:val="20"/>
                <w:szCs w:val="20"/>
              </w:rPr>
            </w:pPr>
            <w:r w:rsidRPr="00BE0CC7">
              <w:rPr>
                <w:rFonts w:ascii="Arial CE" w:hAnsi="Arial CE" w:cs="Arial"/>
                <w:sz w:val="20"/>
                <w:szCs w:val="20"/>
              </w:rPr>
              <w:t> 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 CE" w:hAnsi="Arial CE" w:cs="Arial"/>
                <w:sz w:val="20"/>
                <w:szCs w:val="20"/>
              </w:rPr>
            </w:pPr>
            <w:r w:rsidRPr="00BE0CC7">
              <w:rPr>
                <w:rFonts w:ascii="Arial CE" w:hAnsi="Arial CE" w:cs="Arial"/>
                <w:sz w:val="20"/>
                <w:szCs w:val="20"/>
              </w:rPr>
              <w:t> 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Nerozdelený zisk (strata)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,1</w:t>
            </w:r>
          </w:p>
        </w:tc>
      </w:tr>
      <w:tr w:rsidR="00652778" w:rsidRPr="00BE0CC7" w:rsidTr="00BE0CC7">
        <w:trPr>
          <w:trHeight w:val="264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Zákonný rezervný fond a ostatné fondy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</w:tr>
      <w:tr w:rsidR="00652778" w:rsidRPr="00BE0CC7" w:rsidTr="00BE0CC7">
        <w:trPr>
          <w:trHeight w:val="276"/>
        </w:trPr>
        <w:tc>
          <w:tcPr>
            <w:tcW w:w="434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 xml:space="preserve">Oceňovacie rozdiely 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0,</w:t>
            </w:r>
            <w:r w:rsidRPr="00BE0CC7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</w:tr>
      <w:tr w:rsidR="00652778" w:rsidRPr="00BE0CC7" w:rsidTr="00BE0CC7">
        <w:trPr>
          <w:trHeight w:val="276"/>
        </w:trPr>
        <w:tc>
          <w:tcPr>
            <w:tcW w:w="434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 celkom</w:t>
            </w:r>
          </w:p>
        </w:tc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15</w:t>
            </w: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,1</w:t>
            </w:r>
          </w:p>
        </w:tc>
      </w:tr>
      <w:tr w:rsidR="00652778" w:rsidRPr="00BE0CC7" w:rsidTr="00BE0CC7">
        <w:trPr>
          <w:trHeight w:val="276"/>
        </w:trPr>
        <w:tc>
          <w:tcPr>
            <w:tcW w:w="434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bottom"/>
            <w:hideMark/>
          </w:tcPr>
          <w:p w:rsidR="00652778" w:rsidRPr="00BE0CC7" w:rsidRDefault="00652778" w:rsidP="0065277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Záväzky a vlastné imanie celkom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bottom"/>
            <w:hideMark/>
          </w:tcPr>
          <w:p w:rsidR="00652778" w:rsidRPr="00BE0CC7" w:rsidRDefault="00652778" w:rsidP="00BE0CC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28</w:t>
            </w: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</w:t>
            </w:r>
            <w:r w:rsidRPr="00BE0C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</w:tbl>
    <w:p w:rsidR="00652778" w:rsidRPr="00BE0CC7" w:rsidRDefault="00652778" w:rsidP="0028073D">
      <w:pPr>
        <w:rPr>
          <w:rFonts w:ascii="Arial" w:hAnsi="Arial" w:cs="Arial"/>
          <w:sz w:val="22"/>
          <w:szCs w:val="22"/>
          <w:u w:val="single"/>
        </w:rPr>
      </w:pPr>
    </w:p>
    <w:p w:rsidR="00215B7F" w:rsidRPr="00BE0CC7" w:rsidRDefault="00215B7F" w:rsidP="0028073D">
      <w:pPr>
        <w:rPr>
          <w:rFonts w:ascii="Arial" w:hAnsi="Arial" w:cs="Arial"/>
          <w:sz w:val="22"/>
          <w:szCs w:val="22"/>
          <w:u w:val="single"/>
        </w:rPr>
      </w:pPr>
    </w:p>
    <w:p w:rsidR="00215B7F" w:rsidRPr="00BE0CC7" w:rsidRDefault="00215B7F" w:rsidP="0028073D">
      <w:pPr>
        <w:rPr>
          <w:rFonts w:ascii="Arial" w:hAnsi="Arial" w:cs="Arial"/>
          <w:sz w:val="22"/>
          <w:szCs w:val="22"/>
          <w:u w:val="single"/>
        </w:rPr>
      </w:pPr>
    </w:p>
    <w:p w:rsidR="0000107A" w:rsidRPr="00BE0CC7" w:rsidRDefault="0000107A" w:rsidP="0028073D">
      <w:pPr>
        <w:rPr>
          <w:rFonts w:ascii="Arial" w:hAnsi="Arial" w:cs="Arial"/>
          <w:sz w:val="22"/>
          <w:szCs w:val="22"/>
          <w:u w:val="single"/>
        </w:rPr>
      </w:pPr>
    </w:p>
    <w:p w:rsidR="00901E10" w:rsidRPr="00BE0CC7" w:rsidRDefault="00901E10" w:rsidP="00901E10">
      <w:pPr>
        <w:rPr>
          <w:rFonts w:ascii="Arial" w:hAnsi="Arial" w:cs="Arial"/>
          <w:u w:val="single"/>
        </w:rPr>
      </w:pPr>
    </w:p>
    <w:p w:rsidR="00215B7F" w:rsidRPr="00BE0CC7" w:rsidRDefault="00215B7F" w:rsidP="00901E10">
      <w:pPr>
        <w:rPr>
          <w:rFonts w:ascii="Arial" w:hAnsi="Arial" w:cs="Arial"/>
          <w:u w:val="single"/>
        </w:rPr>
      </w:pPr>
    </w:p>
    <w:p w:rsidR="00215B7F" w:rsidRPr="00BE0CC7" w:rsidRDefault="00215B7F" w:rsidP="00901E10">
      <w:pPr>
        <w:rPr>
          <w:rFonts w:ascii="Arial" w:hAnsi="Arial" w:cs="Arial"/>
          <w:u w:val="single"/>
        </w:rPr>
      </w:pPr>
    </w:p>
    <w:tbl>
      <w:tblPr>
        <w:tblW w:w="5532" w:type="dxa"/>
        <w:tblInd w:w="108" w:type="dxa"/>
        <w:tblLook w:val="04A0" w:firstRow="1" w:lastRow="0" w:firstColumn="1" w:lastColumn="0" w:noHBand="0" w:noVBand="1"/>
      </w:tblPr>
      <w:tblGrid>
        <w:gridCol w:w="4236"/>
        <w:gridCol w:w="1296"/>
      </w:tblGrid>
      <w:tr w:rsidR="00314663" w:rsidRPr="00BE0CC7" w:rsidTr="00AB1F0C">
        <w:trPr>
          <w:trHeight w:val="579"/>
        </w:trPr>
        <w:tc>
          <w:tcPr>
            <w:tcW w:w="55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hideMark/>
          </w:tcPr>
          <w:p w:rsidR="00314663" w:rsidRPr="00BE0CC7" w:rsidRDefault="00314663">
            <w:r w:rsidRPr="00BE0CC7">
              <w:rPr>
                <w:rFonts w:ascii="Arial" w:hAnsi="Arial" w:cs="Arial"/>
                <w:b/>
                <w:sz w:val="22"/>
                <w:szCs w:val="22"/>
              </w:rPr>
              <w:t xml:space="preserve">VÝKAZ ZISKOV A STRÁT </w:t>
            </w:r>
            <w:r w:rsidRPr="00BE0CC7">
              <w:rPr>
                <w:rFonts w:ascii="Arial" w:hAnsi="Arial" w:cs="Arial"/>
                <w:sz w:val="22"/>
                <w:szCs w:val="22"/>
              </w:rPr>
              <w:t>(v mil. EUR)</w:t>
            </w:r>
          </w:p>
        </w:tc>
      </w:tr>
      <w:tr w:rsidR="00314663" w:rsidRPr="00BE0CC7" w:rsidTr="00314663">
        <w:trPr>
          <w:trHeight w:val="324"/>
        </w:trPr>
        <w:tc>
          <w:tcPr>
            <w:tcW w:w="423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E0CC7">
              <w:rPr>
                <w:rFonts w:ascii="Arial" w:hAnsi="Arial" w:cs="Arial"/>
                <w:i/>
                <w:iCs/>
                <w:sz w:val="20"/>
                <w:szCs w:val="20"/>
              </w:rPr>
              <w:t>Hrubé predpísané poistné - GWP</w:t>
            </w:r>
          </w:p>
        </w:tc>
        <w:tc>
          <w:tcPr>
            <w:tcW w:w="12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E0CC7">
              <w:rPr>
                <w:rFonts w:ascii="Arial" w:hAnsi="Arial" w:cs="Arial"/>
                <w:i/>
                <w:iCs/>
                <w:sz w:val="20"/>
                <w:szCs w:val="20"/>
              </w:rPr>
              <w:t>13,3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E0CC7">
              <w:rPr>
                <w:rFonts w:ascii="Arial" w:hAnsi="Arial" w:cs="Arial"/>
                <w:i/>
                <w:iCs/>
                <w:sz w:val="20"/>
                <w:szCs w:val="20"/>
              </w:rPr>
              <w:t>GWP ceded + zmena UPR net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E0CC7">
              <w:rPr>
                <w:rFonts w:ascii="Arial" w:hAnsi="Arial" w:cs="Arial"/>
                <w:i/>
                <w:iCs/>
                <w:sz w:val="20"/>
                <w:szCs w:val="20"/>
              </w:rPr>
              <w:t>-0,8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Zaslúžené poistné očistené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12,5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Výnosy z investovania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0,6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Prijatá provízia od zaisťovateľa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0,2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Výnosy spolu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13,3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Poistné plnenia a výplaty očistené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-4,2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Provízne náklady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-2,9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Prevádzkove náklady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-3,4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Akvizičné náklady (marketing)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 w:rsidP="00BE0CC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-0,1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Náklady spolu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-10,7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14663" w:rsidRPr="00BE0CC7" w:rsidTr="00314663">
        <w:trPr>
          <w:trHeight w:val="276"/>
        </w:trPr>
        <w:tc>
          <w:tcPr>
            <w:tcW w:w="4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Hospodársky výsledok pred zdanením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2,7</w:t>
            </w:r>
          </w:p>
        </w:tc>
      </w:tr>
      <w:tr w:rsidR="00314663" w:rsidRPr="00BE0CC7" w:rsidTr="00314663">
        <w:trPr>
          <w:trHeight w:val="264"/>
        </w:trPr>
        <w:tc>
          <w:tcPr>
            <w:tcW w:w="42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14663" w:rsidRPr="00BE0CC7" w:rsidTr="00314663">
        <w:trPr>
          <w:trHeight w:val="276"/>
        </w:trPr>
        <w:tc>
          <w:tcPr>
            <w:tcW w:w="4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Daň z príjmu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E0CC7">
              <w:rPr>
                <w:rFonts w:ascii="Arial" w:hAnsi="Arial" w:cs="Arial"/>
                <w:sz w:val="20"/>
                <w:szCs w:val="20"/>
              </w:rPr>
              <w:t>-0,6</w:t>
            </w:r>
          </w:p>
        </w:tc>
      </w:tr>
      <w:tr w:rsidR="00314663" w:rsidRPr="00BE0CC7" w:rsidTr="00314663">
        <w:trPr>
          <w:trHeight w:val="276"/>
        </w:trPr>
        <w:tc>
          <w:tcPr>
            <w:tcW w:w="4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314663" w:rsidRPr="00BE0CC7" w:rsidRDefault="0031466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Hospodársky výsledok po zdanení</w:t>
            </w:r>
          </w:p>
        </w:tc>
        <w:tc>
          <w:tcPr>
            <w:tcW w:w="12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314663" w:rsidRPr="00BE0CC7" w:rsidRDefault="0031466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E0CC7">
              <w:rPr>
                <w:rFonts w:ascii="Arial" w:hAnsi="Arial" w:cs="Arial"/>
                <w:b/>
                <w:bCs/>
                <w:sz w:val="20"/>
                <w:szCs w:val="20"/>
              </w:rPr>
              <w:t>2,04</w:t>
            </w:r>
          </w:p>
        </w:tc>
      </w:tr>
    </w:tbl>
    <w:p w:rsidR="002E7EBC" w:rsidRPr="00BE0CC7" w:rsidRDefault="002E7EBC" w:rsidP="00215B7F"/>
    <w:sectPr w:rsidR="002E7EBC" w:rsidRPr="00BE0CC7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CF2" w:rsidRDefault="00885CF2">
      <w:r>
        <w:separator/>
      </w:r>
    </w:p>
  </w:endnote>
  <w:endnote w:type="continuationSeparator" w:id="0">
    <w:p w:rsidR="00885CF2" w:rsidRDefault="00885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5CF2" w:rsidRDefault="00885CF2">
    <w:pPr>
      <w:pStyle w:val="Footer"/>
    </w:pPr>
    <w:r w:rsidRPr="009D471A">
      <w:rPr>
        <w:rFonts w:ascii="Arial" w:hAnsi="Arial" w:cs="Arial"/>
        <w:sz w:val="20"/>
        <w:szCs w:val="20"/>
      </w:rPr>
      <w:t>Poisťovňa Poštovej banky,  a. s.</w:t>
    </w: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9A2B9C">
      <w:rPr>
        <w:rStyle w:val="PageNumber"/>
        <w:noProof/>
      </w:rPr>
      <w:t>2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CF2" w:rsidRDefault="00885CF2">
      <w:r>
        <w:separator/>
      </w:r>
    </w:p>
  </w:footnote>
  <w:footnote w:type="continuationSeparator" w:id="0">
    <w:p w:rsidR="00885CF2" w:rsidRDefault="00885C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D2FC4"/>
    <w:multiLevelType w:val="multilevel"/>
    <w:tmpl w:val="080C361E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530"/>
        </w:tabs>
        <w:ind w:left="153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430"/>
        </w:tabs>
        <w:ind w:left="24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060"/>
        </w:tabs>
        <w:ind w:left="30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30"/>
        </w:tabs>
        <w:ind w:left="333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60"/>
        </w:tabs>
        <w:ind w:left="3960" w:hanging="1800"/>
      </w:pPr>
      <w:rPr>
        <w:rFonts w:hint="default"/>
      </w:rPr>
    </w:lvl>
  </w:abstractNum>
  <w:abstractNum w:abstractNumId="1">
    <w:nsid w:val="029D757D"/>
    <w:multiLevelType w:val="hybridMultilevel"/>
    <w:tmpl w:val="2F122854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08EA3AC4"/>
    <w:multiLevelType w:val="hybridMultilevel"/>
    <w:tmpl w:val="6A98C55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E84950"/>
    <w:multiLevelType w:val="multilevel"/>
    <w:tmpl w:val="B246B000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4">
    <w:nsid w:val="0D907069"/>
    <w:multiLevelType w:val="hybridMultilevel"/>
    <w:tmpl w:val="97C6079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AD7B94"/>
    <w:multiLevelType w:val="hybridMultilevel"/>
    <w:tmpl w:val="E4A407F6"/>
    <w:lvl w:ilvl="0" w:tplc="A7F28C9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E70FD9"/>
    <w:multiLevelType w:val="hybridMultilevel"/>
    <w:tmpl w:val="F31AD87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1A35C32"/>
    <w:multiLevelType w:val="multilevel"/>
    <w:tmpl w:val="505EA0EC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">
    <w:nsid w:val="123C3DF3"/>
    <w:multiLevelType w:val="hybridMultilevel"/>
    <w:tmpl w:val="D908A14A"/>
    <w:lvl w:ilvl="0" w:tplc="0380BE66">
      <w:numFmt w:val="none"/>
      <w:lvlText w:val=""/>
      <w:lvlJc w:val="left"/>
      <w:pPr>
        <w:tabs>
          <w:tab w:val="num" w:pos="360"/>
        </w:tabs>
      </w:pPr>
    </w:lvl>
    <w:lvl w:ilvl="1" w:tplc="EB62C572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222AF7B4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489E41EC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71D68432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D97AD986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A066FFD4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49CAA1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65EBBA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12AA3ACC"/>
    <w:multiLevelType w:val="hybridMultilevel"/>
    <w:tmpl w:val="BE460986"/>
    <w:lvl w:ilvl="0" w:tplc="041B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137D612A"/>
    <w:multiLevelType w:val="multilevel"/>
    <w:tmpl w:val="D3E44E7E"/>
    <w:lvl w:ilvl="0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1260"/>
        </w:tabs>
        <w:ind w:left="126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1800"/>
      </w:pPr>
      <w:rPr>
        <w:rFonts w:hint="default"/>
      </w:rPr>
    </w:lvl>
  </w:abstractNum>
  <w:abstractNum w:abstractNumId="11">
    <w:nsid w:val="13EC0155"/>
    <w:multiLevelType w:val="multilevel"/>
    <w:tmpl w:val="132CCC8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14B77351"/>
    <w:multiLevelType w:val="multilevel"/>
    <w:tmpl w:val="9B2201D8"/>
    <w:lvl w:ilvl="0">
      <w:start w:val="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3">
    <w:nsid w:val="14FD6BEA"/>
    <w:multiLevelType w:val="multilevel"/>
    <w:tmpl w:val="903A7D1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2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3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14">
    <w:nsid w:val="16B00528"/>
    <w:multiLevelType w:val="hybridMultilevel"/>
    <w:tmpl w:val="DCBCB5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8FB0F8C"/>
    <w:multiLevelType w:val="multilevel"/>
    <w:tmpl w:val="9E20BBE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2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3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16">
    <w:nsid w:val="1A36339D"/>
    <w:multiLevelType w:val="hybridMultilevel"/>
    <w:tmpl w:val="AA3406EC"/>
    <w:lvl w:ilvl="0" w:tplc="D05E596C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C86AF5C">
      <w:start w:val="1"/>
      <w:numFmt w:val="decimal"/>
      <w:isLgl/>
      <w:lvlText w:val="%2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 w:tplc="C7D281B8">
      <w:numFmt w:val="none"/>
      <w:lvlText w:val=""/>
      <w:lvlJc w:val="left"/>
      <w:pPr>
        <w:tabs>
          <w:tab w:val="num" w:pos="360"/>
        </w:tabs>
      </w:pPr>
    </w:lvl>
    <w:lvl w:ilvl="3" w:tplc="0A2232E0">
      <w:numFmt w:val="none"/>
      <w:lvlText w:val=""/>
      <w:lvlJc w:val="left"/>
      <w:pPr>
        <w:tabs>
          <w:tab w:val="num" w:pos="360"/>
        </w:tabs>
      </w:pPr>
    </w:lvl>
    <w:lvl w:ilvl="4" w:tplc="012EAF3A">
      <w:numFmt w:val="none"/>
      <w:lvlText w:val=""/>
      <w:lvlJc w:val="left"/>
      <w:pPr>
        <w:tabs>
          <w:tab w:val="num" w:pos="360"/>
        </w:tabs>
      </w:pPr>
    </w:lvl>
    <w:lvl w:ilvl="5" w:tplc="CFC2BB12">
      <w:numFmt w:val="none"/>
      <w:lvlText w:val=""/>
      <w:lvlJc w:val="left"/>
      <w:pPr>
        <w:tabs>
          <w:tab w:val="num" w:pos="360"/>
        </w:tabs>
      </w:pPr>
    </w:lvl>
    <w:lvl w:ilvl="6" w:tplc="5A1A082A">
      <w:numFmt w:val="none"/>
      <w:lvlText w:val=""/>
      <w:lvlJc w:val="left"/>
      <w:pPr>
        <w:tabs>
          <w:tab w:val="num" w:pos="360"/>
        </w:tabs>
      </w:pPr>
    </w:lvl>
    <w:lvl w:ilvl="7" w:tplc="A4B08122">
      <w:numFmt w:val="none"/>
      <w:lvlText w:val=""/>
      <w:lvlJc w:val="left"/>
      <w:pPr>
        <w:tabs>
          <w:tab w:val="num" w:pos="360"/>
        </w:tabs>
      </w:pPr>
    </w:lvl>
    <w:lvl w:ilvl="8" w:tplc="7D8CEFE6">
      <w:numFmt w:val="none"/>
      <w:lvlText w:val=""/>
      <w:lvlJc w:val="left"/>
      <w:pPr>
        <w:tabs>
          <w:tab w:val="num" w:pos="360"/>
        </w:tabs>
      </w:pPr>
    </w:lvl>
  </w:abstractNum>
  <w:abstractNum w:abstractNumId="17">
    <w:nsid w:val="1C2D1680"/>
    <w:multiLevelType w:val="hybridMultilevel"/>
    <w:tmpl w:val="8670147C"/>
    <w:lvl w:ilvl="0" w:tplc="09F452B6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CA475F"/>
    <w:multiLevelType w:val="hybridMultilevel"/>
    <w:tmpl w:val="7538434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356AD0"/>
    <w:multiLevelType w:val="hybridMultilevel"/>
    <w:tmpl w:val="E410B71C"/>
    <w:lvl w:ilvl="0" w:tplc="5BE60208">
      <w:numFmt w:val="none"/>
      <w:lvlText w:val=""/>
      <w:lvlJc w:val="left"/>
      <w:pPr>
        <w:tabs>
          <w:tab w:val="num" w:pos="360"/>
        </w:tabs>
      </w:pPr>
    </w:lvl>
    <w:lvl w:ilvl="1" w:tplc="312A7AE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DECE2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F3C8A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1945D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796E9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94CF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9630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F941C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2BB52EB"/>
    <w:multiLevelType w:val="hybridMultilevel"/>
    <w:tmpl w:val="24EA789A"/>
    <w:lvl w:ilvl="0" w:tplc="225ECF2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B1288C"/>
    <w:multiLevelType w:val="multilevel"/>
    <w:tmpl w:val="C2ACCAF6"/>
    <w:lvl w:ilvl="0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1260"/>
        </w:tabs>
        <w:ind w:left="1260" w:hanging="540"/>
      </w:pPr>
      <w:rPr>
        <w:rFonts w:hint="default"/>
      </w:rPr>
    </w:lvl>
    <w:lvl w:ilvl="2">
      <w:start w:val="1"/>
      <w:numFmt w:val="decimal"/>
      <w:isLgl/>
      <w:lvlText w:val="%3.%2.%3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1800"/>
      </w:pPr>
      <w:rPr>
        <w:rFonts w:hint="default"/>
      </w:rPr>
    </w:lvl>
  </w:abstractNum>
  <w:abstractNum w:abstractNumId="22">
    <w:nsid w:val="528335C8"/>
    <w:multiLevelType w:val="hybridMultilevel"/>
    <w:tmpl w:val="27F0AEB4"/>
    <w:lvl w:ilvl="0" w:tplc="E4FC480A">
      <w:start w:val="1"/>
      <w:numFmt w:val="upperLetter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>
    <w:nsid w:val="54D81C75"/>
    <w:multiLevelType w:val="hybridMultilevel"/>
    <w:tmpl w:val="2084A97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F134F6"/>
    <w:multiLevelType w:val="hybridMultilevel"/>
    <w:tmpl w:val="1C926B6C"/>
    <w:lvl w:ilvl="0" w:tplc="D180AD1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8A04C8D"/>
    <w:multiLevelType w:val="hybridMultilevel"/>
    <w:tmpl w:val="EAE613EA"/>
    <w:lvl w:ilvl="0" w:tplc="73C6EA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342CA7E">
      <w:numFmt w:val="none"/>
      <w:lvlText w:val=""/>
      <w:lvlJc w:val="left"/>
      <w:pPr>
        <w:tabs>
          <w:tab w:val="num" w:pos="360"/>
        </w:tabs>
      </w:pPr>
    </w:lvl>
    <w:lvl w:ilvl="2" w:tplc="B7945B2A">
      <w:numFmt w:val="none"/>
      <w:lvlText w:val=""/>
      <w:lvlJc w:val="left"/>
      <w:pPr>
        <w:tabs>
          <w:tab w:val="num" w:pos="360"/>
        </w:tabs>
      </w:pPr>
    </w:lvl>
    <w:lvl w:ilvl="3" w:tplc="C2A83EA0">
      <w:numFmt w:val="none"/>
      <w:lvlText w:val=""/>
      <w:lvlJc w:val="left"/>
      <w:pPr>
        <w:tabs>
          <w:tab w:val="num" w:pos="360"/>
        </w:tabs>
      </w:pPr>
    </w:lvl>
    <w:lvl w:ilvl="4" w:tplc="0004ECE2">
      <w:numFmt w:val="none"/>
      <w:lvlText w:val=""/>
      <w:lvlJc w:val="left"/>
      <w:pPr>
        <w:tabs>
          <w:tab w:val="num" w:pos="360"/>
        </w:tabs>
      </w:pPr>
    </w:lvl>
    <w:lvl w:ilvl="5" w:tplc="2A84921E">
      <w:numFmt w:val="none"/>
      <w:lvlText w:val=""/>
      <w:lvlJc w:val="left"/>
      <w:pPr>
        <w:tabs>
          <w:tab w:val="num" w:pos="360"/>
        </w:tabs>
      </w:pPr>
    </w:lvl>
    <w:lvl w:ilvl="6" w:tplc="23E2170C">
      <w:numFmt w:val="none"/>
      <w:lvlText w:val=""/>
      <w:lvlJc w:val="left"/>
      <w:pPr>
        <w:tabs>
          <w:tab w:val="num" w:pos="360"/>
        </w:tabs>
      </w:pPr>
    </w:lvl>
    <w:lvl w:ilvl="7" w:tplc="70F6E6E0">
      <w:numFmt w:val="none"/>
      <w:lvlText w:val=""/>
      <w:lvlJc w:val="left"/>
      <w:pPr>
        <w:tabs>
          <w:tab w:val="num" w:pos="360"/>
        </w:tabs>
      </w:pPr>
    </w:lvl>
    <w:lvl w:ilvl="8" w:tplc="D0C008D0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602F3F4F"/>
    <w:multiLevelType w:val="hybridMultilevel"/>
    <w:tmpl w:val="ED80D3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15D0944"/>
    <w:multiLevelType w:val="hybridMultilevel"/>
    <w:tmpl w:val="3B1AB02C"/>
    <w:lvl w:ilvl="0" w:tplc="9314FC7E">
      <w:start w:val="1"/>
      <w:numFmt w:val="bullet"/>
      <w:lvlText w:val=""/>
      <w:lvlJc w:val="left"/>
      <w:pPr>
        <w:tabs>
          <w:tab w:val="num" w:pos="357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2233038"/>
    <w:multiLevelType w:val="hybridMultilevel"/>
    <w:tmpl w:val="E0827314"/>
    <w:lvl w:ilvl="0" w:tplc="3044ED38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18D6526C">
      <w:numFmt w:val="none"/>
      <w:lvlText w:val=""/>
      <w:lvlJc w:val="left"/>
      <w:pPr>
        <w:tabs>
          <w:tab w:val="num" w:pos="360"/>
        </w:tabs>
      </w:pPr>
    </w:lvl>
    <w:lvl w:ilvl="2" w:tplc="58A0817C">
      <w:numFmt w:val="none"/>
      <w:lvlText w:val=""/>
      <w:lvlJc w:val="left"/>
      <w:pPr>
        <w:tabs>
          <w:tab w:val="num" w:pos="360"/>
        </w:tabs>
      </w:pPr>
    </w:lvl>
    <w:lvl w:ilvl="3" w:tplc="D5C449EE">
      <w:numFmt w:val="none"/>
      <w:lvlText w:val=""/>
      <w:lvlJc w:val="left"/>
      <w:pPr>
        <w:tabs>
          <w:tab w:val="num" w:pos="360"/>
        </w:tabs>
      </w:pPr>
    </w:lvl>
    <w:lvl w:ilvl="4" w:tplc="C6FC3D64">
      <w:numFmt w:val="none"/>
      <w:lvlText w:val=""/>
      <w:lvlJc w:val="left"/>
      <w:pPr>
        <w:tabs>
          <w:tab w:val="num" w:pos="360"/>
        </w:tabs>
      </w:pPr>
    </w:lvl>
    <w:lvl w:ilvl="5" w:tplc="96AE2F5E">
      <w:numFmt w:val="none"/>
      <w:lvlText w:val=""/>
      <w:lvlJc w:val="left"/>
      <w:pPr>
        <w:tabs>
          <w:tab w:val="num" w:pos="360"/>
        </w:tabs>
      </w:pPr>
    </w:lvl>
    <w:lvl w:ilvl="6" w:tplc="7812D8B2">
      <w:numFmt w:val="none"/>
      <w:lvlText w:val=""/>
      <w:lvlJc w:val="left"/>
      <w:pPr>
        <w:tabs>
          <w:tab w:val="num" w:pos="360"/>
        </w:tabs>
      </w:pPr>
    </w:lvl>
    <w:lvl w:ilvl="7" w:tplc="9F6A152C">
      <w:numFmt w:val="none"/>
      <w:lvlText w:val=""/>
      <w:lvlJc w:val="left"/>
      <w:pPr>
        <w:tabs>
          <w:tab w:val="num" w:pos="360"/>
        </w:tabs>
      </w:pPr>
    </w:lvl>
    <w:lvl w:ilvl="8" w:tplc="953ED142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66D37CA2"/>
    <w:multiLevelType w:val="hybridMultilevel"/>
    <w:tmpl w:val="67080D1C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684154D2"/>
    <w:multiLevelType w:val="multilevel"/>
    <w:tmpl w:val="9B2201D8"/>
    <w:lvl w:ilvl="0">
      <w:start w:val="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31">
    <w:nsid w:val="693E4C8D"/>
    <w:multiLevelType w:val="hybridMultilevel"/>
    <w:tmpl w:val="27101476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AD718A2"/>
    <w:multiLevelType w:val="hybridMultilevel"/>
    <w:tmpl w:val="51A6CE1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CFF54A4"/>
    <w:multiLevelType w:val="multilevel"/>
    <w:tmpl w:val="5196664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4">
    <w:nsid w:val="7043070A"/>
    <w:multiLevelType w:val="multilevel"/>
    <w:tmpl w:val="5196664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5">
    <w:nsid w:val="708A2820"/>
    <w:multiLevelType w:val="multilevel"/>
    <w:tmpl w:val="21E49A30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834"/>
        </w:tabs>
        <w:ind w:left="834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50"/>
        </w:tabs>
        <w:ind w:left="28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64"/>
        </w:tabs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18"/>
        </w:tabs>
        <w:ind w:left="39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32"/>
        </w:tabs>
        <w:ind w:left="4632" w:hanging="1800"/>
      </w:pPr>
      <w:rPr>
        <w:rFonts w:hint="default"/>
      </w:rPr>
    </w:lvl>
  </w:abstractNum>
  <w:abstractNum w:abstractNumId="36">
    <w:nsid w:val="729F1754"/>
    <w:multiLevelType w:val="hybridMultilevel"/>
    <w:tmpl w:val="67BE72E2"/>
    <w:lvl w:ilvl="0" w:tplc="B412894A">
      <w:start w:val="1"/>
      <w:numFmt w:val="upperLetter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7">
    <w:nsid w:val="74AD60DA"/>
    <w:multiLevelType w:val="multilevel"/>
    <w:tmpl w:val="903A7D1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2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3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38">
    <w:nsid w:val="7D783A15"/>
    <w:multiLevelType w:val="hybridMultilevel"/>
    <w:tmpl w:val="92543162"/>
    <w:lvl w:ilvl="0" w:tplc="C3169C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9C6A9E8">
      <w:numFmt w:val="none"/>
      <w:lvlText w:val=""/>
      <w:lvlJc w:val="left"/>
      <w:pPr>
        <w:tabs>
          <w:tab w:val="num" w:pos="360"/>
        </w:tabs>
      </w:pPr>
    </w:lvl>
    <w:lvl w:ilvl="2" w:tplc="C5781424">
      <w:numFmt w:val="none"/>
      <w:lvlText w:val=""/>
      <w:lvlJc w:val="left"/>
      <w:pPr>
        <w:tabs>
          <w:tab w:val="num" w:pos="360"/>
        </w:tabs>
      </w:pPr>
    </w:lvl>
    <w:lvl w:ilvl="3" w:tplc="0B482ECA">
      <w:numFmt w:val="none"/>
      <w:lvlText w:val=""/>
      <w:lvlJc w:val="left"/>
      <w:pPr>
        <w:tabs>
          <w:tab w:val="num" w:pos="360"/>
        </w:tabs>
      </w:pPr>
    </w:lvl>
    <w:lvl w:ilvl="4" w:tplc="5216A626">
      <w:numFmt w:val="none"/>
      <w:lvlText w:val=""/>
      <w:lvlJc w:val="left"/>
      <w:pPr>
        <w:tabs>
          <w:tab w:val="num" w:pos="360"/>
        </w:tabs>
      </w:pPr>
    </w:lvl>
    <w:lvl w:ilvl="5" w:tplc="79B0B476">
      <w:numFmt w:val="none"/>
      <w:lvlText w:val=""/>
      <w:lvlJc w:val="left"/>
      <w:pPr>
        <w:tabs>
          <w:tab w:val="num" w:pos="360"/>
        </w:tabs>
      </w:pPr>
    </w:lvl>
    <w:lvl w:ilvl="6" w:tplc="C1742296">
      <w:numFmt w:val="none"/>
      <w:lvlText w:val=""/>
      <w:lvlJc w:val="left"/>
      <w:pPr>
        <w:tabs>
          <w:tab w:val="num" w:pos="360"/>
        </w:tabs>
      </w:pPr>
    </w:lvl>
    <w:lvl w:ilvl="7" w:tplc="1C1CC914">
      <w:numFmt w:val="none"/>
      <w:lvlText w:val=""/>
      <w:lvlJc w:val="left"/>
      <w:pPr>
        <w:tabs>
          <w:tab w:val="num" w:pos="360"/>
        </w:tabs>
      </w:pPr>
    </w:lvl>
    <w:lvl w:ilvl="8" w:tplc="7CFC6E20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38"/>
  </w:num>
  <w:num w:numId="2">
    <w:abstractNumId w:val="25"/>
  </w:num>
  <w:num w:numId="3">
    <w:abstractNumId w:val="24"/>
  </w:num>
  <w:num w:numId="4">
    <w:abstractNumId w:val="16"/>
  </w:num>
  <w:num w:numId="5">
    <w:abstractNumId w:val="31"/>
  </w:num>
  <w:num w:numId="6">
    <w:abstractNumId w:val="1"/>
  </w:num>
  <w:num w:numId="7">
    <w:abstractNumId w:val="29"/>
  </w:num>
  <w:num w:numId="8">
    <w:abstractNumId w:val="30"/>
  </w:num>
  <w:num w:numId="9">
    <w:abstractNumId w:val="9"/>
  </w:num>
  <w:num w:numId="10">
    <w:abstractNumId w:val="12"/>
  </w:num>
  <w:num w:numId="11">
    <w:abstractNumId w:val="3"/>
  </w:num>
  <w:num w:numId="12">
    <w:abstractNumId w:val="37"/>
  </w:num>
  <w:num w:numId="13">
    <w:abstractNumId w:val="28"/>
  </w:num>
  <w:num w:numId="14">
    <w:abstractNumId w:val="11"/>
  </w:num>
  <w:num w:numId="15">
    <w:abstractNumId w:val="13"/>
  </w:num>
  <w:num w:numId="16">
    <w:abstractNumId w:val="15"/>
  </w:num>
  <w:num w:numId="17">
    <w:abstractNumId w:val="8"/>
  </w:num>
  <w:num w:numId="18">
    <w:abstractNumId w:val="35"/>
  </w:num>
  <w:num w:numId="19">
    <w:abstractNumId w:val="26"/>
  </w:num>
  <w:num w:numId="20">
    <w:abstractNumId w:val="18"/>
  </w:num>
  <w:num w:numId="21">
    <w:abstractNumId w:val="10"/>
  </w:num>
  <w:num w:numId="22">
    <w:abstractNumId w:val="21"/>
  </w:num>
  <w:num w:numId="23">
    <w:abstractNumId w:val="19"/>
  </w:num>
  <w:num w:numId="24">
    <w:abstractNumId w:val="7"/>
  </w:num>
  <w:num w:numId="25">
    <w:abstractNumId w:val="34"/>
  </w:num>
  <w:num w:numId="26">
    <w:abstractNumId w:val="33"/>
  </w:num>
  <w:num w:numId="27">
    <w:abstractNumId w:val="5"/>
  </w:num>
  <w:num w:numId="28">
    <w:abstractNumId w:val="0"/>
  </w:num>
  <w:num w:numId="29">
    <w:abstractNumId w:val="22"/>
  </w:num>
  <w:num w:numId="30">
    <w:abstractNumId w:val="36"/>
  </w:num>
  <w:num w:numId="31">
    <w:abstractNumId w:val="27"/>
  </w:num>
  <w:num w:numId="32">
    <w:abstractNumId w:val="17"/>
  </w:num>
  <w:num w:numId="33">
    <w:abstractNumId w:val="2"/>
  </w:num>
  <w:num w:numId="34">
    <w:abstractNumId w:val="20"/>
  </w:num>
  <w:num w:numId="35">
    <w:abstractNumId w:val="23"/>
  </w:num>
  <w:num w:numId="36">
    <w:abstractNumId w:val="6"/>
  </w:num>
  <w:num w:numId="37">
    <w:abstractNumId w:val="4"/>
  </w:num>
  <w:num w:numId="38">
    <w:abstractNumId w:val="32"/>
  </w:num>
  <w:num w:numId="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190"/>
    <w:rsid w:val="0000107A"/>
    <w:rsid w:val="000255EA"/>
    <w:rsid w:val="00034490"/>
    <w:rsid w:val="00034C04"/>
    <w:rsid w:val="00042F06"/>
    <w:rsid w:val="000672BC"/>
    <w:rsid w:val="000D36B5"/>
    <w:rsid w:val="000F6CB2"/>
    <w:rsid w:val="00190AE7"/>
    <w:rsid w:val="00215B7F"/>
    <w:rsid w:val="0022011D"/>
    <w:rsid w:val="0024674F"/>
    <w:rsid w:val="002549A8"/>
    <w:rsid w:val="002729A6"/>
    <w:rsid w:val="0028073D"/>
    <w:rsid w:val="00281005"/>
    <w:rsid w:val="002862A9"/>
    <w:rsid w:val="002E7EBC"/>
    <w:rsid w:val="00306C94"/>
    <w:rsid w:val="00314663"/>
    <w:rsid w:val="003407AD"/>
    <w:rsid w:val="00387304"/>
    <w:rsid w:val="003B18A0"/>
    <w:rsid w:val="003B7190"/>
    <w:rsid w:val="003C2522"/>
    <w:rsid w:val="003F00F3"/>
    <w:rsid w:val="00403985"/>
    <w:rsid w:val="0044546C"/>
    <w:rsid w:val="00446F14"/>
    <w:rsid w:val="004603ED"/>
    <w:rsid w:val="00471090"/>
    <w:rsid w:val="00481793"/>
    <w:rsid w:val="004A4BC6"/>
    <w:rsid w:val="004A7120"/>
    <w:rsid w:val="004B3CFD"/>
    <w:rsid w:val="004D370E"/>
    <w:rsid w:val="00512786"/>
    <w:rsid w:val="005339ED"/>
    <w:rsid w:val="0054186A"/>
    <w:rsid w:val="005841F3"/>
    <w:rsid w:val="00617AAA"/>
    <w:rsid w:val="00625C83"/>
    <w:rsid w:val="0065092B"/>
    <w:rsid w:val="00652778"/>
    <w:rsid w:val="00660DA9"/>
    <w:rsid w:val="00675A80"/>
    <w:rsid w:val="006A7FE0"/>
    <w:rsid w:val="006F39EF"/>
    <w:rsid w:val="006F4325"/>
    <w:rsid w:val="0070139B"/>
    <w:rsid w:val="00703ACB"/>
    <w:rsid w:val="007446C7"/>
    <w:rsid w:val="007B0A95"/>
    <w:rsid w:val="00820E78"/>
    <w:rsid w:val="00837437"/>
    <w:rsid w:val="00884183"/>
    <w:rsid w:val="00885CF2"/>
    <w:rsid w:val="0089317C"/>
    <w:rsid w:val="00895260"/>
    <w:rsid w:val="008A56E2"/>
    <w:rsid w:val="008B0372"/>
    <w:rsid w:val="008C3D20"/>
    <w:rsid w:val="008D351D"/>
    <w:rsid w:val="00901E10"/>
    <w:rsid w:val="009A0B0D"/>
    <w:rsid w:val="009A2B9C"/>
    <w:rsid w:val="009C27F8"/>
    <w:rsid w:val="009C312D"/>
    <w:rsid w:val="009C4222"/>
    <w:rsid w:val="009C62DB"/>
    <w:rsid w:val="009D054A"/>
    <w:rsid w:val="009D471A"/>
    <w:rsid w:val="009E27C2"/>
    <w:rsid w:val="00A065AC"/>
    <w:rsid w:val="00A24199"/>
    <w:rsid w:val="00A46E31"/>
    <w:rsid w:val="00A6514B"/>
    <w:rsid w:val="00A81F5D"/>
    <w:rsid w:val="00B36BA9"/>
    <w:rsid w:val="00BE0CC7"/>
    <w:rsid w:val="00C152B2"/>
    <w:rsid w:val="00C559BC"/>
    <w:rsid w:val="00C720CA"/>
    <w:rsid w:val="00C770BC"/>
    <w:rsid w:val="00C96AC5"/>
    <w:rsid w:val="00CB6D23"/>
    <w:rsid w:val="00CC048D"/>
    <w:rsid w:val="00CC5E6F"/>
    <w:rsid w:val="00CF0B35"/>
    <w:rsid w:val="00CF78B2"/>
    <w:rsid w:val="00D118C1"/>
    <w:rsid w:val="00D22EFB"/>
    <w:rsid w:val="00D52F71"/>
    <w:rsid w:val="00D55D13"/>
    <w:rsid w:val="00D5650B"/>
    <w:rsid w:val="00D75284"/>
    <w:rsid w:val="00DA74E8"/>
    <w:rsid w:val="00DB2250"/>
    <w:rsid w:val="00DC309B"/>
    <w:rsid w:val="00DE6DD4"/>
    <w:rsid w:val="00DF6F8F"/>
    <w:rsid w:val="00E00FF9"/>
    <w:rsid w:val="00E44D60"/>
    <w:rsid w:val="00E50FAE"/>
    <w:rsid w:val="00E53971"/>
    <w:rsid w:val="00E63E37"/>
    <w:rsid w:val="00E80CFF"/>
    <w:rsid w:val="00E979B2"/>
    <w:rsid w:val="00EA2176"/>
    <w:rsid w:val="00EA3A09"/>
    <w:rsid w:val="00EE49ED"/>
    <w:rsid w:val="00F06128"/>
    <w:rsid w:val="00F221A9"/>
    <w:rsid w:val="00F27508"/>
    <w:rsid w:val="00F34055"/>
    <w:rsid w:val="00F37B91"/>
    <w:rsid w:val="00F62E2F"/>
    <w:rsid w:val="00F828AC"/>
    <w:rsid w:val="00F86CEA"/>
    <w:rsid w:val="00F93586"/>
    <w:rsid w:val="00FA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E7EBC"/>
    <w:rPr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qFormat/>
    <w:rsid w:val="00E979B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9">
    <w:name w:val="heading 9"/>
    <w:basedOn w:val="Normal"/>
    <w:next w:val="Normal"/>
    <w:qFormat/>
    <w:rsid w:val="00E979B2"/>
    <w:pPr>
      <w:keepNext/>
      <w:ind w:right="-427"/>
      <w:jc w:val="center"/>
      <w:outlineLvl w:val="8"/>
    </w:pPr>
    <w:rPr>
      <w:rFonts w:ascii="Arial" w:hAnsi="Arial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F6F8F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DF6F8F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DF6F8F"/>
  </w:style>
  <w:style w:type="paragraph" w:styleId="BalloonText">
    <w:name w:val="Balloon Text"/>
    <w:basedOn w:val="Normal"/>
    <w:semiHidden/>
    <w:rsid w:val="00DF6F8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979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semiHidden/>
    <w:rsid w:val="00E979B2"/>
    <w:rPr>
      <w:sz w:val="20"/>
      <w:szCs w:val="20"/>
      <w:lang w:val="cs-CZ"/>
    </w:rPr>
  </w:style>
  <w:style w:type="paragraph" w:styleId="BodyText">
    <w:name w:val="Body Text"/>
    <w:basedOn w:val="Normal"/>
    <w:rsid w:val="00A24199"/>
    <w:pPr>
      <w:autoSpaceDE w:val="0"/>
      <w:autoSpaceDN w:val="0"/>
      <w:jc w:val="both"/>
    </w:pPr>
    <w:rPr>
      <w:lang w:eastAsia="cs-CZ"/>
    </w:rPr>
  </w:style>
  <w:style w:type="paragraph" w:customStyle="1" w:styleId="TableHeader">
    <w:name w:val="Table Header"/>
    <w:basedOn w:val="Normal"/>
    <w:rsid w:val="0065092B"/>
    <w:pPr>
      <w:widowControl w:val="0"/>
      <w:tabs>
        <w:tab w:val="right" w:pos="3078"/>
      </w:tabs>
      <w:autoSpaceDE w:val="0"/>
      <w:autoSpaceDN w:val="0"/>
      <w:spacing w:before="120" w:after="120"/>
      <w:jc w:val="center"/>
    </w:pPr>
    <w:rPr>
      <w:rFonts w:ascii="Arial" w:hAnsi="Arial"/>
      <w:b/>
      <w:color w:val="000000"/>
      <w:sz w:val="14"/>
      <w:szCs w:val="20"/>
    </w:rPr>
  </w:style>
  <w:style w:type="paragraph" w:customStyle="1" w:styleId="TableFirstLine">
    <w:name w:val="Table First Line"/>
    <w:basedOn w:val="Normal"/>
    <w:rsid w:val="0065092B"/>
    <w:pPr>
      <w:widowControl w:val="0"/>
      <w:tabs>
        <w:tab w:val="right" w:pos="828"/>
      </w:tabs>
      <w:autoSpaceDE w:val="0"/>
      <w:autoSpaceDN w:val="0"/>
      <w:spacing w:before="60"/>
      <w:ind w:left="144" w:right="720" w:hanging="144"/>
    </w:pPr>
    <w:rPr>
      <w:rFonts w:ascii="Arial" w:hAnsi="Arial"/>
      <w:color w:val="000000"/>
      <w:sz w:val="14"/>
      <w:szCs w:val="20"/>
    </w:rPr>
  </w:style>
  <w:style w:type="paragraph" w:customStyle="1" w:styleId="Tablemiddleline">
    <w:name w:val="Table middle line"/>
    <w:basedOn w:val="Normal"/>
    <w:rsid w:val="0065092B"/>
    <w:pPr>
      <w:widowControl w:val="0"/>
      <w:autoSpaceDE w:val="0"/>
      <w:autoSpaceDN w:val="0"/>
    </w:pPr>
    <w:rPr>
      <w:rFonts w:ascii="Arial" w:hAnsi="Arial"/>
      <w:color w:val="000000"/>
      <w:sz w:val="14"/>
      <w:szCs w:val="20"/>
    </w:rPr>
  </w:style>
  <w:style w:type="paragraph" w:customStyle="1" w:styleId="TablemiddlelineNo">
    <w:name w:val="Table middle line No"/>
    <w:basedOn w:val="Tablemiddleline"/>
    <w:rsid w:val="0065092B"/>
    <w:pPr>
      <w:ind w:left="144" w:right="72" w:hanging="144"/>
      <w:jc w:val="right"/>
    </w:pPr>
  </w:style>
  <w:style w:type="paragraph" w:customStyle="1" w:styleId="TableTotals">
    <w:name w:val="Table Totals"/>
    <w:basedOn w:val="Normal"/>
    <w:autoRedefine/>
    <w:rsid w:val="0065092B"/>
    <w:pPr>
      <w:ind w:right="-50"/>
    </w:pPr>
    <w:rPr>
      <w:rFonts w:ascii="Arial" w:eastAsia="PMingLiU" w:hAnsi="Arial" w:cs="Arial"/>
      <w:b/>
      <w:sz w:val="14"/>
      <w:szCs w:val="14"/>
      <w:lang w:eastAsia="zh-TW"/>
    </w:rPr>
  </w:style>
  <w:style w:type="paragraph" w:customStyle="1" w:styleId="TableNormal1">
    <w:name w:val="Table Normal1"/>
    <w:basedOn w:val="Normal"/>
    <w:rsid w:val="0065092B"/>
    <w:pPr>
      <w:autoSpaceDE w:val="0"/>
      <w:autoSpaceDN w:val="0"/>
      <w:jc w:val="right"/>
    </w:pPr>
    <w:rPr>
      <w:rFonts w:ascii="Arial" w:hAnsi="Arial"/>
      <w:sz w:val="14"/>
      <w:szCs w:val="20"/>
    </w:rPr>
  </w:style>
  <w:style w:type="paragraph" w:customStyle="1" w:styleId="Normlnatabuka1">
    <w:name w:val="Normálna tabuľka1"/>
    <w:basedOn w:val="Normal"/>
    <w:rsid w:val="00EA3A09"/>
    <w:pPr>
      <w:autoSpaceDE w:val="0"/>
      <w:autoSpaceDN w:val="0"/>
      <w:jc w:val="right"/>
    </w:pPr>
    <w:rPr>
      <w:rFonts w:ascii="Arial" w:hAnsi="Arial"/>
      <w:sz w:val="14"/>
      <w:szCs w:val="20"/>
    </w:rPr>
  </w:style>
  <w:style w:type="paragraph" w:styleId="ListParagraph">
    <w:name w:val="List Paragraph"/>
    <w:basedOn w:val="Normal"/>
    <w:uiPriority w:val="34"/>
    <w:qFormat/>
    <w:rsid w:val="00BE0C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E7EBC"/>
    <w:rPr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qFormat/>
    <w:rsid w:val="00E979B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9">
    <w:name w:val="heading 9"/>
    <w:basedOn w:val="Normal"/>
    <w:next w:val="Normal"/>
    <w:qFormat/>
    <w:rsid w:val="00E979B2"/>
    <w:pPr>
      <w:keepNext/>
      <w:ind w:right="-427"/>
      <w:jc w:val="center"/>
      <w:outlineLvl w:val="8"/>
    </w:pPr>
    <w:rPr>
      <w:rFonts w:ascii="Arial" w:hAnsi="Arial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F6F8F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DF6F8F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DF6F8F"/>
  </w:style>
  <w:style w:type="paragraph" w:styleId="BalloonText">
    <w:name w:val="Balloon Text"/>
    <w:basedOn w:val="Normal"/>
    <w:semiHidden/>
    <w:rsid w:val="00DF6F8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979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semiHidden/>
    <w:rsid w:val="00E979B2"/>
    <w:rPr>
      <w:sz w:val="20"/>
      <w:szCs w:val="20"/>
      <w:lang w:val="cs-CZ"/>
    </w:rPr>
  </w:style>
  <w:style w:type="paragraph" w:styleId="BodyText">
    <w:name w:val="Body Text"/>
    <w:basedOn w:val="Normal"/>
    <w:rsid w:val="00A24199"/>
    <w:pPr>
      <w:autoSpaceDE w:val="0"/>
      <w:autoSpaceDN w:val="0"/>
      <w:jc w:val="both"/>
    </w:pPr>
    <w:rPr>
      <w:lang w:eastAsia="cs-CZ"/>
    </w:rPr>
  </w:style>
  <w:style w:type="paragraph" w:customStyle="1" w:styleId="TableHeader">
    <w:name w:val="Table Header"/>
    <w:basedOn w:val="Normal"/>
    <w:rsid w:val="0065092B"/>
    <w:pPr>
      <w:widowControl w:val="0"/>
      <w:tabs>
        <w:tab w:val="right" w:pos="3078"/>
      </w:tabs>
      <w:autoSpaceDE w:val="0"/>
      <w:autoSpaceDN w:val="0"/>
      <w:spacing w:before="120" w:after="120"/>
      <w:jc w:val="center"/>
    </w:pPr>
    <w:rPr>
      <w:rFonts w:ascii="Arial" w:hAnsi="Arial"/>
      <w:b/>
      <w:color w:val="000000"/>
      <w:sz w:val="14"/>
      <w:szCs w:val="20"/>
    </w:rPr>
  </w:style>
  <w:style w:type="paragraph" w:customStyle="1" w:styleId="TableFirstLine">
    <w:name w:val="Table First Line"/>
    <w:basedOn w:val="Normal"/>
    <w:rsid w:val="0065092B"/>
    <w:pPr>
      <w:widowControl w:val="0"/>
      <w:tabs>
        <w:tab w:val="right" w:pos="828"/>
      </w:tabs>
      <w:autoSpaceDE w:val="0"/>
      <w:autoSpaceDN w:val="0"/>
      <w:spacing w:before="60"/>
      <w:ind w:left="144" w:right="720" w:hanging="144"/>
    </w:pPr>
    <w:rPr>
      <w:rFonts w:ascii="Arial" w:hAnsi="Arial"/>
      <w:color w:val="000000"/>
      <w:sz w:val="14"/>
      <w:szCs w:val="20"/>
    </w:rPr>
  </w:style>
  <w:style w:type="paragraph" w:customStyle="1" w:styleId="Tablemiddleline">
    <w:name w:val="Table middle line"/>
    <w:basedOn w:val="Normal"/>
    <w:rsid w:val="0065092B"/>
    <w:pPr>
      <w:widowControl w:val="0"/>
      <w:autoSpaceDE w:val="0"/>
      <w:autoSpaceDN w:val="0"/>
    </w:pPr>
    <w:rPr>
      <w:rFonts w:ascii="Arial" w:hAnsi="Arial"/>
      <w:color w:val="000000"/>
      <w:sz w:val="14"/>
      <w:szCs w:val="20"/>
    </w:rPr>
  </w:style>
  <w:style w:type="paragraph" w:customStyle="1" w:styleId="TablemiddlelineNo">
    <w:name w:val="Table middle line No"/>
    <w:basedOn w:val="Tablemiddleline"/>
    <w:rsid w:val="0065092B"/>
    <w:pPr>
      <w:ind w:left="144" w:right="72" w:hanging="144"/>
      <w:jc w:val="right"/>
    </w:pPr>
  </w:style>
  <w:style w:type="paragraph" w:customStyle="1" w:styleId="TableTotals">
    <w:name w:val="Table Totals"/>
    <w:basedOn w:val="Normal"/>
    <w:autoRedefine/>
    <w:rsid w:val="0065092B"/>
    <w:pPr>
      <w:ind w:right="-50"/>
    </w:pPr>
    <w:rPr>
      <w:rFonts w:ascii="Arial" w:eastAsia="PMingLiU" w:hAnsi="Arial" w:cs="Arial"/>
      <w:b/>
      <w:sz w:val="14"/>
      <w:szCs w:val="14"/>
      <w:lang w:eastAsia="zh-TW"/>
    </w:rPr>
  </w:style>
  <w:style w:type="paragraph" w:customStyle="1" w:styleId="TableNormal1">
    <w:name w:val="Table Normal1"/>
    <w:basedOn w:val="Normal"/>
    <w:rsid w:val="0065092B"/>
    <w:pPr>
      <w:autoSpaceDE w:val="0"/>
      <w:autoSpaceDN w:val="0"/>
      <w:jc w:val="right"/>
    </w:pPr>
    <w:rPr>
      <w:rFonts w:ascii="Arial" w:hAnsi="Arial"/>
      <w:sz w:val="14"/>
      <w:szCs w:val="20"/>
    </w:rPr>
  </w:style>
  <w:style w:type="paragraph" w:customStyle="1" w:styleId="Normlnatabuka1">
    <w:name w:val="Normálna tabuľka1"/>
    <w:basedOn w:val="Normal"/>
    <w:rsid w:val="00EA3A09"/>
    <w:pPr>
      <w:autoSpaceDE w:val="0"/>
      <w:autoSpaceDN w:val="0"/>
      <w:jc w:val="right"/>
    </w:pPr>
    <w:rPr>
      <w:rFonts w:ascii="Arial" w:hAnsi="Arial"/>
      <w:sz w:val="14"/>
      <w:szCs w:val="20"/>
    </w:rPr>
  </w:style>
  <w:style w:type="paragraph" w:styleId="ListParagraph">
    <w:name w:val="List Paragraph"/>
    <w:basedOn w:val="Normal"/>
    <w:uiPriority w:val="34"/>
    <w:qFormat/>
    <w:rsid w:val="00BE0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5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2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9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5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1F00F0-6147-41C5-91C6-DCE42A337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605</Words>
  <Characters>3876</Characters>
  <Application>Microsoft Office Word</Application>
  <DocSecurity>0</DocSecurity>
  <Lines>32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Poisťovňa TATRA a</vt:lpstr>
    </vt:vector>
  </TitlesOfParts>
  <Company/>
  <LinksUpToDate>false</LinksUpToDate>
  <CharactersWithSpaces>4473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daniel.vida</dc:creator>
  <cp:lastModifiedBy>Vida Daniel</cp:lastModifiedBy>
  <cp:revision>2</cp:revision>
  <cp:lastPrinted>2012-03-30T08:16:00Z</cp:lastPrinted>
  <dcterms:created xsi:type="dcterms:W3CDTF">2015-03-24T12:55:00Z</dcterms:created>
  <dcterms:modified xsi:type="dcterms:W3CDTF">2015-03-24T12:55:00Z</dcterms:modified>
</cp:coreProperties>
</file>