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3A8A" w:rsidRPr="0010773D" w:rsidRDefault="00163A8A" w:rsidP="00163A8A">
      <w:pPr>
        <w:rPr>
          <w:u w:val="single"/>
        </w:rPr>
      </w:pPr>
      <w:r w:rsidRPr="0010773D">
        <w:rPr>
          <w:u w:val="single"/>
        </w:rPr>
        <w:t>Poznámka:</w:t>
      </w:r>
    </w:p>
    <w:p w:rsidR="00163A8A" w:rsidRPr="0010773D" w:rsidRDefault="00163A8A" w:rsidP="00163A8A">
      <w:pPr>
        <w:rPr>
          <w:snapToGrid w:val="0"/>
          <w:lang w:eastAsia="sk-SK"/>
        </w:rPr>
      </w:pPr>
    </w:p>
    <w:p w:rsidR="00163A8A" w:rsidRPr="0010773D" w:rsidRDefault="00163A8A" w:rsidP="00163A8A">
      <w:pPr>
        <w:rPr>
          <w:snapToGrid w:val="0"/>
          <w:lang w:eastAsia="sk-SK"/>
        </w:rPr>
      </w:pPr>
      <w:r w:rsidRPr="0010773D">
        <w:rPr>
          <w:snapToGrid w:val="0"/>
          <w:lang w:eastAsia="sk-SK"/>
        </w:rPr>
        <w:t>V poznámkach sa uvádzajú informácie ustanovené opatrením o obsahu individuálnych účtovných poznámok, pre ktoré má účtovná jednotka obsahovú náplň. Všetky údaje a informácie uvedené v týchto poznámkach vychádzajú z účtovníctva a nadväzujú na účtovné výkazy. Hodnotové údaje sú uvedené v eurocentoch alebo celých eurách (pokiaľ nie je uvedené inak). Čísla uvedené za položkou v zátvorkách alebo v stĺpcoch sú odvolávky na riadok alebo stĺpec príslušného výkazu (súvaha alebo výkaz ziskov a strát).</w:t>
      </w:r>
    </w:p>
    <w:p w:rsidR="00163A8A" w:rsidRPr="0010773D" w:rsidRDefault="00163A8A" w:rsidP="00163A8A">
      <w:pPr>
        <w:rPr>
          <w:snapToGrid w:val="0"/>
          <w:lang w:eastAsia="sk-SK"/>
        </w:rPr>
      </w:pPr>
    </w:p>
    <w:p w:rsidR="00163A8A" w:rsidRPr="0010773D" w:rsidRDefault="00163A8A" w:rsidP="00163A8A"/>
    <w:p w:rsidR="00163A8A" w:rsidRPr="0010773D" w:rsidRDefault="00163A8A" w:rsidP="00163A8A">
      <w:pPr>
        <w:pStyle w:val="Nadpis1"/>
      </w:pPr>
      <w:r w:rsidRPr="0010773D">
        <w:t>VŠEOBECNÉ INFORMÁCIE</w:t>
      </w:r>
    </w:p>
    <w:p w:rsidR="00163A8A" w:rsidRPr="0010773D" w:rsidRDefault="00163A8A" w:rsidP="00163A8A">
      <w:pPr>
        <w:rPr>
          <w:b/>
          <w:snapToGrid w:val="0"/>
          <w:u w:val="single"/>
          <w:lang w:eastAsia="sk-SK"/>
        </w:rPr>
      </w:pPr>
    </w:p>
    <w:p w:rsidR="00163A8A" w:rsidRPr="0010773D" w:rsidRDefault="00163A8A" w:rsidP="00163A8A">
      <w:pPr>
        <w:pStyle w:val="Nadpis2"/>
      </w:pPr>
      <w:r w:rsidRPr="0010773D">
        <w:t>Základné údaje o spoločnosti</w:t>
      </w:r>
    </w:p>
    <w:p w:rsidR="00163A8A" w:rsidRPr="0010773D" w:rsidRDefault="00163A8A" w:rsidP="00163A8A">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163A8A" w:rsidRPr="0010773D" w:rsidTr="00AF1A6B">
        <w:tc>
          <w:tcPr>
            <w:tcW w:w="3969" w:type="dxa"/>
          </w:tcPr>
          <w:p w:rsidR="00163A8A" w:rsidRPr="0010773D" w:rsidRDefault="00163A8A" w:rsidP="00AF1A6B">
            <w:pPr>
              <w:rPr>
                <w:b/>
                <w:sz w:val="15"/>
                <w:szCs w:val="15"/>
              </w:rPr>
            </w:pPr>
            <w:r w:rsidRPr="0010773D">
              <w:rPr>
                <w:b/>
                <w:sz w:val="15"/>
                <w:szCs w:val="15"/>
              </w:rPr>
              <w:t>Obchodné meno a sídlo</w:t>
            </w:r>
          </w:p>
        </w:tc>
        <w:tc>
          <w:tcPr>
            <w:tcW w:w="5103" w:type="dxa"/>
          </w:tcPr>
          <w:p w:rsidR="00163A8A" w:rsidRPr="0010773D" w:rsidRDefault="00163A8A" w:rsidP="00AF1A6B">
            <w:pPr>
              <w:rPr>
                <w:snapToGrid w:val="0"/>
                <w:sz w:val="15"/>
                <w:szCs w:val="15"/>
                <w:lang w:eastAsia="sk-SK"/>
              </w:rPr>
            </w:pPr>
            <w:r>
              <w:rPr>
                <w:snapToGrid w:val="0"/>
                <w:sz w:val="15"/>
                <w:szCs w:val="15"/>
                <w:lang w:eastAsia="sk-SK"/>
              </w:rPr>
              <w:t>Lekáreň ŠUSTEKOVA, s.r.o.</w:t>
            </w:r>
          </w:p>
          <w:p w:rsidR="00163A8A" w:rsidRPr="0010773D" w:rsidRDefault="00163A8A" w:rsidP="00AF1A6B">
            <w:pPr>
              <w:rPr>
                <w:snapToGrid w:val="0"/>
                <w:sz w:val="15"/>
                <w:szCs w:val="15"/>
                <w:lang w:eastAsia="sk-SK"/>
              </w:rPr>
            </w:pPr>
            <w:r>
              <w:rPr>
                <w:snapToGrid w:val="0"/>
                <w:sz w:val="15"/>
                <w:szCs w:val="15"/>
                <w:lang w:eastAsia="sk-SK"/>
              </w:rPr>
              <w:t>Moldavská cesta 8/A, 040 11 Košice</w:t>
            </w:r>
          </w:p>
        </w:tc>
      </w:tr>
      <w:tr w:rsidR="00163A8A" w:rsidRPr="0010773D" w:rsidTr="00AF1A6B">
        <w:tc>
          <w:tcPr>
            <w:tcW w:w="3969" w:type="dxa"/>
          </w:tcPr>
          <w:p w:rsidR="00163A8A" w:rsidRPr="0010773D" w:rsidRDefault="00163A8A" w:rsidP="00AF1A6B">
            <w:pPr>
              <w:rPr>
                <w:b/>
                <w:sz w:val="15"/>
                <w:szCs w:val="15"/>
              </w:rPr>
            </w:pPr>
            <w:r w:rsidRPr="0010773D">
              <w:rPr>
                <w:b/>
                <w:sz w:val="15"/>
                <w:szCs w:val="15"/>
              </w:rPr>
              <w:t>Dátum založenia</w:t>
            </w:r>
          </w:p>
        </w:tc>
        <w:tc>
          <w:tcPr>
            <w:tcW w:w="5103" w:type="dxa"/>
          </w:tcPr>
          <w:p w:rsidR="00163A8A" w:rsidRPr="0010773D" w:rsidRDefault="00163A8A" w:rsidP="00AF1A6B">
            <w:pPr>
              <w:rPr>
                <w:snapToGrid w:val="0"/>
                <w:sz w:val="15"/>
                <w:szCs w:val="15"/>
                <w:lang w:eastAsia="sk-SK"/>
              </w:rPr>
            </w:pPr>
            <w:r>
              <w:rPr>
                <w:snapToGrid w:val="0"/>
                <w:sz w:val="15"/>
                <w:szCs w:val="15"/>
                <w:lang w:eastAsia="sk-SK"/>
              </w:rPr>
              <w:t>24.september 2004</w:t>
            </w:r>
          </w:p>
        </w:tc>
      </w:tr>
      <w:tr w:rsidR="00163A8A" w:rsidRPr="0010773D" w:rsidTr="00AF1A6B">
        <w:tc>
          <w:tcPr>
            <w:tcW w:w="3969" w:type="dxa"/>
          </w:tcPr>
          <w:p w:rsidR="00163A8A" w:rsidRPr="0010773D" w:rsidRDefault="00163A8A" w:rsidP="00AF1A6B">
            <w:pPr>
              <w:rPr>
                <w:b/>
                <w:sz w:val="15"/>
                <w:szCs w:val="15"/>
              </w:rPr>
            </w:pPr>
            <w:r w:rsidRPr="0010773D">
              <w:rPr>
                <w:b/>
                <w:sz w:val="15"/>
                <w:szCs w:val="15"/>
              </w:rPr>
              <w:t>Dátum vzniku (podľa obchodného registra)</w:t>
            </w:r>
          </w:p>
        </w:tc>
        <w:tc>
          <w:tcPr>
            <w:tcW w:w="5103" w:type="dxa"/>
          </w:tcPr>
          <w:p w:rsidR="00163A8A" w:rsidRPr="0010773D" w:rsidRDefault="00134705" w:rsidP="00AF1A6B">
            <w:pPr>
              <w:rPr>
                <w:snapToGrid w:val="0"/>
                <w:sz w:val="15"/>
                <w:szCs w:val="15"/>
                <w:lang w:eastAsia="sk-SK"/>
              </w:rPr>
            </w:pPr>
            <w:r>
              <w:rPr>
                <w:snapToGrid w:val="0"/>
                <w:sz w:val="15"/>
                <w:szCs w:val="15"/>
                <w:lang w:eastAsia="sk-SK"/>
              </w:rPr>
              <w:t>12</w:t>
            </w:r>
            <w:r w:rsidR="00163A8A" w:rsidRPr="0010773D">
              <w:rPr>
                <w:snapToGrid w:val="0"/>
                <w:sz w:val="15"/>
                <w:szCs w:val="15"/>
                <w:lang w:eastAsia="sk-SK"/>
              </w:rPr>
              <w:t xml:space="preserve">. </w:t>
            </w:r>
            <w:r w:rsidR="00163A8A">
              <w:rPr>
                <w:snapToGrid w:val="0"/>
                <w:sz w:val="15"/>
                <w:szCs w:val="15"/>
                <w:lang w:eastAsia="sk-SK"/>
              </w:rPr>
              <w:t>október</w:t>
            </w:r>
            <w:r w:rsidR="00163A8A" w:rsidRPr="0010773D">
              <w:rPr>
                <w:snapToGrid w:val="0"/>
                <w:sz w:val="15"/>
                <w:szCs w:val="15"/>
                <w:lang w:eastAsia="sk-SK"/>
              </w:rPr>
              <w:t xml:space="preserve"> </w:t>
            </w:r>
            <w:r w:rsidR="00163A8A">
              <w:rPr>
                <w:snapToGrid w:val="0"/>
                <w:sz w:val="15"/>
                <w:szCs w:val="15"/>
                <w:lang w:eastAsia="sk-SK"/>
              </w:rPr>
              <w:t>2004</w:t>
            </w:r>
          </w:p>
        </w:tc>
      </w:tr>
      <w:tr w:rsidR="00163A8A" w:rsidRPr="0010773D" w:rsidTr="00AF1A6B">
        <w:tc>
          <w:tcPr>
            <w:tcW w:w="3969" w:type="dxa"/>
          </w:tcPr>
          <w:p w:rsidR="00163A8A" w:rsidRPr="0010773D" w:rsidRDefault="00163A8A" w:rsidP="00AF1A6B">
            <w:pPr>
              <w:rPr>
                <w:b/>
                <w:sz w:val="15"/>
                <w:szCs w:val="15"/>
              </w:rPr>
            </w:pPr>
            <w:r w:rsidRPr="0010773D">
              <w:rPr>
                <w:b/>
                <w:sz w:val="15"/>
                <w:szCs w:val="15"/>
              </w:rPr>
              <w:t>Hospodárska činnosť</w:t>
            </w:r>
          </w:p>
        </w:tc>
        <w:tc>
          <w:tcPr>
            <w:tcW w:w="5103" w:type="dxa"/>
          </w:tcPr>
          <w:p w:rsidR="00163A8A" w:rsidRPr="0010773D" w:rsidRDefault="00163A8A" w:rsidP="00AF1A6B">
            <w:pPr>
              <w:numPr>
                <w:ilvl w:val="0"/>
                <w:numId w:val="1"/>
              </w:numPr>
              <w:tabs>
                <w:tab w:val="clear" w:pos="720"/>
                <w:tab w:val="num" w:pos="243"/>
              </w:tabs>
              <w:ind w:left="243" w:hanging="243"/>
              <w:rPr>
                <w:snapToGrid w:val="0"/>
                <w:sz w:val="15"/>
                <w:szCs w:val="15"/>
                <w:lang w:eastAsia="sk-SK"/>
              </w:rPr>
            </w:pPr>
            <w:r w:rsidRPr="0010773D">
              <w:rPr>
                <w:rStyle w:val="ra"/>
                <w:sz w:val="15"/>
                <w:szCs w:val="15"/>
              </w:rPr>
              <w:t>Lekárenstvo,</w:t>
            </w:r>
          </w:p>
          <w:p w:rsidR="00163A8A" w:rsidRPr="0010773D" w:rsidRDefault="00163A8A" w:rsidP="00AF1A6B">
            <w:pPr>
              <w:numPr>
                <w:ilvl w:val="0"/>
                <w:numId w:val="1"/>
              </w:numPr>
              <w:tabs>
                <w:tab w:val="clear" w:pos="720"/>
                <w:tab w:val="num" w:pos="243"/>
              </w:tabs>
              <w:ind w:left="243" w:hanging="243"/>
              <w:rPr>
                <w:snapToGrid w:val="0"/>
                <w:sz w:val="15"/>
                <w:szCs w:val="15"/>
                <w:lang w:eastAsia="sk-SK"/>
              </w:rPr>
            </w:pPr>
            <w:r w:rsidRPr="0010773D">
              <w:rPr>
                <w:snapToGrid w:val="0"/>
                <w:sz w:val="15"/>
                <w:szCs w:val="15"/>
                <w:lang w:eastAsia="sk-SK"/>
              </w:rPr>
              <w:t>kúpa tovaru na účely jeho predaja konečnému spotrebiteľovi (maloobchod) v rozsahu voľných živností,</w:t>
            </w:r>
          </w:p>
          <w:p w:rsidR="00163A8A" w:rsidRDefault="00163A8A" w:rsidP="00AF1A6B">
            <w:pPr>
              <w:numPr>
                <w:ilvl w:val="0"/>
                <w:numId w:val="1"/>
              </w:numPr>
              <w:tabs>
                <w:tab w:val="clear" w:pos="720"/>
                <w:tab w:val="num" w:pos="243"/>
              </w:tabs>
              <w:ind w:left="243" w:hanging="243"/>
              <w:rPr>
                <w:snapToGrid w:val="0"/>
                <w:sz w:val="15"/>
                <w:szCs w:val="15"/>
                <w:lang w:eastAsia="sk-SK"/>
              </w:rPr>
            </w:pPr>
            <w:r w:rsidRPr="0010773D">
              <w:rPr>
                <w:snapToGrid w:val="0"/>
                <w:sz w:val="15"/>
                <w:szCs w:val="15"/>
                <w:lang w:eastAsia="sk-SK"/>
              </w:rPr>
              <w:t>kúpa tovaru na účely jeho predaja iným prevádzkovateľom živnosti (veľkoobchod) v rozsahu voľných živností.</w:t>
            </w:r>
          </w:p>
          <w:p w:rsidR="00163A8A" w:rsidRPr="0010773D" w:rsidRDefault="00163A8A" w:rsidP="00AF1A6B">
            <w:pPr>
              <w:numPr>
                <w:ilvl w:val="0"/>
                <w:numId w:val="1"/>
              </w:numPr>
              <w:tabs>
                <w:tab w:val="clear" w:pos="720"/>
                <w:tab w:val="num" w:pos="243"/>
              </w:tabs>
              <w:ind w:left="243" w:hanging="243"/>
              <w:rPr>
                <w:snapToGrid w:val="0"/>
                <w:sz w:val="15"/>
                <w:szCs w:val="15"/>
                <w:lang w:eastAsia="sk-SK"/>
              </w:rPr>
            </w:pPr>
            <w:r>
              <w:rPr>
                <w:snapToGrid w:val="0"/>
                <w:sz w:val="15"/>
                <w:szCs w:val="15"/>
                <w:lang w:eastAsia="sk-SK"/>
              </w:rPr>
              <w:t>Poskytovanie lekárenskej starostlivosti vo verejne lekárni s individuálnou prípravou liekov</w:t>
            </w:r>
          </w:p>
        </w:tc>
      </w:tr>
    </w:tbl>
    <w:p w:rsidR="00163A8A" w:rsidRPr="0010773D" w:rsidRDefault="00163A8A" w:rsidP="00163A8A">
      <w:pPr>
        <w:rPr>
          <w:snapToGrid w:val="0"/>
          <w:lang w:eastAsia="sk-SK"/>
        </w:rPr>
      </w:pPr>
    </w:p>
    <w:p w:rsidR="00163A8A" w:rsidRPr="0010773D" w:rsidRDefault="00163A8A" w:rsidP="00163A8A">
      <w:pPr>
        <w:rPr>
          <w:snapToGrid w:val="0"/>
          <w:lang w:eastAsia="sk-SK"/>
        </w:rPr>
      </w:pPr>
    </w:p>
    <w:p w:rsidR="00163A8A" w:rsidRPr="0010773D" w:rsidRDefault="00163A8A" w:rsidP="00163A8A">
      <w:pPr>
        <w:pStyle w:val="Nadpis2"/>
      </w:pPr>
      <w:r w:rsidRPr="0010773D">
        <w:t>Zamestnanci</w:t>
      </w:r>
    </w:p>
    <w:p w:rsidR="00163A8A" w:rsidRPr="0010773D" w:rsidRDefault="00163A8A" w:rsidP="00163A8A"/>
    <w:tbl>
      <w:tblPr>
        <w:tblW w:w="4884" w:type="pct"/>
        <w:tblInd w:w="108" w:type="dxa"/>
        <w:tblBorders>
          <w:top w:val="single" w:sz="8" w:space="0" w:color="auto"/>
          <w:bottom w:val="single" w:sz="8" w:space="0" w:color="auto"/>
        </w:tblBorders>
        <w:tblLook w:val="04A0" w:firstRow="1" w:lastRow="0" w:firstColumn="1" w:lastColumn="0" w:noHBand="0" w:noVBand="1"/>
      </w:tblPr>
      <w:tblGrid>
        <w:gridCol w:w="9524"/>
        <w:gridCol w:w="2716"/>
        <w:gridCol w:w="2535"/>
      </w:tblGrid>
      <w:tr w:rsidR="00163A8A" w:rsidRPr="0010773D" w:rsidTr="00AF1A6B">
        <w:tc>
          <w:tcPr>
            <w:tcW w:w="3223" w:type="pct"/>
            <w:tcBorders>
              <w:top w:val="single" w:sz="8" w:space="0" w:color="auto"/>
              <w:left w:val="nil"/>
              <w:bottom w:val="single" w:sz="4" w:space="0" w:color="auto"/>
              <w:right w:val="nil"/>
            </w:tcBorders>
          </w:tcPr>
          <w:p w:rsidR="00163A8A" w:rsidRPr="0010773D" w:rsidRDefault="00163A8A" w:rsidP="00AF1A6B">
            <w:pPr>
              <w:ind w:left="72" w:hanging="72"/>
              <w:jc w:val="left"/>
              <w:rPr>
                <w:b/>
                <w:bCs/>
                <w:i/>
                <w:sz w:val="15"/>
                <w:szCs w:val="15"/>
              </w:rPr>
            </w:pPr>
            <w:r w:rsidRPr="0010773D">
              <w:rPr>
                <w:b/>
                <w:i/>
                <w:sz w:val="15"/>
                <w:szCs w:val="15"/>
              </w:rPr>
              <w:t xml:space="preserve">Názov položky </w:t>
            </w:r>
          </w:p>
        </w:tc>
        <w:tc>
          <w:tcPr>
            <w:tcW w:w="919" w:type="pct"/>
            <w:tcBorders>
              <w:top w:val="single" w:sz="8" w:space="0" w:color="auto"/>
              <w:left w:val="nil"/>
              <w:bottom w:val="single" w:sz="4" w:space="0" w:color="auto"/>
              <w:right w:val="nil"/>
            </w:tcBorders>
          </w:tcPr>
          <w:p w:rsidR="00163A8A" w:rsidRPr="0010773D" w:rsidRDefault="00163A8A" w:rsidP="00AF1A6B">
            <w:pPr>
              <w:jc w:val="center"/>
              <w:rPr>
                <w:b/>
                <w:i/>
                <w:sz w:val="15"/>
                <w:szCs w:val="15"/>
              </w:rPr>
            </w:pPr>
            <w:r w:rsidRPr="0010773D">
              <w:rPr>
                <w:b/>
                <w:bCs/>
                <w:i/>
                <w:sz w:val="15"/>
                <w:szCs w:val="15"/>
              </w:rPr>
              <w:t>201</w:t>
            </w:r>
            <w:r>
              <w:rPr>
                <w:b/>
                <w:bCs/>
                <w:i/>
                <w:sz w:val="15"/>
                <w:szCs w:val="15"/>
              </w:rPr>
              <w:t>4</w:t>
            </w:r>
          </w:p>
        </w:tc>
        <w:tc>
          <w:tcPr>
            <w:tcW w:w="858" w:type="pct"/>
            <w:tcBorders>
              <w:top w:val="single" w:sz="8" w:space="0" w:color="auto"/>
              <w:left w:val="nil"/>
              <w:bottom w:val="single" w:sz="4" w:space="0" w:color="auto"/>
              <w:right w:val="nil"/>
            </w:tcBorders>
          </w:tcPr>
          <w:p w:rsidR="00163A8A" w:rsidRPr="0010773D" w:rsidRDefault="00163A8A" w:rsidP="00AF1A6B">
            <w:pPr>
              <w:jc w:val="center"/>
              <w:rPr>
                <w:b/>
                <w:i/>
                <w:sz w:val="15"/>
                <w:szCs w:val="15"/>
              </w:rPr>
            </w:pPr>
            <w:r w:rsidRPr="0010773D">
              <w:rPr>
                <w:b/>
                <w:bCs/>
                <w:i/>
                <w:sz w:val="15"/>
                <w:szCs w:val="15"/>
              </w:rPr>
              <w:t>201</w:t>
            </w:r>
            <w:r>
              <w:rPr>
                <w:b/>
                <w:bCs/>
                <w:i/>
                <w:sz w:val="15"/>
                <w:szCs w:val="15"/>
              </w:rPr>
              <w:t>3</w:t>
            </w:r>
          </w:p>
        </w:tc>
      </w:tr>
      <w:tr w:rsidR="00163A8A" w:rsidRPr="0010773D" w:rsidTr="00AF1A6B">
        <w:tc>
          <w:tcPr>
            <w:tcW w:w="3223" w:type="pct"/>
            <w:tcBorders>
              <w:top w:val="single" w:sz="4" w:space="0" w:color="auto"/>
              <w:left w:val="nil"/>
              <w:bottom w:val="nil"/>
              <w:right w:val="nil"/>
            </w:tcBorders>
          </w:tcPr>
          <w:p w:rsidR="00163A8A" w:rsidRPr="0010773D" w:rsidRDefault="00163A8A" w:rsidP="00AF1A6B">
            <w:pPr>
              <w:ind w:left="72" w:hanging="72"/>
              <w:jc w:val="left"/>
              <w:rPr>
                <w:sz w:val="15"/>
                <w:szCs w:val="15"/>
              </w:rPr>
            </w:pPr>
            <w:r w:rsidRPr="0010773D">
              <w:rPr>
                <w:sz w:val="15"/>
                <w:szCs w:val="15"/>
              </w:rPr>
              <w:t>Priemerný prepočítaný počet zamestnancov</w:t>
            </w:r>
          </w:p>
        </w:tc>
        <w:tc>
          <w:tcPr>
            <w:tcW w:w="919" w:type="pct"/>
            <w:tcBorders>
              <w:top w:val="single" w:sz="4" w:space="0" w:color="auto"/>
              <w:left w:val="nil"/>
              <w:bottom w:val="nil"/>
              <w:right w:val="nil"/>
            </w:tcBorders>
          </w:tcPr>
          <w:p w:rsidR="00163A8A" w:rsidRPr="0010773D" w:rsidRDefault="00163A8A" w:rsidP="00AF1A6B">
            <w:pPr>
              <w:jc w:val="right"/>
              <w:rPr>
                <w:sz w:val="15"/>
                <w:szCs w:val="15"/>
              </w:rPr>
            </w:pPr>
            <w:r>
              <w:rPr>
                <w:sz w:val="15"/>
                <w:szCs w:val="15"/>
              </w:rPr>
              <w:t>12</w:t>
            </w:r>
          </w:p>
        </w:tc>
        <w:tc>
          <w:tcPr>
            <w:tcW w:w="858" w:type="pct"/>
            <w:tcBorders>
              <w:top w:val="single" w:sz="4" w:space="0" w:color="auto"/>
              <w:left w:val="nil"/>
              <w:bottom w:val="nil"/>
              <w:right w:val="nil"/>
            </w:tcBorders>
          </w:tcPr>
          <w:p w:rsidR="00163A8A" w:rsidRPr="0010773D" w:rsidRDefault="00163A8A" w:rsidP="00AF1A6B">
            <w:pPr>
              <w:jc w:val="right"/>
              <w:rPr>
                <w:sz w:val="15"/>
                <w:szCs w:val="15"/>
              </w:rPr>
            </w:pPr>
            <w:r>
              <w:rPr>
                <w:sz w:val="15"/>
                <w:szCs w:val="15"/>
              </w:rPr>
              <w:t>12</w:t>
            </w:r>
          </w:p>
        </w:tc>
      </w:tr>
      <w:tr w:rsidR="00163A8A" w:rsidRPr="0010773D" w:rsidTr="00AF1A6B">
        <w:tc>
          <w:tcPr>
            <w:tcW w:w="3223" w:type="pct"/>
            <w:tcBorders>
              <w:top w:val="nil"/>
              <w:left w:val="nil"/>
              <w:bottom w:val="nil"/>
              <w:right w:val="nil"/>
            </w:tcBorders>
          </w:tcPr>
          <w:p w:rsidR="00163A8A" w:rsidRPr="0010773D" w:rsidRDefault="00163A8A" w:rsidP="00AF1A6B">
            <w:pPr>
              <w:ind w:left="72" w:hanging="72"/>
              <w:jc w:val="left"/>
              <w:rPr>
                <w:sz w:val="15"/>
                <w:szCs w:val="15"/>
              </w:rPr>
            </w:pPr>
            <w:r w:rsidRPr="0010773D">
              <w:rPr>
                <w:sz w:val="15"/>
                <w:szCs w:val="15"/>
              </w:rPr>
              <w:t>Stav zamestnancov ku dňu, ku ktorému sa zostavuje účtovná závierka</w:t>
            </w:r>
          </w:p>
        </w:tc>
        <w:tc>
          <w:tcPr>
            <w:tcW w:w="919" w:type="pct"/>
            <w:tcBorders>
              <w:top w:val="nil"/>
              <w:left w:val="nil"/>
              <w:bottom w:val="nil"/>
              <w:right w:val="nil"/>
            </w:tcBorders>
          </w:tcPr>
          <w:p w:rsidR="00163A8A" w:rsidRPr="0010773D" w:rsidRDefault="00163A8A" w:rsidP="00AF1A6B">
            <w:pPr>
              <w:jc w:val="right"/>
              <w:rPr>
                <w:sz w:val="15"/>
                <w:szCs w:val="15"/>
              </w:rPr>
            </w:pPr>
            <w:r>
              <w:rPr>
                <w:sz w:val="15"/>
                <w:szCs w:val="15"/>
              </w:rPr>
              <w:t>12</w:t>
            </w:r>
          </w:p>
        </w:tc>
        <w:tc>
          <w:tcPr>
            <w:tcW w:w="858" w:type="pct"/>
            <w:tcBorders>
              <w:top w:val="nil"/>
              <w:left w:val="nil"/>
              <w:bottom w:val="nil"/>
              <w:right w:val="nil"/>
            </w:tcBorders>
          </w:tcPr>
          <w:p w:rsidR="00163A8A" w:rsidRPr="0010773D" w:rsidRDefault="00163A8A" w:rsidP="00AF1A6B">
            <w:pPr>
              <w:jc w:val="right"/>
              <w:rPr>
                <w:sz w:val="15"/>
                <w:szCs w:val="15"/>
              </w:rPr>
            </w:pPr>
            <w:r>
              <w:rPr>
                <w:sz w:val="15"/>
                <w:szCs w:val="15"/>
              </w:rPr>
              <w:t>12</w:t>
            </w:r>
          </w:p>
        </w:tc>
      </w:tr>
      <w:tr w:rsidR="00163A8A" w:rsidRPr="0010773D" w:rsidTr="00AF1A6B">
        <w:tc>
          <w:tcPr>
            <w:tcW w:w="3223" w:type="pct"/>
            <w:tcBorders>
              <w:top w:val="nil"/>
              <w:left w:val="nil"/>
              <w:bottom w:val="single" w:sz="8" w:space="0" w:color="auto"/>
              <w:right w:val="nil"/>
            </w:tcBorders>
          </w:tcPr>
          <w:p w:rsidR="00163A8A" w:rsidRPr="0010773D" w:rsidRDefault="00163A8A" w:rsidP="00AF1A6B">
            <w:pPr>
              <w:ind w:firstLine="252"/>
              <w:jc w:val="left"/>
              <w:rPr>
                <w:i/>
                <w:sz w:val="15"/>
                <w:szCs w:val="15"/>
              </w:rPr>
            </w:pPr>
            <w:r w:rsidRPr="0010773D">
              <w:rPr>
                <w:i/>
                <w:sz w:val="15"/>
                <w:szCs w:val="15"/>
              </w:rPr>
              <w:t>z toho: vedúci zamestnanci</w:t>
            </w:r>
          </w:p>
        </w:tc>
        <w:tc>
          <w:tcPr>
            <w:tcW w:w="919" w:type="pct"/>
            <w:tcBorders>
              <w:top w:val="nil"/>
              <w:left w:val="nil"/>
              <w:bottom w:val="single" w:sz="8" w:space="0" w:color="auto"/>
              <w:right w:val="nil"/>
            </w:tcBorders>
          </w:tcPr>
          <w:p w:rsidR="00163A8A" w:rsidRPr="0010773D" w:rsidRDefault="00163A8A" w:rsidP="00AF1A6B">
            <w:pPr>
              <w:jc w:val="right"/>
              <w:rPr>
                <w:i/>
                <w:sz w:val="15"/>
                <w:szCs w:val="15"/>
              </w:rPr>
            </w:pPr>
            <w:r>
              <w:rPr>
                <w:i/>
                <w:sz w:val="15"/>
                <w:szCs w:val="15"/>
              </w:rPr>
              <w:t>1</w:t>
            </w:r>
          </w:p>
        </w:tc>
        <w:tc>
          <w:tcPr>
            <w:tcW w:w="858" w:type="pct"/>
            <w:tcBorders>
              <w:top w:val="nil"/>
              <w:left w:val="nil"/>
              <w:bottom w:val="single" w:sz="8" w:space="0" w:color="auto"/>
              <w:right w:val="nil"/>
            </w:tcBorders>
          </w:tcPr>
          <w:p w:rsidR="00163A8A" w:rsidRPr="0010773D" w:rsidRDefault="00163A8A" w:rsidP="00AF1A6B">
            <w:pPr>
              <w:jc w:val="right"/>
              <w:rPr>
                <w:i/>
                <w:sz w:val="15"/>
                <w:szCs w:val="15"/>
              </w:rPr>
            </w:pPr>
            <w:r w:rsidRPr="0010773D">
              <w:rPr>
                <w:i/>
                <w:sz w:val="15"/>
                <w:szCs w:val="15"/>
              </w:rPr>
              <w:t>1</w:t>
            </w:r>
          </w:p>
        </w:tc>
      </w:tr>
    </w:tbl>
    <w:p w:rsidR="00163A8A" w:rsidRPr="0010773D" w:rsidRDefault="00163A8A" w:rsidP="00163A8A"/>
    <w:p w:rsidR="00163A8A" w:rsidRPr="0010773D" w:rsidRDefault="00163A8A" w:rsidP="00163A8A">
      <w:pPr>
        <w:rPr>
          <w:snapToGrid w:val="0"/>
          <w:lang w:eastAsia="sk-SK"/>
        </w:rPr>
      </w:pPr>
    </w:p>
    <w:p w:rsidR="00163A8A" w:rsidRPr="0010773D" w:rsidRDefault="00163A8A" w:rsidP="00163A8A">
      <w:pPr>
        <w:rPr>
          <w:snapToGrid w:val="0"/>
          <w:szCs w:val="17"/>
        </w:rPr>
      </w:pPr>
    </w:p>
    <w:p w:rsidR="00163A8A" w:rsidRPr="0010773D" w:rsidRDefault="00163A8A" w:rsidP="00163A8A">
      <w:pPr>
        <w:pStyle w:val="Nadpis2"/>
      </w:pPr>
      <w:r w:rsidRPr="0010773D">
        <w:t>Právny dôvod zostavenia účtovnej závierky</w:t>
      </w:r>
    </w:p>
    <w:p w:rsidR="00163A8A" w:rsidRPr="0010773D" w:rsidRDefault="00163A8A" w:rsidP="00163A8A">
      <w:pPr>
        <w:rPr>
          <w:snapToGrid w:val="0"/>
          <w:lang w:eastAsia="sk-SK"/>
        </w:rPr>
      </w:pPr>
    </w:p>
    <w:p w:rsidR="00163A8A" w:rsidRPr="0010773D" w:rsidRDefault="00163A8A" w:rsidP="00163A8A">
      <w:pPr>
        <w:rPr>
          <w:snapToGrid w:val="0"/>
          <w:lang w:eastAsia="sk-SK"/>
        </w:rPr>
      </w:pPr>
      <w:r w:rsidRPr="0010773D">
        <w:rPr>
          <w:snapToGrid w:val="0"/>
          <w:lang w:eastAsia="sk-SK"/>
        </w:rPr>
        <w:t xml:space="preserve">Táto účtovná závierka je riadna individuálna účtovná závierka za </w:t>
      </w:r>
      <w:r w:rsidRPr="00F86DEE">
        <w:rPr>
          <w:b/>
          <w:smallCaps/>
          <w:snapToGrid w:val="0"/>
          <w:sz w:val="18"/>
          <w:szCs w:val="18"/>
          <w:lang w:eastAsia="sk-SK"/>
        </w:rPr>
        <w:t xml:space="preserve">Lekáreň </w:t>
      </w:r>
      <w:proofErr w:type="spellStart"/>
      <w:r w:rsidRPr="00F86DEE">
        <w:rPr>
          <w:b/>
          <w:smallCaps/>
          <w:snapToGrid w:val="0"/>
          <w:sz w:val="18"/>
          <w:szCs w:val="18"/>
          <w:lang w:eastAsia="sk-SK"/>
        </w:rPr>
        <w:t>Šustekova</w:t>
      </w:r>
      <w:proofErr w:type="spellEnd"/>
      <w:r w:rsidRPr="0010773D">
        <w:rPr>
          <w:snapToGrid w:val="0"/>
          <w:lang w:eastAsia="sk-SK"/>
        </w:rPr>
        <w:t>, spol. s r.o. Bola zostavená za účtovné obdobie od 1. januára do 31. decembra 201</w:t>
      </w:r>
      <w:r>
        <w:rPr>
          <w:snapToGrid w:val="0"/>
          <w:lang w:eastAsia="sk-SK"/>
        </w:rPr>
        <w:t>4</w:t>
      </w:r>
      <w:r w:rsidRPr="0010773D">
        <w:rPr>
          <w:snapToGrid w:val="0"/>
          <w:lang w:eastAsia="sk-SK"/>
        </w:rPr>
        <w:t xml:space="preserve"> podľa slovenských právnych predpisov, a to zákona o</w:t>
      </w:r>
      <w:r w:rsidRPr="0010773D">
        <w:t> </w:t>
      </w:r>
      <w:r w:rsidRPr="0010773D">
        <w:rPr>
          <w:snapToGrid w:val="0"/>
          <w:lang w:eastAsia="sk-SK"/>
        </w:rPr>
        <w:t xml:space="preserve">účtovníctve a postupov účtovania pre podnikateľov. </w:t>
      </w:r>
    </w:p>
    <w:p w:rsidR="00163A8A" w:rsidRDefault="00163A8A" w:rsidP="00163A8A">
      <w:pPr>
        <w:rPr>
          <w:snapToGrid w:val="0"/>
          <w:lang w:eastAsia="sk-SK"/>
        </w:rPr>
      </w:pPr>
    </w:p>
    <w:p w:rsidR="00163A8A" w:rsidRPr="00A35C6F" w:rsidRDefault="00163A8A" w:rsidP="00163A8A">
      <w:r w:rsidRPr="00A35C6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163A8A" w:rsidRPr="0010773D" w:rsidRDefault="00163A8A" w:rsidP="00163A8A">
      <w:pPr>
        <w:rPr>
          <w:snapToGrid w:val="0"/>
          <w:lang w:eastAsia="sk-SK"/>
        </w:rPr>
      </w:pPr>
    </w:p>
    <w:p w:rsidR="00163A8A" w:rsidRPr="0010773D" w:rsidRDefault="00163A8A" w:rsidP="00163A8A">
      <w:pPr>
        <w:rPr>
          <w:snapToGrid w:val="0"/>
          <w:lang w:eastAsia="sk-SK"/>
        </w:rPr>
      </w:pPr>
    </w:p>
    <w:p w:rsidR="00163A8A" w:rsidRPr="00BF031B" w:rsidRDefault="00163A8A" w:rsidP="00163A8A">
      <w:pPr>
        <w:pStyle w:val="Nadpis2"/>
      </w:pPr>
      <w:r w:rsidRPr="0010773D">
        <w:t>Schválen</w:t>
      </w:r>
      <w:r>
        <w:t xml:space="preserve">ie účtovnej závierky za rok </w:t>
      </w:r>
      <w:r w:rsidR="00134705" w:rsidRPr="00BF031B">
        <w:t>2013</w:t>
      </w:r>
    </w:p>
    <w:p w:rsidR="00163A8A" w:rsidRPr="0010773D" w:rsidRDefault="00163A8A" w:rsidP="00163A8A">
      <w:pPr>
        <w:rPr>
          <w:lang w:eastAsia="sk-SK"/>
        </w:rPr>
      </w:pPr>
    </w:p>
    <w:p w:rsidR="00163A8A" w:rsidRPr="0010773D" w:rsidRDefault="00163A8A" w:rsidP="00163A8A">
      <w:pPr>
        <w:rPr>
          <w:snapToGrid w:val="0"/>
          <w:lang w:eastAsia="sk-SK"/>
        </w:rPr>
      </w:pPr>
      <w:r w:rsidRPr="0010773D">
        <w:rPr>
          <w:snapToGrid w:val="0"/>
          <w:lang w:eastAsia="sk-SK"/>
        </w:rPr>
        <w:t xml:space="preserve">Účtovnú závierku spoločnosti </w:t>
      </w:r>
      <w:r w:rsidRPr="00F86DEE">
        <w:rPr>
          <w:b/>
          <w:smallCaps/>
          <w:snapToGrid w:val="0"/>
          <w:sz w:val="18"/>
          <w:szCs w:val="18"/>
          <w:lang w:eastAsia="sk-SK"/>
        </w:rPr>
        <w:t xml:space="preserve">Lekáreň </w:t>
      </w:r>
      <w:proofErr w:type="spellStart"/>
      <w:r w:rsidRPr="00F86DEE">
        <w:rPr>
          <w:b/>
          <w:smallCaps/>
          <w:snapToGrid w:val="0"/>
          <w:sz w:val="18"/>
          <w:szCs w:val="18"/>
          <w:lang w:eastAsia="sk-SK"/>
        </w:rPr>
        <w:t>Šustekova</w:t>
      </w:r>
      <w:proofErr w:type="spellEnd"/>
      <w:r w:rsidRPr="0010773D">
        <w:rPr>
          <w:snapToGrid w:val="0"/>
          <w:lang w:eastAsia="sk-SK"/>
        </w:rPr>
        <w:t>, spol. s r.o. za rok 20</w:t>
      </w:r>
      <w:r>
        <w:rPr>
          <w:snapToGrid w:val="0"/>
          <w:lang w:eastAsia="sk-SK"/>
        </w:rPr>
        <w:t>13</w:t>
      </w:r>
      <w:r w:rsidRPr="0010773D">
        <w:rPr>
          <w:snapToGrid w:val="0"/>
          <w:lang w:eastAsia="sk-SK"/>
        </w:rPr>
        <w:t xml:space="preserve"> schválilo riadne valné zhromaždenie, ktoré sa konalo dňa</w:t>
      </w:r>
      <w:r>
        <w:rPr>
          <w:snapToGrid w:val="0"/>
          <w:lang w:eastAsia="sk-SK"/>
        </w:rPr>
        <w:t xml:space="preserve"> 30.9.2014</w:t>
      </w:r>
      <w:r w:rsidRPr="0010773D">
        <w:rPr>
          <w:snapToGrid w:val="0"/>
          <w:lang w:eastAsia="sk-SK"/>
        </w:rPr>
        <w:t xml:space="preserve">. </w:t>
      </w:r>
    </w:p>
    <w:p w:rsidR="00163A8A" w:rsidRPr="0010773D" w:rsidRDefault="00163A8A" w:rsidP="00163A8A">
      <w:pPr>
        <w:rPr>
          <w:snapToGrid w:val="0"/>
          <w:lang w:eastAsia="sk-SK"/>
        </w:rPr>
      </w:pPr>
    </w:p>
    <w:p w:rsidR="00163A8A" w:rsidRPr="0010773D" w:rsidRDefault="00163A8A" w:rsidP="00163A8A">
      <w:pPr>
        <w:rPr>
          <w:snapToGrid w:val="0"/>
          <w:lang w:eastAsia="sk-SK"/>
        </w:rPr>
      </w:pPr>
    </w:p>
    <w:p w:rsidR="00163A8A" w:rsidRPr="0010773D" w:rsidRDefault="00163A8A" w:rsidP="00163A8A">
      <w:pPr>
        <w:pStyle w:val="Nadpis2"/>
      </w:pPr>
      <w:r w:rsidRPr="0010773D">
        <w:t>Členovia orgánov spoločnosti</w:t>
      </w:r>
    </w:p>
    <w:p w:rsidR="00163A8A" w:rsidRPr="0010773D" w:rsidRDefault="00163A8A" w:rsidP="00163A8A"/>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163A8A" w:rsidRPr="0010773D" w:rsidTr="00AF1A6B">
        <w:tc>
          <w:tcPr>
            <w:tcW w:w="1701" w:type="dxa"/>
            <w:tcBorders>
              <w:top w:val="single" w:sz="8" w:space="0" w:color="auto"/>
              <w:bottom w:val="single" w:sz="4" w:space="0" w:color="auto"/>
            </w:tcBorders>
          </w:tcPr>
          <w:p w:rsidR="00163A8A" w:rsidRPr="0010773D" w:rsidRDefault="00163A8A" w:rsidP="00AF1A6B">
            <w:pPr>
              <w:rPr>
                <w:b/>
                <w:i/>
                <w:sz w:val="15"/>
                <w:szCs w:val="15"/>
              </w:rPr>
            </w:pPr>
            <w:bookmarkStart w:id="0" w:name="OLE_LINK1"/>
            <w:r w:rsidRPr="0010773D">
              <w:rPr>
                <w:b/>
                <w:i/>
                <w:sz w:val="15"/>
                <w:szCs w:val="15"/>
              </w:rPr>
              <w:t>Orgán</w:t>
            </w:r>
          </w:p>
        </w:tc>
        <w:tc>
          <w:tcPr>
            <w:tcW w:w="3119" w:type="dxa"/>
            <w:tcBorders>
              <w:top w:val="single" w:sz="8" w:space="0" w:color="auto"/>
              <w:bottom w:val="single" w:sz="4" w:space="0" w:color="auto"/>
            </w:tcBorders>
          </w:tcPr>
          <w:p w:rsidR="00163A8A" w:rsidRPr="0010773D" w:rsidRDefault="00163A8A" w:rsidP="00AF1A6B">
            <w:pPr>
              <w:rPr>
                <w:b/>
                <w:i/>
                <w:sz w:val="15"/>
                <w:szCs w:val="15"/>
              </w:rPr>
            </w:pPr>
            <w:r w:rsidRPr="0010773D">
              <w:rPr>
                <w:b/>
                <w:i/>
                <w:sz w:val="15"/>
                <w:szCs w:val="15"/>
              </w:rPr>
              <w:t>Funkcia</w:t>
            </w:r>
          </w:p>
        </w:tc>
        <w:tc>
          <w:tcPr>
            <w:tcW w:w="4252" w:type="dxa"/>
            <w:tcBorders>
              <w:top w:val="single" w:sz="8" w:space="0" w:color="auto"/>
              <w:bottom w:val="single" w:sz="4" w:space="0" w:color="auto"/>
            </w:tcBorders>
          </w:tcPr>
          <w:p w:rsidR="00163A8A" w:rsidRPr="0010773D" w:rsidRDefault="00163A8A" w:rsidP="00AF1A6B">
            <w:pPr>
              <w:rPr>
                <w:b/>
                <w:i/>
                <w:sz w:val="15"/>
                <w:szCs w:val="15"/>
              </w:rPr>
            </w:pPr>
            <w:r w:rsidRPr="0010773D">
              <w:rPr>
                <w:b/>
                <w:i/>
                <w:sz w:val="15"/>
                <w:szCs w:val="15"/>
              </w:rPr>
              <w:t>Meno</w:t>
            </w:r>
          </w:p>
        </w:tc>
      </w:tr>
      <w:tr w:rsidR="00163A8A" w:rsidRPr="0010773D" w:rsidTr="00AF1A6B">
        <w:trPr>
          <w:cantSplit/>
        </w:trPr>
        <w:tc>
          <w:tcPr>
            <w:tcW w:w="1701" w:type="dxa"/>
            <w:tcBorders>
              <w:top w:val="single" w:sz="4" w:space="0" w:color="auto"/>
              <w:bottom w:val="single" w:sz="8" w:space="0" w:color="auto"/>
            </w:tcBorders>
            <w:vAlign w:val="center"/>
          </w:tcPr>
          <w:p w:rsidR="00163A8A" w:rsidRPr="0010773D" w:rsidRDefault="00163A8A" w:rsidP="00AF1A6B">
            <w:pPr>
              <w:rPr>
                <w:snapToGrid w:val="0"/>
                <w:sz w:val="15"/>
                <w:lang w:eastAsia="sk-SK"/>
              </w:rPr>
            </w:pPr>
            <w:r w:rsidRPr="0010773D">
              <w:rPr>
                <w:snapToGrid w:val="0"/>
                <w:sz w:val="15"/>
                <w:lang w:eastAsia="sk-SK"/>
              </w:rPr>
              <w:t>Konatelia</w:t>
            </w:r>
          </w:p>
        </w:tc>
        <w:tc>
          <w:tcPr>
            <w:tcW w:w="3119" w:type="dxa"/>
            <w:tcBorders>
              <w:top w:val="single" w:sz="4" w:space="0" w:color="auto"/>
              <w:bottom w:val="single" w:sz="8" w:space="0" w:color="auto"/>
            </w:tcBorders>
          </w:tcPr>
          <w:p w:rsidR="00163A8A" w:rsidRPr="0010773D" w:rsidRDefault="00163A8A" w:rsidP="00AF1A6B">
            <w:pPr>
              <w:rPr>
                <w:snapToGrid w:val="0"/>
                <w:sz w:val="15"/>
                <w:lang w:eastAsia="sk-SK"/>
              </w:rPr>
            </w:pPr>
            <w:r w:rsidRPr="0010773D">
              <w:rPr>
                <w:snapToGrid w:val="0"/>
                <w:sz w:val="15"/>
                <w:lang w:eastAsia="sk-SK"/>
              </w:rPr>
              <w:t>Konateľ</w:t>
            </w:r>
          </w:p>
        </w:tc>
        <w:tc>
          <w:tcPr>
            <w:tcW w:w="4252" w:type="dxa"/>
            <w:tcBorders>
              <w:top w:val="single" w:sz="4" w:space="0" w:color="auto"/>
              <w:bottom w:val="single" w:sz="8" w:space="0" w:color="auto"/>
            </w:tcBorders>
          </w:tcPr>
          <w:p w:rsidR="00163A8A" w:rsidRPr="0010773D" w:rsidRDefault="00163A8A" w:rsidP="00AF1A6B">
            <w:pPr>
              <w:rPr>
                <w:snapToGrid w:val="0"/>
                <w:sz w:val="15"/>
                <w:lang w:eastAsia="sk-SK"/>
              </w:rPr>
            </w:pPr>
            <w:r>
              <w:rPr>
                <w:snapToGrid w:val="0"/>
                <w:sz w:val="15"/>
                <w:lang w:eastAsia="sk-SK"/>
              </w:rPr>
              <w:t xml:space="preserve">Mgr. Tomáš </w:t>
            </w:r>
            <w:proofErr w:type="spellStart"/>
            <w:r>
              <w:rPr>
                <w:snapToGrid w:val="0"/>
                <w:sz w:val="15"/>
                <w:lang w:eastAsia="sk-SK"/>
              </w:rPr>
              <w:t>Slechan</w:t>
            </w:r>
            <w:proofErr w:type="spellEnd"/>
          </w:p>
        </w:tc>
      </w:tr>
      <w:tr w:rsidR="00163A8A" w:rsidRPr="0010773D" w:rsidTr="00AF1A6B">
        <w:trPr>
          <w:cantSplit/>
        </w:trPr>
        <w:tc>
          <w:tcPr>
            <w:tcW w:w="1701" w:type="dxa"/>
            <w:tcBorders>
              <w:top w:val="single" w:sz="4" w:space="0" w:color="auto"/>
              <w:bottom w:val="single" w:sz="8" w:space="0" w:color="auto"/>
            </w:tcBorders>
            <w:vAlign w:val="center"/>
          </w:tcPr>
          <w:p w:rsidR="00163A8A" w:rsidRPr="0010773D" w:rsidRDefault="00163A8A" w:rsidP="00AF1A6B">
            <w:pPr>
              <w:rPr>
                <w:snapToGrid w:val="0"/>
                <w:sz w:val="15"/>
                <w:lang w:eastAsia="sk-SK"/>
              </w:rPr>
            </w:pPr>
            <w:r w:rsidRPr="0010773D">
              <w:rPr>
                <w:snapToGrid w:val="0"/>
                <w:sz w:val="15"/>
                <w:lang w:eastAsia="sk-SK"/>
              </w:rPr>
              <w:t>Konatelia</w:t>
            </w:r>
          </w:p>
        </w:tc>
        <w:tc>
          <w:tcPr>
            <w:tcW w:w="3119" w:type="dxa"/>
            <w:tcBorders>
              <w:top w:val="single" w:sz="4" w:space="0" w:color="auto"/>
              <w:bottom w:val="single" w:sz="8" w:space="0" w:color="auto"/>
            </w:tcBorders>
          </w:tcPr>
          <w:p w:rsidR="00163A8A" w:rsidRPr="0010773D" w:rsidRDefault="00163A8A" w:rsidP="00AF1A6B">
            <w:pPr>
              <w:rPr>
                <w:snapToGrid w:val="0"/>
                <w:sz w:val="15"/>
                <w:lang w:eastAsia="sk-SK"/>
              </w:rPr>
            </w:pPr>
            <w:r w:rsidRPr="0010773D">
              <w:rPr>
                <w:snapToGrid w:val="0"/>
                <w:sz w:val="15"/>
                <w:lang w:eastAsia="sk-SK"/>
              </w:rPr>
              <w:t>Konateľ</w:t>
            </w:r>
          </w:p>
        </w:tc>
        <w:tc>
          <w:tcPr>
            <w:tcW w:w="4252" w:type="dxa"/>
            <w:tcBorders>
              <w:top w:val="single" w:sz="4" w:space="0" w:color="auto"/>
              <w:bottom w:val="single" w:sz="8" w:space="0" w:color="auto"/>
            </w:tcBorders>
          </w:tcPr>
          <w:p w:rsidR="00163A8A" w:rsidRPr="0010773D" w:rsidRDefault="00163A8A" w:rsidP="00AF1A6B">
            <w:pPr>
              <w:rPr>
                <w:snapToGrid w:val="0"/>
                <w:sz w:val="15"/>
                <w:lang w:eastAsia="sk-SK"/>
              </w:rPr>
            </w:pPr>
            <w:r>
              <w:rPr>
                <w:snapToGrid w:val="0"/>
                <w:sz w:val="15"/>
                <w:lang w:eastAsia="sk-SK"/>
              </w:rPr>
              <w:t xml:space="preserve">Ing. Marián </w:t>
            </w:r>
            <w:proofErr w:type="spellStart"/>
            <w:r>
              <w:rPr>
                <w:snapToGrid w:val="0"/>
                <w:sz w:val="15"/>
                <w:lang w:eastAsia="sk-SK"/>
              </w:rPr>
              <w:t>Hodák</w:t>
            </w:r>
            <w:proofErr w:type="spellEnd"/>
          </w:p>
        </w:tc>
      </w:tr>
      <w:bookmarkEnd w:id="0"/>
    </w:tbl>
    <w:p w:rsidR="00163A8A" w:rsidRPr="0010773D" w:rsidRDefault="00163A8A" w:rsidP="00163A8A">
      <w:pPr>
        <w:rPr>
          <w:snapToGrid w:val="0"/>
          <w:lang w:eastAsia="sk-SK"/>
        </w:rPr>
      </w:pPr>
    </w:p>
    <w:p w:rsidR="00163A8A" w:rsidRDefault="00163A8A" w:rsidP="00163A8A">
      <w:pPr>
        <w:rPr>
          <w:snapToGrid w:val="0"/>
          <w:lang w:eastAsia="sk-SK"/>
        </w:rPr>
      </w:pPr>
    </w:p>
    <w:p w:rsidR="009423B4" w:rsidRDefault="009423B4" w:rsidP="00163A8A">
      <w:pPr>
        <w:rPr>
          <w:snapToGrid w:val="0"/>
          <w:lang w:eastAsia="sk-SK"/>
        </w:rPr>
      </w:pPr>
    </w:p>
    <w:p w:rsidR="009423B4" w:rsidRPr="0010773D" w:rsidRDefault="009423B4" w:rsidP="00163A8A">
      <w:pPr>
        <w:rPr>
          <w:snapToGrid w:val="0"/>
          <w:lang w:eastAsia="sk-SK"/>
        </w:rPr>
      </w:pPr>
    </w:p>
    <w:p w:rsidR="00163A8A" w:rsidRPr="0010773D" w:rsidRDefault="009423B4" w:rsidP="00163A8A">
      <w:pPr>
        <w:pStyle w:val="Nadpis2"/>
      </w:pPr>
      <w:r>
        <w:t>Š</w:t>
      </w:r>
      <w:r w:rsidR="00163A8A" w:rsidRPr="0010773D">
        <w:t>truktúra spoločníkov a ich podiel na základnom imaní</w:t>
      </w:r>
    </w:p>
    <w:p w:rsidR="00163A8A" w:rsidRPr="0010773D" w:rsidRDefault="00163A8A" w:rsidP="00163A8A"/>
    <w:tbl>
      <w:tblPr>
        <w:tblW w:w="4884" w:type="pct"/>
        <w:tblInd w:w="108" w:type="dxa"/>
        <w:tblLook w:val="04A0" w:firstRow="1" w:lastRow="0" w:firstColumn="1" w:lastColumn="0" w:noHBand="0" w:noVBand="1"/>
      </w:tblPr>
      <w:tblGrid>
        <w:gridCol w:w="5772"/>
        <w:gridCol w:w="2077"/>
        <w:gridCol w:w="2080"/>
        <w:gridCol w:w="2077"/>
        <w:gridCol w:w="2769"/>
      </w:tblGrid>
      <w:tr w:rsidR="00163A8A" w:rsidRPr="0010773D" w:rsidTr="00AF1A6B">
        <w:trPr>
          <w:cantSplit/>
        </w:trPr>
        <w:tc>
          <w:tcPr>
            <w:tcW w:w="1953" w:type="pct"/>
            <w:vMerge w:val="restart"/>
            <w:tcBorders>
              <w:top w:val="single" w:sz="8" w:space="0" w:color="auto"/>
              <w:left w:val="nil"/>
              <w:bottom w:val="single" w:sz="4" w:space="0" w:color="auto"/>
              <w:right w:val="nil"/>
            </w:tcBorders>
            <w:vAlign w:val="center"/>
          </w:tcPr>
          <w:p w:rsidR="00163A8A" w:rsidRPr="0010773D" w:rsidRDefault="00163A8A" w:rsidP="00AF1A6B">
            <w:pPr>
              <w:jc w:val="left"/>
              <w:rPr>
                <w:b/>
                <w:i/>
                <w:sz w:val="15"/>
                <w:szCs w:val="15"/>
              </w:rPr>
            </w:pPr>
            <w:r w:rsidRPr="0010773D">
              <w:rPr>
                <w:b/>
                <w:i/>
                <w:sz w:val="15"/>
                <w:szCs w:val="15"/>
              </w:rPr>
              <w:t>Spoločníci</w:t>
            </w:r>
          </w:p>
        </w:tc>
        <w:tc>
          <w:tcPr>
            <w:tcW w:w="1407" w:type="pct"/>
            <w:gridSpan w:val="2"/>
            <w:tcBorders>
              <w:top w:val="single" w:sz="8" w:space="0" w:color="auto"/>
              <w:left w:val="nil"/>
              <w:bottom w:val="single" w:sz="4" w:space="0" w:color="auto"/>
              <w:right w:val="nil"/>
            </w:tcBorders>
            <w:vAlign w:val="center"/>
          </w:tcPr>
          <w:p w:rsidR="00163A8A" w:rsidRPr="0010773D" w:rsidRDefault="00163A8A" w:rsidP="00AF1A6B">
            <w:pPr>
              <w:jc w:val="center"/>
              <w:rPr>
                <w:b/>
                <w:i/>
                <w:sz w:val="15"/>
                <w:szCs w:val="15"/>
              </w:rPr>
            </w:pPr>
            <w:r w:rsidRPr="0010773D">
              <w:rPr>
                <w:b/>
                <w:i/>
                <w:sz w:val="15"/>
                <w:szCs w:val="15"/>
              </w:rPr>
              <w:t>Podiel na základnom imaní</w:t>
            </w:r>
          </w:p>
        </w:tc>
        <w:tc>
          <w:tcPr>
            <w:tcW w:w="703" w:type="pct"/>
            <w:vMerge w:val="restart"/>
            <w:tcBorders>
              <w:top w:val="single" w:sz="8" w:space="0" w:color="auto"/>
              <w:left w:val="nil"/>
              <w:bottom w:val="single" w:sz="4" w:space="0" w:color="auto"/>
              <w:right w:val="nil"/>
            </w:tcBorders>
            <w:vAlign w:val="center"/>
          </w:tcPr>
          <w:p w:rsidR="00163A8A" w:rsidRPr="0010773D" w:rsidRDefault="00163A8A" w:rsidP="00AF1A6B">
            <w:pPr>
              <w:jc w:val="center"/>
              <w:rPr>
                <w:b/>
                <w:i/>
                <w:sz w:val="15"/>
                <w:szCs w:val="15"/>
              </w:rPr>
            </w:pPr>
            <w:r w:rsidRPr="0010773D">
              <w:rPr>
                <w:b/>
                <w:i/>
                <w:sz w:val="15"/>
                <w:szCs w:val="15"/>
              </w:rPr>
              <w:t>Hlasovacie práva</w:t>
            </w:r>
          </w:p>
          <w:p w:rsidR="00163A8A" w:rsidRPr="0010773D" w:rsidRDefault="00163A8A" w:rsidP="00AF1A6B">
            <w:pPr>
              <w:jc w:val="center"/>
              <w:rPr>
                <w:b/>
                <w:i/>
                <w:sz w:val="15"/>
                <w:szCs w:val="15"/>
              </w:rPr>
            </w:pPr>
            <w:r w:rsidRPr="0010773D">
              <w:rPr>
                <w:b/>
                <w:i/>
                <w:sz w:val="15"/>
                <w:szCs w:val="15"/>
              </w:rPr>
              <w:t>v %</w:t>
            </w:r>
          </w:p>
        </w:tc>
        <w:tc>
          <w:tcPr>
            <w:tcW w:w="937" w:type="pct"/>
            <w:vMerge w:val="restart"/>
            <w:tcBorders>
              <w:top w:val="single" w:sz="8" w:space="0" w:color="auto"/>
              <w:left w:val="nil"/>
              <w:bottom w:val="single" w:sz="4" w:space="0" w:color="auto"/>
              <w:right w:val="nil"/>
            </w:tcBorders>
          </w:tcPr>
          <w:p w:rsidR="00163A8A" w:rsidRPr="0010773D" w:rsidRDefault="00163A8A" w:rsidP="00AF1A6B">
            <w:pPr>
              <w:jc w:val="center"/>
              <w:rPr>
                <w:b/>
                <w:i/>
                <w:sz w:val="15"/>
                <w:szCs w:val="15"/>
              </w:rPr>
            </w:pPr>
            <w:r w:rsidRPr="0010773D">
              <w:rPr>
                <w:b/>
                <w:i/>
                <w:sz w:val="15"/>
                <w:szCs w:val="15"/>
              </w:rPr>
              <w:t>Iný podiel na ostatných položkách VI ako na základnom imaní v %</w:t>
            </w:r>
          </w:p>
        </w:tc>
      </w:tr>
      <w:tr w:rsidR="00163A8A" w:rsidRPr="0010773D" w:rsidTr="00AF1A6B">
        <w:trPr>
          <w:cantSplit/>
        </w:trPr>
        <w:tc>
          <w:tcPr>
            <w:tcW w:w="0" w:type="auto"/>
            <w:vMerge/>
            <w:tcBorders>
              <w:top w:val="single" w:sz="8" w:space="0" w:color="auto"/>
              <w:left w:val="nil"/>
              <w:bottom w:val="single" w:sz="4" w:space="0" w:color="auto"/>
              <w:right w:val="nil"/>
            </w:tcBorders>
            <w:vAlign w:val="center"/>
          </w:tcPr>
          <w:p w:rsidR="00163A8A" w:rsidRPr="0010773D" w:rsidRDefault="00163A8A" w:rsidP="00AF1A6B">
            <w:pPr>
              <w:jc w:val="left"/>
              <w:rPr>
                <w:b/>
                <w:i/>
                <w:sz w:val="15"/>
                <w:szCs w:val="15"/>
              </w:rPr>
            </w:pPr>
          </w:p>
        </w:tc>
        <w:tc>
          <w:tcPr>
            <w:tcW w:w="703" w:type="pct"/>
            <w:tcBorders>
              <w:top w:val="single" w:sz="4" w:space="0" w:color="auto"/>
              <w:left w:val="nil"/>
              <w:bottom w:val="single" w:sz="4" w:space="0" w:color="auto"/>
              <w:right w:val="nil"/>
            </w:tcBorders>
            <w:vAlign w:val="center"/>
          </w:tcPr>
          <w:p w:rsidR="00163A8A" w:rsidRPr="0010773D" w:rsidRDefault="00163A8A" w:rsidP="00AF1A6B">
            <w:pPr>
              <w:jc w:val="center"/>
              <w:rPr>
                <w:b/>
                <w:i/>
                <w:sz w:val="15"/>
                <w:szCs w:val="15"/>
              </w:rPr>
            </w:pPr>
            <w:r w:rsidRPr="0010773D">
              <w:rPr>
                <w:b/>
                <w:i/>
                <w:sz w:val="15"/>
                <w:szCs w:val="15"/>
              </w:rPr>
              <w:t>v eurách</w:t>
            </w:r>
          </w:p>
        </w:tc>
        <w:tc>
          <w:tcPr>
            <w:tcW w:w="704" w:type="pct"/>
            <w:tcBorders>
              <w:top w:val="single" w:sz="4" w:space="0" w:color="auto"/>
              <w:left w:val="nil"/>
              <w:bottom w:val="single" w:sz="4" w:space="0" w:color="auto"/>
              <w:right w:val="nil"/>
            </w:tcBorders>
            <w:vAlign w:val="center"/>
          </w:tcPr>
          <w:p w:rsidR="00163A8A" w:rsidRPr="0010773D" w:rsidRDefault="00163A8A" w:rsidP="00AF1A6B">
            <w:pPr>
              <w:jc w:val="center"/>
              <w:rPr>
                <w:b/>
                <w:i/>
                <w:sz w:val="15"/>
                <w:szCs w:val="15"/>
              </w:rPr>
            </w:pPr>
            <w:r w:rsidRPr="0010773D">
              <w:rPr>
                <w:b/>
                <w:i/>
                <w:sz w:val="15"/>
                <w:szCs w:val="15"/>
              </w:rPr>
              <w:t>v %</w:t>
            </w:r>
          </w:p>
        </w:tc>
        <w:tc>
          <w:tcPr>
            <w:tcW w:w="0" w:type="auto"/>
            <w:vMerge/>
            <w:tcBorders>
              <w:top w:val="single" w:sz="8" w:space="0" w:color="auto"/>
              <w:left w:val="nil"/>
              <w:bottom w:val="single" w:sz="4" w:space="0" w:color="auto"/>
              <w:right w:val="nil"/>
            </w:tcBorders>
            <w:vAlign w:val="center"/>
          </w:tcPr>
          <w:p w:rsidR="00163A8A" w:rsidRPr="0010773D" w:rsidRDefault="00163A8A" w:rsidP="00AF1A6B">
            <w:pPr>
              <w:jc w:val="left"/>
              <w:rPr>
                <w:b/>
                <w:i/>
                <w:sz w:val="15"/>
                <w:szCs w:val="15"/>
              </w:rPr>
            </w:pPr>
          </w:p>
        </w:tc>
        <w:tc>
          <w:tcPr>
            <w:tcW w:w="0" w:type="auto"/>
            <w:vMerge/>
            <w:tcBorders>
              <w:top w:val="single" w:sz="8" w:space="0" w:color="auto"/>
              <w:left w:val="nil"/>
              <w:bottom w:val="single" w:sz="4" w:space="0" w:color="auto"/>
              <w:right w:val="nil"/>
            </w:tcBorders>
            <w:vAlign w:val="center"/>
          </w:tcPr>
          <w:p w:rsidR="00163A8A" w:rsidRPr="0010773D" w:rsidRDefault="00163A8A" w:rsidP="00AF1A6B">
            <w:pPr>
              <w:jc w:val="left"/>
              <w:rPr>
                <w:b/>
                <w:i/>
                <w:sz w:val="15"/>
                <w:szCs w:val="15"/>
              </w:rPr>
            </w:pPr>
          </w:p>
        </w:tc>
      </w:tr>
      <w:tr w:rsidR="00163A8A" w:rsidRPr="0010773D" w:rsidTr="00AF1A6B">
        <w:tc>
          <w:tcPr>
            <w:tcW w:w="1953" w:type="pct"/>
            <w:tcBorders>
              <w:top w:val="single" w:sz="4" w:space="0" w:color="auto"/>
              <w:left w:val="nil"/>
              <w:bottom w:val="nil"/>
              <w:right w:val="nil"/>
            </w:tcBorders>
          </w:tcPr>
          <w:p w:rsidR="00163A8A" w:rsidRPr="0010773D" w:rsidRDefault="00163A8A" w:rsidP="00AF1A6B">
            <w:pPr>
              <w:rPr>
                <w:sz w:val="15"/>
              </w:rPr>
            </w:pPr>
            <w:r>
              <w:rPr>
                <w:sz w:val="15"/>
              </w:rPr>
              <w:t>DOMOV ZDRAVIA, a.s.</w:t>
            </w:r>
          </w:p>
        </w:tc>
        <w:tc>
          <w:tcPr>
            <w:tcW w:w="703" w:type="pct"/>
            <w:tcBorders>
              <w:top w:val="single" w:sz="4" w:space="0" w:color="auto"/>
              <w:left w:val="nil"/>
              <w:bottom w:val="nil"/>
              <w:right w:val="nil"/>
            </w:tcBorders>
          </w:tcPr>
          <w:p w:rsidR="00163A8A" w:rsidRPr="0010773D" w:rsidRDefault="00163A8A" w:rsidP="00AF1A6B">
            <w:pPr>
              <w:tabs>
                <w:tab w:val="center" w:pos="742"/>
                <w:tab w:val="right" w:pos="1485"/>
              </w:tabs>
              <w:jc w:val="right"/>
              <w:rPr>
                <w:sz w:val="15"/>
              </w:rPr>
            </w:pPr>
            <w:r>
              <w:rPr>
                <w:sz w:val="15"/>
              </w:rPr>
              <w:t>6639</w:t>
            </w:r>
          </w:p>
        </w:tc>
        <w:tc>
          <w:tcPr>
            <w:tcW w:w="704" w:type="pct"/>
            <w:tcBorders>
              <w:top w:val="single" w:sz="4" w:space="0" w:color="auto"/>
              <w:left w:val="nil"/>
              <w:bottom w:val="nil"/>
              <w:right w:val="nil"/>
            </w:tcBorders>
          </w:tcPr>
          <w:p w:rsidR="00163A8A" w:rsidRPr="0010773D" w:rsidRDefault="00163A8A" w:rsidP="00AF1A6B">
            <w:pPr>
              <w:jc w:val="right"/>
              <w:rPr>
                <w:sz w:val="15"/>
              </w:rPr>
            </w:pPr>
            <w:r w:rsidRPr="0010773D">
              <w:rPr>
                <w:sz w:val="15"/>
              </w:rPr>
              <w:t>100</w:t>
            </w:r>
          </w:p>
        </w:tc>
        <w:tc>
          <w:tcPr>
            <w:tcW w:w="703" w:type="pct"/>
            <w:tcBorders>
              <w:top w:val="single" w:sz="4" w:space="0" w:color="auto"/>
              <w:left w:val="nil"/>
              <w:bottom w:val="single" w:sz="4" w:space="0" w:color="auto"/>
              <w:right w:val="nil"/>
            </w:tcBorders>
          </w:tcPr>
          <w:p w:rsidR="00163A8A" w:rsidRPr="0010773D" w:rsidRDefault="00163A8A" w:rsidP="00AF1A6B">
            <w:pPr>
              <w:jc w:val="right"/>
              <w:rPr>
                <w:sz w:val="15"/>
              </w:rPr>
            </w:pPr>
            <w:r w:rsidRPr="0010773D">
              <w:rPr>
                <w:sz w:val="15"/>
              </w:rPr>
              <w:t>100</w:t>
            </w:r>
          </w:p>
        </w:tc>
        <w:tc>
          <w:tcPr>
            <w:tcW w:w="937" w:type="pct"/>
            <w:tcBorders>
              <w:top w:val="single" w:sz="4" w:space="0" w:color="auto"/>
              <w:left w:val="nil"/>
              <w:bottom w:val="nil"/>
              <w:right w:val="nil"/>
            </w:tcBorders>
          </w:tcPr>
          <w:p w:rsidR="00163A8A" w:rsidRPr="0010773D" w:rsidRDefault="00163A8A" w:rsidP="00AF1A6B">
            <w:pPr>
              <w:jc w:val="right"/>
              <w:rPr>
                <w:sz w:val="15"/>
              </w:rPr>
            </w:pPr>
            <w:r w:rsidRPr="0010773D">
              <w:rPr>
                <w:sz w:val="15"/>
              </w:rPr>
              <w:t>-</w:t>
            </w:r>
          </w:p>
        </w:tc>
      </w:tr>
      <w:tr w:rsidR="00163A8A" w:rsidRPr="0010773D" w:rsidTr="00AF1A6B">
        <w:tc>
          <w:tcPr>
            <w:tcW w:w="1953" w:type="pct"/>
            <w:tcBorders>
              <w:top w:val="nil"/>
              <w:left w:val="nil"/>
              <w:bottom w:val="single" w:sz="8" w:space="0" w:color="auto"/>
              <w:right w:val="nil"/>
            </w:tcBorders>
          </w:tcPr>
          <w:p w:rsidR="00163A8A" w:rsidRPr="0010773D" w:rsidRDefault="00163A8A" w:rsidP="00AF1A6B">
            <w:pPr>
              <w:rPr>
                <w:b/>
                <w:sz w:val="15"/>
              </w:rPr>
            </w:pPr>
            <w:r w:rsidRPr="0010773D">
              <w:rPr>
                <w:b/>
                <w:sz w:val="15"/>
              </w:rPr>
              <w:t>Spolu</w:t>
            </w:r>
          </w:p>
        </w:tc>
        <w:tc>
          <w:tcPr>
            <w:tcW w:w="703" w:type="pct"/>
            <w:tcBorders>
              <w:top w:val="single" w:sz="4" w:space="0" w:color="auto"/>
              <w:left w:val="nil"/>
              <w:bottom w:val="single" w:sz="8" w:space="0" w:color="auto"/>
              <w:right w:val="nil"/>
            </w:tcBorders>
          </w:tcPr>
          <w:p w:rsidR="00163A8A" w:rsidRPr="0010773D" w:rsidRDefault="00163A8A" w:rsidP="00AF1A6B">
            <w:pPr>
              <w:tabs>
                <w:tab w:val="center" w:pos="742"/>
                <w:tab w:val="right" w:pos="1485"/>
              </w:tabs>
              <w:jc w:val="right"/>
              <w:rPr>
                <w:b/>
                <w:sz w:val="15"/>
              </w:rPr>
            </w:pPr>
            <w:r>
              <w:rPr>
                <w:b/>
                <w:sz w:val="15"/>
              </w:rPr>
              <w:t>6639</w:t>
            </w:r>
          </w:p>
        </w:tc>
        <w:tc>
          <w:tcPr>
            <w:tcW w:w="704" w:type="pct"/>
            <w:tcBorders>
              <w:top w:val="single" w:sz="4" w:space="0" w:color="auto"/>
              <w:left w:val="nil"/>
              <w:bottom w:val="single" w:sz="8" w:space="0" w:color="auto"/>
              <w:right w:val="nil"/>
            </w:tcBorders>
          </w:tcPr>
          <w:p w:rsidR="00163A8A" w:rsidRPr="0010773D" w:rsidRDefault="00163A8A" w:rsidP="00AF1A6B">
            <w:pPr>
              <w:jc w:val="right"/>
              <w:rPr>
                <w:b/>
                <w:sz w:val="15"/>
              </w:rPr>
            </w:pPr>
            <w:r w:rsidRPr="0010773D">
              <w:rPr>
                <w:b/>
                <w:sz w:val="15"/>
              </w:rPr>
              <w:t>100</w:t>
            </w:r>
          </w:p>
        </w:tc>
        <w:tc>
          <w:tcPr>
            <w:tcW w:w="703" w:type="pct"/>
            <w:tcBorders>
              <w:top w:val="single" w:sz="4" w:space="0" w:color="auto"/>
              <w:left w:val="nil"/>
              <w:bottom w:val="single" w:sz="8" w:space="0" w:color="auto"/>
              <w:right w:val="nil"/>
            </w:tcBorders>
          </w:tcPr>
          <w:p w:rsidR="00163A8A" w:rsidRPr="0010773D" w:rsidRDefault="00163A8A" w:rsidP="00AF1A6B">
            <w:pPr>
              <w:jc w:val="right"/>
              <w:rPr>
                <w:b/>
                <w:sz w:val="15"/>
              </w:rPr>
            </w:pPr>
            <w:r w:rsidRPr="0010773D">
              <w:rPr>
                <w:b/>
                <w:sz w:val="15"/>
              </w:rPr>
              <w:t>100</w:t>
            </w:r>
          </w:p>
        </w:tc>
        <w:tc>
          <w:tcPr>
            <w:tcW w:w="937" w:type="pct"/>
            <w:tcBorders>
              <w:top w:val="single" w:sz="4" w:space="0" w:color="auto"/>
              <w:left w:val="nil"/>
              <w:bottom w:val="single" w:sz="8" w:space="0" w:color="auto"/>
              <w:right w:val="nil"/>
            </w:tcBorders>
          </w:tcPr>
          <w:p w:rsidR="00163A8A" w:rsidRPr="0010773D" w:rsidRDefault="00163A8A" w:rsidP="00AF1A6B">
            <w:pPr>
              <w:jc w:val="right"/>
              <w:rPr>
                <w:b/>
                <w:sz w:val="15"/>
              </w:rPr>
            </w:pPr>
            <w:r w:rsidRPr="0010773D">
              <w:rPr>
                <w:b/>
                <w:sz w:val="15"/>
              </w:rPr>
              <w:t>-</w:t>
            </w:r>
          </w:p>
        </w:tc>
      </w:tr>
    </w:tbl>
    <w:p w:rsidR="00163A8A" w:rsidRPr="0010773D" w:rsidRDefault="00163A8A" w:rsidP="00163A8A">
      <w:pPr>
        <w:rPr>
          <w:sz w:val="20"/>
        </w:rPr>
      </w:pPr>
    </w:p>
    <w:p w:rsidR="00163A8A" w:rsidRPr="0010773D" w:rsidRDefault="00163A8A" w:rsidP="00163A8A"/>
    <w:p w:rsidR="00163A8A" w:rsidRDefault="00163A8A" w:rsidP="00163A8A">
      <w:pPr>
        <w:pStyle w:val="Nadpis2"/>
      </w:pPr>
      <w:r w:rsidRPr="0010773D">
        <w:t>Konsolidovaná účtovná závierka</w:t>
      </w:r>
    </w:p>
    <w:p w:rsidR="00163A8A" w:rsidRPr="005E0FF4" w:rsidRDefault="00163A8A" w:rsidP="00163A8A"/>
    <w:bookmarkStart w:id="1" w:name="_MON_1133153857"/>
    <w:bookmarkStart w:id="2" w:name="_MON_1133159488"/>
    <w:bookmarkStart w:id="3" w:name="_MON_1136029185"/>
    <w:bookmarkStart w:id="4" w:name="_MON_1136029223"/>
    <w:bookmarkStart w:id="5" w:name="_MON_1329111895"/>
    <w:bookmarkStart w:id="6" w:name="_MON_1329111911"/>
    <w:bookmarkStart w:id="7" w:name="_MON_1329112288"/>
    <w:bookmarkStart w:id="8" w:name="_MON_1329112303"/>
    <w:bookmarkStart w:id="9" w:name="_MON_1329113376"/>
    <w:bookmarkStart w:id="10" w:name="_MON_1329128044"/>
    <w:bookmarkStart w:id="11" w:name="_MON_1329128049"/>
    <w:bookmarkStart w:id="12" w:name="_MON_1329216039"/>
    <w:bookmarkStart w:id="13" w:name="_MON_1329372440"/>
    <w:bookmarkStart w:id="14" w:name="_MON_1329372578"/>
    <w:bookmarkStart w:id="15" w:name="_MON_1329372753"/>
    <w:bookmarkStart w:id="16" w:name="_MON_1329373042"/>
    <w:bookmarkStart w:id="17" w:name="_MON_1329721038"/>
    <w:bookmarkStart w:id="18" w:name="_MON_1360135786"/>
    <w:bookmarkStart w:id="19" w:name="_MON_1423574394"/>
    <w:bookmarkStart w:id="20" w:name="_MON_1423574425"/>
    <w:bookmarkStart w:id="21" w:name="_MON_1423574504"/>
    <w:bookmarkStart w:id="22" w:name="_MON_1423574564"/>
    <w:bookmarkStart w:id="23" w:name="_MON_1424255863"/>
    <w:bookmarkStart w:id="24" w:name="_MON_1424255892"/>
    <w:bookmarkStart w:id="25" w:name="_MON_1424255909"/>
    <w:bookmarkStart w:id="26" w:name="_MON_1106575030"/>
    <w:bookmarkStart w:id="27" w:name="_MON_1106575067"/>
    <w:bookmarkStart w:id="28" w:name="_MON_1106575664"/>
    <w:bookmarkStart w:id="29" w:name="_MON_1106575903"/>
    <w:bookmarkStart w:id="30" w:name="_MON_1108204723"/>
    <w:bookmarkStart w:id="31" w:name="_MON_1108217893"/>
    <w:bookmarkStart w:id="32" w:name="_MON_1108218222"/>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132660250"/>
    <w:bookmarkEnd w:id="33"/>
    <w:p w:rsidR="00163A8A" w:rsidRPr="0010773D" w:rsidRDefault="00163A8A" w:rsidP="00163A8A">
      <w:pPr>
        <w:jc w:val="center"/>
      </w:pPr>
      <w:r w:rsidRPr="0010773D">
        <w:object w:dxaOrig="11520" w:dyaOrig="66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1pt;height:89.45pt" o:ole="">
            <v:imagedata r:id="rId9" o:title=""/>
          </v:shape>
          <o:OLEObject Type="Embed" ProgID="Word.Picture.8" ShapeID="_x0000_i1025" DrawAspect="Content" ObjectID="_1488689553" r:id="rId10"/>
        </w:object>
      </w:r>
    </w:p>
    <w:p w:rsidR="00163A8A" w:rsidRPr="0010773D" w:rsidRDefault="00163A8A" w:rsidP="00163A8A"/>
    <w:p w:rsidR="00163A8A" w:rsidRDefault="00163A8A" w:rsidP="00163A8A">
      <w:r w:rsidRPr="0010773D">
        <w:t xml:space="preserve">Spoločnosť </w:t>
      </w:r>
      <w:r w:rsidRPr="00F86DEE">
        <w:rPr>
          <w:b/>
          <w:smallCaps/>
          <w:snapToGrid w:val="0"/>
          <w:sz w:val="18"/>
          <w:szCs w:val="18"/>
          <w:lang w:eastAsia="sk-SK"/>
        </w:rPr>
        <w:t xml:space="preserve">Lekáreň </w:t>
      </w:r>
      <w:proofErr w:type="spellStart"/>
      <w:r w:rsidRPr="00F86DEE">
        <w:rPr>
          <w:b/>
          <w:smallCaps/>
          <w:snapToGrid w:val="0"/>
          <w:sz w:val="18"/>
          <w:szCs w:val="18"/>
          <w:lang w:eastAsia="sk-SK"/>
        </w:rPr>
        <w:t>Šustekova</w:t>
      </w:r>
      <w:proofErr w:type="spellEnd"/>
      <w:r w:rsidRPr="0010773D">
        <w:rPr>
          <w:snapToGrid w:val="0"/>
          <w:lang w:eastAsia="sk-SK"/>
        </w:rPr>
        <w:t xml:space="preserve">, spol. s r.o. </w:t>
      </w:r>
      <w:r w:rsidRPr="0010773D">
        <w:t xml:space="preserve">je dcérskou spoločnosťou spoločnosti </w:t>
      </w:r>
      <w:r>
        <w:t>DOMOV ZDRAVIA</w:t>
      </w:r>
      <w:r w:rsidRPr="0010773D">
        <w:t>, a.s., so sídlom v </w:t>
      </w:r>
      <w:r>
        <w:t>Košiciach, Moldavská cesta 8/A</w:t>
      </w:r>
      <w:r w:rsidRPr="0010773D">
        <w:t xml:space="preserve">, ktorá má 100-percentný podiel na jej základnom imaní. </w:t>
      </w:r>
      <w:r>
        <w:t xml:space="preserve">Účtovná závierka spoločnosti je zahrnutá do konsolidovanej účtovnej závierky spoločnosti </w:t>
      </w:r>
      <w:proofErr w:type="spellStart"/>
      <w:r>
        <w:t>Pharmax</w:t>
      </w:r>
      <w:proofErr w:type="spellEnd"/>
      <w:r>
        <w:t xml:space="preserve"> </w:t>
      </w:r>
      <w:proofErr w:type="spellStart"/>
      <w:r>
        <w:t>Holdings</w:t>
      </w:r>
      <w:proofErr w:type="spellEnd"/>
      <w:r>
        <w:t xml:space="preserve"> </w:t>
      </w:r>
      <w:proofErr w:type="spellStart"/>
      <w:r>
        <w:t>Limited</w:t>
      </w:r>
      <w:proofErr w:type="spellEnd"/>
      <w:r>
        <w:t xml:space="preserve">, so sídlom 3082 </w:t>
      </w:r>
      <w:proofErr w:type="spellStart"/>
      <w:r>
        <w:t>Limassol</w:t>
      </w:r>
      <w:proofErr w:type="spellEnd"/>
      <w:r>
        <w:t xml:space="preserve">, </w:t>
      </w:r>
      <w:proofErr w:type="spellStart"/>
      <w:r>
        <w:t>Agias</w:t>
      </w:r>
      <w:proofErr w:type="spellEnd"/>
      <w:r>
        <w:t xml:space="preserve"> </w:t>
      </w:r>
      <w:proofErr w:type="spellStart"/>
      <w:r>
        <w:t>Fylaxeos</w:t>
      </w:r>
      <w:proofErr w:type="spellEnd"/>
      <w:r>
        <w:t xml:space="preserve"> &amp; </w:t>
      </w:r>
      <w:proofErr w:type="spellStart"/>
      <w:r>
        <w:t>Polygnostou</w:t>
      </w:r>
      <w:proofErr w:type="spellEnd"/>
      <w:r>
        <w:t xml:space="preserve"> 212, C&amp;I CENTER BUILDING,  Cyprus (registračné číslo: HE 295375), ktorá zostavuje konsolidovanú účtovnú závierku podľa Medzinárodných štandardov finančného výkazníctva. </w:t>
      </w:r>
    </w:p>
    <w:p w:rsidR="00163A8A" w:rsidRDefault="00163A8A" w:rsidP="00163A8A"/>
    <w:p w:rsidR="00163A8A" w:rsidRDefault="00163A8A" w:rsidP="00163A8A">
      <w:r>
        <w:t xml:space="preserve">Konsolidovaná účtovná závierka je dostupná v sídle konsolidujúcich spoločností a je uložená v obchodnom registri, ktorý vedie Department </w:t>
      </w:r>
      <w:proofErr w:type="spellStart"/>
      <w:r>
        <w:t>of</w:t>
      </w:r>
      <w:proofErr w:type="spellEnd"/>
      <w:r>
        <w:t xml:space="preserve"> </w:t>
      </w:r>
      <w:proofErr w:type="spellStart"/>
      <w:r>
        <w:t>Registrar</w:t>
      </w:r>
      <w:proofErr w:type="spellEnd"/>
      <w:r>
        <w:t xml:space="preserve"> </w:t>
      </w:r>
      <w:proofErr w:type="spellStart"/>
      <w:r>
        <w:t>of</w:t>
      </w:r>
      <w:proofErr w:type="spellEnd"/>
      <w:r>
        <w:t xml:space="preserve"> </w:t>
      </w:r>
      <w:proofErr w:type="spellStart"/>
      <w:r>
        <w:t>Companies</w:t>
      </w:r>
      <w:proofErr w:type="spellEnd"/>
      <w:r>
        <w:t xml:space="preserve"> and </w:t>
      </w:r>
      <w:proofErr w:type="spellStart"/>
      <w:r>
        <w:t>Official</w:t>
      </w:r>
      <w:proofErr w:type="spellEnd"/>
      <w:r>
        <w:t xml:space="preserve"> </w:t>
      </w:r>
      <w:proofErr w:type="spellStart"/>
      <w:r>
        <w:t>Receiver</w:t>
      </w:r>
      <w:proofErr w:type="spellEnd"/>
      <w:r>
        <w:t xml:space="preserve"> so sídlom </w:t>
      </w:r>
      <w:proofErr w:type="spellStart"/>
      <w:r>
        <w:t>Makarios</w:t>
      </w:r>
      <w:proofErr w:type="spellEnd"/>
      <w:r>
        <w:t xml:space="preserve"> Avenue, </w:t>
      </w:r>
      <w:proofErr w:type="spellStart"/>
      <w:r>
        <w:t>Xenios</w:t>
      </w:r>
      <w:proofErr w:type="spellEnd"/>
      <w:r>
        <w:t xml:space="preserve"> </w:t>
      </w:r>
      <w:proofErr w:type="spellStart"/>
      <w:r>
        <w:t>Building</w:t>
      </w:r>
      <w:proofErr w:type="spellEnd"/>
      <w:r>
        <w:t xml:space="preserve">, PC 1427 </w:t>
      </w:r>
      <w:proofErr w:type="spellStart"/>
      <w:r>
        <w:t>Nicosia</w:t>
      </w:r>
      <w:proofErr w:type="spellEnd"/>
      <w:r>
        <w:t>, Cyprus.</w:t>
      </w:r>
    </w:p>
    <w:p w:rsidR="00163A8A" w:rsidRDefault="00163A8A" w:rsidP="00163A8A"/>
    <w:p w:rsidR="00163A8A" w:rsidRDefault="00163A8A" w:rsidP="00163A8A">
      <w:r>
        <w:t xml:space="preserve">Konečnou materskou spoločnosťou je spoločnosť </w:t>
      </w:r>
      <w:proofErr w:type="spellStart"/>
      <w:r>
        <w:t>Penta</w:t>
      </w:r>
      <w:proofErr w:type="spellEnd"/>
      <w:r>
        <w:t xml:space="preserve"> </w:t>
      </w:r>
      <w:proofErr w:type="spellStart"/>
      <w:r>
        <w:t>Investments</w:t>
      </w:r>
      <w:proofErr w:type="spellEnd"/>
      <w:r>
        <w:t xml:space="preserve"> </w:t>
      </w:r>
      <w:proofErr w:type="spellStart"/>
      <w:r>
        <w:t>Group</w:t>
      </w:r>
      <w:proofErr w:type="spellEnd"/>
      <w:r>
        <w:t xml:space="preserve"> </w:t>
      </w:r>
      <w:proofErr w:type="spellStart"/>
      <w:r>
        <w:t>Limited</w:t>
      </w:r>
      <w:proofErr w:type="spellEnd"/>
      <w:r>
        <w:t xml:space="preserve"> so sídlom na Jersey. Táto spoločnosť nezostavuje konsolidovanú účtovnú závierku.</w:t>
      </w:r>
    </w:p>
    <w:p w:rsidR="00163A8A" w:rsidRPr="00D12EB8" w:rsidRDefault="00163A8A" w:rsidP="00163A8A">
      <w:pPr>
        <w:rPr>
          <w:szCs w:val="17"/>
        </w:rPr>
      </w:pPr>
    </w:p>
    <w:p w:rsidR="00163A8A" w:rsidRDefault="00163A8A" w:rsidP="00163A8A">
      <w:pPr>
        <w:jc w:val="left"/>
        <w:rPr>
          <w:rFonts w:ascii="Calibri" w:hAnsi="Calibri"/>
          <w:color w:val="000000"/>
          <w:sz w:val="22"/>
          <w:szCs w:val="22"/>
          <w:lang w:val="cs-CZ"/>
        </w:rPr>
      </w:pPr>
    </w:p>
    <w:p w:rsidR="009423B4" w:rsidRDefault="009423B4" w:rsidP="00163A8A">
      <w:pPr>
        <w:jc w:val="left"/>
        <w:rPr>
          <w:rFonts w:ascii="Calibri" w:hAnsi="Calibri"/>
          <w:color w:val="000000"/>
          <w:sz w:val="22"/>
          <w:szCs w:val="22"/>
          <w:lang w:val="cs-CZ"/>
        </w:rPr>
      </w:pPr>
    </w:p>
    <w:p w:rsidR="009423B4" w:rsidRDefault="009423B4" w:rsidP="00163A8A">
      <w:pPr>
        <w:jc w:val="left"/>
        <w:rPr>
          <w:rFonts w:ascii="Calibri" w:hAnsi="Calibri"/>
          <w:color w:val="000000"/>
          <w:sz w:val="22"/>
          <w:szCs w:val="22"/>
          <w:lang w:val="cs-CZ"/>
        </w:rPr>
      </w:pPr>
    </w:p>
    <w:p w:rsidR="009423B4" w:rsidRPr="00D12EB8" w:rsidRDefault="009423B4" w:rsidP="00163A8A">
      <w:pPr>
        <w:jc w:val="left"/>
        <w:rPr>
          <w:rFonts w:ascii="Calibri" w:hAnsi="Calibri"/>
          <w:color w:val="000000"/>
          <w:sz w:val="22"/>
          <w:szCs w:val="22"/>
          <w:lang w:val="cs-CZ"/>
        </w:rPr>
      </w:pPr>
    </w:p>
    <w:p w:rsidR="00163A8A" w:rsidRPr="0010773D" w:rsidRDefault="00163A8A" w:rsidP="00163A8A"/>
    <w:p w:rsidR="00163A8A" w:rsidRPr="0010773D" w:rsidRDefault="00163A8A" w:rsidP="00163A8A">
      <w:pPr>
        <w:pStyle w:val="Nadpis1"/>
      </w:pPr>
      <w:bookmarkStart w:id="34" w:name="_Ref150575427"/>
      <w:r w:rsidRPr="0010773D">
        <w:t>POUŽITÉ ÚČTOVNÉ ZÁSADY A ÚČTOVNÉ METÓDY</w:t>
      </w:r>
      <w:bookmarkEnd w:id="34"/>
    </w:p>
    <w:p w:rsidR="00163A8A" w:rsidRPr="0010773D" w:rsidRDefault="00163A8A" w:rsidP="00163A8A"/>
    <w:p w:rsidR="00163A8A" w:rsidRPr="0010773D" w:rsidRDefault="00163A8A" w:rsidP="00163A8A">
      <w:pPr>
        <w:numPr>
          <w:ilvl w:val="0"/>
          <w:numId w:val="3"/>
        </w:numPr>
        <w:rPr>
          <w:snapToGrid w:val="0"/>
          <w:lang w:eastAsia="sk-SK"/>
        </w:rPr>
      </w:pPr>
      <w:r w:rsidRPr="0010773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163A8A" w:rsidRPr="0010773D" w:rsidRDefault="00163A8A" w:rsidP="00163A8A">
      <w:pPr>
        <w:rPr>
          <w:snapToGrid w:val="0"/>
          <w:lang w:eastAsia="sk-SK"/>
        </w:rPr>
      </w:pPr>
    </w:p>
    <w:p w:rsidR="00163A8A" w:rsidRPr="007D2955" w:rsidRDefault="00163A8A" w:rsidP="00163A8A">
      <w:pPr>
        <w:numPr>
          <w:ilvl w:val="0"/>
          <w:numId w:val="3"/>
        </w:numPr>
      </w:pPr>
      <w:r w:rsidRPr="007D2955">
        <w:t>Účtovná závierka za rok 201</w:t>
      </w:r>
      <w:r>
        <w:t>4</w:t>
      </w:r>
      <w:r w:rsidRPr="007D2955">
        <w:t xml:space="preserve"> bola spracovaná za predpokladu</w:t>
      </w:r>
      <w:r w:rsidRPr="007D2955">
        <w:rPr>
          <w:snapToGrid w:val="0"/>
          <w:lang w:eastAsia="sk-SK"/>
        </w:rPr>
        <w:t xml:space="preserve"> nepretržitého pokračovania v činnosti.</w:t>
      </w:r>
      <w:r w:rsidRPr="007D2955">
        <w:t xml:space="preserve"> </w:t>
      </w:r>
    </w:p>
    <w:p w:rsidR="00163A8A" w:rsidRPr="0010773D" w:rsidRDefault="00163A8A" w:rsidP="00163A8A">
      <w:pPr>
        <w:tabs>
          <w:tab w:val="num" w:pos="540"/>
        </w:tabs>
        <w:ind w:left="540" w:hanging="540"/>
      </w:pPr>
    </w:p>
    <w:p w:rsidR="00163A8A" w:rsidRPr="0010773D" w:rsidRDefault="00163A8A" w:rsidP="00163A8A">
      <w:pPr>
        <w:numPr>
          <w:ilvl w:val="0"/>
          <w:numId w:val="3"/>
        </w:numPr>
      </w:pPr>
      <w:r w:rsidRPr="0010773D">
        <w:t xml:space="preserve">Účtovníctvo sa vedie na základe dodržania časovej a vecnej súvislosti nákladov a výnosov. Za základ sa berú všetky náklady a výnosy, ktoré sa vzťahujú na účtovné obdobie bez ohľadu na dátum ich platenia. </w:t>
      </w:r>
    </w:p>
    <w:p w:rsidR="00163A8A" w:rsidRPr="0010773D" w:rsidRDefault="00163A8A" w:rsidP="00163A8A">
      <w:pPr>
        <w:tabs>
          <w:tab w:val="num" w:pos="540"/>
        </w:tabs>
        <w:ind w:left="540" w:hanging="540"/>
      </w:pPr>
    </w:p>
    <w:p w:rsidR="00163A8A" w:rsidRPr="0010773D" w:rsidRDefault="00163A8A" w:rsidP="00163A8A">
      <w:pPr>
        <w:numPr>
          <w:ilvl w:val="0"/>
          <w:numId w:val="3"/>
        </w:numPr>
      </w:pPr>
      <w:r w:rsidRPr="0010773D">
        <w:t>Pri oceňovaní majetku a záväzkov sa uplatňuje zásada opatrnosti, t. j. berú sa za základ všetky riziká, straty a zníženia hodnoty, ktoré sa týkajú majetku a záväzkov a ktoré sú známe ku dňu, ku ktorému sa zostavuje účtovná závierka.</w:t>
      </w:r>
    </w:p>
    <w:p w:rsidR="00163A8A" w:rsidRPr="0010773D" w:rsidRDefault="00163A8A" w:rsidP="00163A8A">
      <w:pPr>
        <w:tabs>
          <w:tab w:val="num" w:pos="540"/>
        </w:tabs>
        <w:ind w:left="540" w:hanging="540"/>
      </w:pPr>
    </w:p>
    <w:p w:rsidR="00163A8A" w:rsidRPr="0010773D" w:rsidRDefault="00163A8A" w:rsidP="00163A8A">
      <w:pPr>
        <w:numPr>
          <w:ilvl w:val="0"/>
          <w:numId w:val="3"/>
        </w:numPr>
      </w:pPr>
      <w:r w:rsidRPr="0010773D">
        <w:t>Moment zaúčtovania výnosov – výnosy sa účtujú pri splnení dodacích podmienok, nakoľko v tomto okamihu prechádzajú na odberateľa významné riziká a vlastnícke práva.</w:t>
      </w:r>
      <w:r w:rsidRPr="007C6C51">
        <w:t xml:space="preserve"> </w:t>
      </w:r>
      <w:r>
        <w:t xml:space="preserve">Výnosy sú znížené o sumu poskytnutých </w:t>
      </w:r>
      <w:proofErr w:type="spellStart"/>
      <w:r>
        <w:t>zľiav</w:t>
      </w:r>
      <w:proofErr w:type="spellEnd"/>
      <w:r>
        <w:t>, bez ohľadu na to, či zákazník mal vopred na zľavu nárok, alebo či ide o dodatočne uznanú zľavu.</w:t>
      </w:r>
    </w:p>
    <w:p w:rsidR="00163A8A" w:rsidRPr="0010773D" w:rsidRDefault="00163A8A" w:rsidP="00163A8A">
      <w:pPr>
        <w:tabs>
          <w:tab w:val="num" w:pos="540"/>
        </w:tabs>
        <w:ind w:left="540" w:hanging="540"/>
      </w:pPr>
    </w:p>
    <w:p w:rsidR="00163A8A" w:rsidRPr="0010773D" w:rsidRDefault="00163A8A" w:rsidP="00163A8A">
      <w:pPr>
        <w:numPr>
          <w:ilvl w:val="0"/>
          <w:numId w:val="3"/>
        </w:numPr>
      </w:pPr>
      <w:r w:rsidRPr="0010773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163A8A" w:rsidRPr="0010773D" w:rsidRDefault="00163A8A" w:rsidP="00163A8A">
      <w:pPr>
        <w:tabs>
          <w:tab w:val="num" w:pos="540"/>
        </w:tabs>
        <w:ind w:left="540" w:hanging="540"/>
      </w:pPr>
    </w:p>
    <w:p w:rsidR="00163A8A" w:rsidRPr="0010773D" w:rsidRDefault="00163A8A" w:rsidP="00163A8A">
      <w:pPr>
        <w:numPr>
          <w:ilvl w:val="0"/>
          <w:numId w:val="3"/>
        </w:numPr>
      </w:pPr>
      <w:r w:rsidRPr="0010773D">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163A8A" w:rsidRDefault="00163A8A" w:rsidP="00163A8A">
      <w:pPr>
        <w:ind w:left="539"/>
      </w:pPr>
    </w:p>
    <w:p w:rsidR="00163A8A" w:rsidRPr="0010773D" w:rsidRDefault="00163A8A" w:rsidP="00163A8A">
      <w:pPr>
        <w:numPr>
          <w:ilvl w:val="0"/>
          <w:numId w:val="3"/>
        </w:numPr>
      </w:pPr>
      <w:r w:rsidRPr="0010773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163A8A" w:rsidRPr="0010773D" w:rsidRDefault="00163A8A" w:rsidP="00163A8A"/>
    <w:p w:rsidR="00163A8A" w:rsidRPr="0010773D" w:rsidRDefault="00163A8A" w:rsidP="00163A8A"/>
    <w:p w:rsidR="00163A8A" w:rsidRPr="0010773D" w:rsidRDefault="00163A8A" w:rsidP="00163A8A">
      <w:pPr>
        <w:pStyle w:val="Nadpis2"/>
        <w:numPr>
          <w:ilvl w:val="0"/>
          <w:numId w:val="3"/>
        </w:numPr>
      </w:pPr>
      <w:bookmarkStart w:id="35" w:name="_Ref150575436"/>
      <w:r w:rsidRPr="0010773D">
        <w:t>Spôsob ocenenia jednotlivých zložiek majetku a záväzkov – prvé ocenenie</w:t>
      </w:r>
      <w:bookmarkEnd w:id="35"/>
    </w:p>
    <w:p w:rsidR="00163A8A" w:rsidRPr="0010773D" w:rsidRDefault="00163A8A" w:rsidP="00163A8A"/>
    <w:p w:rsidR="00163A8A" w:rsidRPr="0010773D" w:rsidRDefault="00163A8A" w:rsidP="00163A8A">
      <w:r w:rsidRPr="0010773D">
        <w:t>Pri obstaraní majetku sa uplatňuje princíp obstarávacích cien (t. j. historických cien). Ocenenie jednotlivých položiek majetku a záväzkov je takéto:</w:t>
      </w:r>
    </w:p>
    <w:p w:rsidR="00163A8A" w:rsidRPr="0010773D" w:rsidRDefault="00163A8A" w:rsidP="00163A8A"/>
    <w:p w:rsidR="00163A8A" w:rsidRPr="0010773D" w:rsidRDefault="00163A8A" w:rsidP="00163A8A">
      <w:pPr>
        <w:numPr>
          <w:ilvl w:val="0"/>
          <w:numId w:val="2"/>
        </w:numPr>
      </w:pPr>
      <w:r w:rsidRPr="0010773D">
        <w:t>Dlhodobý hmotný a nehmotný majetok obstaraný kúpou – obstarávacou cenou. Obstarávacia cena je cena, za ktorú sa majetok obstaral, a náklady súvisiace s jeho obstaraním (prepravné a clo).</w:t>
      </w:r>
    </w:p>
    <w:p w:rsidR="00163A8A" w:rsidRPr="0010773D" w:rsidRDefault="00163A8A" w:rsidP="00163A8A"/>
    <w:p w:rsidR="00163A8A" w:rsidRPr="0010773D" w:rsidRDefault="00163A8A" w:rsidP="00163A8A">
      <w:pPr>
        <w:numPr>
          <w:ilvl w:val="0"/>
          <w:numId w:val="2"/>
        </w:numPr>
      </w:pPr>
      <w:r w:rsidRPr="0010773D">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10773D">
        <w:rPr>
          <w:i/>
        </w:rPr>
        <w:t>Ostatných dlhodobých záväzkoch</w:t>
      </w:r>
      <w:r w:rsidRPr="0010773D">
        <w:t xml:space="preserve"> (r. 104 súvahy) a krátkodobá časť v </w:t>
      </w:r>
      <w:r w:rsidRPr="0010773D">
        <w:rPr>
          <w:i/>
        </w:rPr>
        <w:t>Ostatných záväzkoch</w:t>
      </w:r>
      <w:r w:rsidRPr="0010773D">
        <w:t xml:space="preserve"> (r. 116 súvahy).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163A8A" w:rsidRPr="0010773D" w:rsidRDefault="00163A8A" w:rsidP="00163A8A"/>
    <w:p w:rsidR="00163A8A" w:rsidRPr="0010773D" w:rsidRDefault="00163A8A" w:rsidP="00163A8A">
      <w:pPr>
        <w:numPr>
          <w:ilvl w:val="0"/>
          <w:numId w:val="2"/>
        </w:numPr>
      </w:pPr>
      <w:r w:rsidRPr="0010773D">
        <w:t>Zásoby obstarané kúpou:</w:t>
      </w:r>
    </w:p>
    <w:p w:rsidR="00163A8A" w:rsidRPr="0010773D" w:rsidRDefault="00163A8A" w:rsidP="00163A8A">
      <w:pPr>
        <w:numPr>
          <w:ilvl w:val="0"/>
          <w:numId w:val="4"/>
        </w:numPr>
        <w:rPr>
          <w:snapToGrid w:val="0"/>
          <w:lang w:eastAsia="sk-SK"/>
        </w:rPr>
      </w:pPr>
      <w:r w:rsidRPr="0010773D">
        <w:rPr>
          <w:snapToGrid w:val="0"/>
          <w:lang w:eastAsia="sk-SK"/>
        </w:rPr>
        <w:t>Nakupovaný tovar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163A8A" w:rsidRPr="0010773D" w:rsidRDefault="00163A8A" w:rsidP="00163A8A"/>
    <w:p w:rsidR="00163A8A" w:rsidRPr="0010773D" w:rsidRDefault="00163A8A" w:rsidP="00163A8A">
      <w:pPr>
        <w:numPr>
          <w:ilvl w:val="0"/>
          <w:numId w:val="2"/>
        </w:numPr>
      </w:pPr>
      <w:r w:rsidRPr="0010773D">
        <w:t>Pohľadávky:</w:t>
      </w:r>
    </w:p>
    <w:p w:rsidR="00163A8A" w:rsidRPr="0010773D" w:rsidRDefault="00163A8A" w:rsidP="00163A8A">
      <w:pPr>
        <w:numPr>
          <w:ilvl w:val="0"/>
          <w:numId w:val="5"/>
        </w:numPr>
        <w:rPr>
          <w:snapToGrid w:val="0"/>
          <w:lang w:eastAsia="sk-SK"/>
        </w:rPr>
      </w:pPr>
      <w:r w:rsidRPr="0010773D">
        <w:rPr>
          <w:snapToGrid w:val="0"/>
          <w:lang w:eastAsia="sk-SK"/>
        </w:rPr>
        <w:t>pri ich vzniku alebo bezodplatnom nadobudnutí – menovitou hodnotou,</w:t>
      </w:r>
    </w:p>
    <w:p w:rsidR="00163A8A" w:rsidRPr="0010773D" w:rsidRDefault="00163A8A" w:rsidP="00163A8A">
      <w:pPr>
        <w:numPr>
          <w:ilvl w:val="0"/>
          <w:numId w:val="5"/>
        </w:numPr>
        <w:rPr>
          <w:snapToGrid w:val="0"/>
          <w:lang w:eastAsia="sk-SK"/>
        </w:rPr>
      </w:pPr>
      <w:r w:rsidRPr="0010773D">
        <w:rPr>
          <w:snapToGrid w:val="0"/>
          <w:lang w:eastAsia="sk-SK"/>
        </w:rPr>
        <w:t>pri odplatnom nadobudnutí (postúpení) alebo nadobudnutí vkladom do základného imania – obstarávacou cenou.</w:t>
      </w:r>
    </w:p>
    <w:p w:rsidR="00163A8A" w:rsidRPr="0010773D" w:rsidRDefault="00163A8A" w:rsidP="00163A8A">
      <w:pPr>
        <w:ind w:left="539"/>
      </w:pPr>
    </w:p>
    <w:p w:rsidR="00163A8A" w:rsidRPr="0010773D" w:rsidRDefault="00163A8A" w:rsidP="00163A8A">
      <w:pPr>
        <w:ind w:left="539"/>
      </w:pPr>
      <w:r w:rsidRPr="0010773D">
        <w:t xml:space="preserve">Pri dlhodobých pohľadávkach a dlhodobých pôžičkách sa uvádza opravná položka v stĺpci korekcia, čím sa upravuje hodnota tejto pohľadávky a pôžičky na jej súčasnú hodnotu, napríklad metódou efektívnej úrokovej miery. </w:t>
      </w:r>
    </w:p>
    <w:p w:rsidR="00163A8A" w:rsidRPr="0010773D" w:rsidRDefault="00163A8A" w:rsidP="00163A8A">
      <w:pPr>
        <w:ind w:left="539"/>
      </w:pPr>
    </w:p>
    <w:p w:rsidR="00163A8A" w:rsidRPr="0010773D" w:rsidRDefault="00163A8A" w:rsidP="00163A8A">
      <w:pPr>
        <w:numPr>
          <w:ilvl w:val="0"/>
          <w:numId w:val="2"/>
        </w:numPr>
      </w:pPr>
      <w:r w:rsidRPr="0010773D">
        <w:t>Krátkodobý finančný majetok – peňažné prostriedky a ceniny sa oceňujú ich menovitou hodnotou.</w:t>
      </w:r>
    </w:p>
    <w:p w:rsidR="00163A8A" w:rsidRPr="0010773D" w:rsidRDefault="00163A8A" w:rsidP="00163A8A">
      <w:pPr>
        <w:ind w:left="539"/>
      </w:pPr>
    </w:p>
    <w:p w:rsidR="00163A8A" w:rsidRPr="0010773D" w:rsidRDefault="00163A8A" w:rsidP="00163A8A">
      <w:pPr>
        <w:numPr>
          <w:ilvl w:val="0"/>
          <w:numId w:val="2"/>
        </w:numPr>
      </w:pPr>
      <w:r w:rsidRPr="0010773D">
        <w:t>Časové rozlíšenie na strane aktív súvahy – očakávanou menovitou hodnotou.</w:t>
      </w:r>
    </w:p>
    <w:p w:rsidR="00163A8A" w:rsidRPr="0010773D" w:rsidRDefault="00163A8A" w:rsidP="00163A8A"/>
    <w:p w:rsidR="00163A8A" w:rsidRPr="0010773D" w:rsidRDefault="00163A8A" w:rsidP="00163A8A">
      <w:pPr>
        <w:numPr>
          <w:ilvl w:val="0"/>
          <w:numId w:val="2"/>
        </w:numPr>
      </w:pPr>
      <w:r w:rsidRPr="0010773D">
        <w:t>Záväzky:</w:t>
      </w:r>
    </w:p>
    <w:p w:rsidR="00163A8A" w:rsidRPr="0010773D" w:rsidRDefault="00163A8A" w:rsidP="00163A8A">
      <w:pPr>
        <w:numPr>
          <w:ilvl w:val="0"/>
          <w:numId w:val="6"/>
        </w:numPr>
        <w:rPr>
          <w:snapToGrid w:val="0"/>
          <w:lang w:eastAsia="sk-SK"/>
        </w:rPr>
      </w:pPr>
      <w:r w:rsidRPr="0010773D">
        <w:rPr>
          <w:snapToGrid w:val="0"/>
          <w:lang w:eastAsia="sk-SK"/>
        </w:rPr>
        <w:t>pri ich vzniku – menovitou hodnotou,</w:t>
      </w:r>
    </w:p>
    <w:p w:rsidR="00163A8A" w:rsidRPr="0010773D" w:rsidRDefault="00163A8A" w:rsidP="00163A8A">
      <w:pPr>
        <w:numPr>
          <w:ilvl w:val="0"/>
          <w:numId w:val="6"/>
        </w:numPr>
        <w:rPr>
          <w:snapToGrid w:val="0"/>
          <w:lang w:eastAsia="sk-SK"/>
        </w:rPr>
      </w:pPr>
      <w:r w:rsidRPr="0010773D">
        <w:rPr>
          <w:snapToGrid w:val="0"/>
          <w:lang w:eastAsia="sk-SK"/>
        </w:rPr>
        <w:t>pri prevzatí – obstarávacou cenou.</w:t>
      </w:r>
    </w:p>
    <w:p w:rsidR="00163A8A" w:rsidRPr="0010773D" w:rsidRDefault="00163A8A" w:rsidP="00163A8A">
      <w:pPr>
        <w:rPr>
          <w:snapToGrid w:val="0"/>
          <w:lang w:eastAsia="sk-SK"/>
        </w:rPr>
      </w:pPr>
    </w:p>
    <w:p w:rsidR="00163A8A" w:rsidRPr="0010773D" w:rsidRDefault="00163A8A" w:rsidP="00163A8A">
      <w:pPr>
        <w:numPr>
          <w:ilvl w:val="0"/>
          <w:numId w:val="2"/>
        </w:numPr>
      </w:pPr>
      <w:r w:rsidRPr="0010773D">
        <w:t>Rezervy – v očakávanej výške záväzku alebo poistno</w:t>
      </w:r>
      <w:r>
        <w:t>-</w:t>
      </w:r>
      <w:r w:rsidRPr="0010773D">
        <w:t>matematickými metódami.</w:t>
      </w:r>
    </w:p>
    <w:p w:rsidR="00163A8A" w:rsidRPr="0010773D" w:rsidRDefault="00163A8A" w:rsidP="00163A8A"/>
    <w:p w:rsidR="00163A8A" w:rsidRPr="0010773D" w:rsidRDefault="00163A8A" w:rsidP="00163A8A">
      <w:pPr>
        <w:numPr>
          <w:ilvl w:val="0"/>
          <w:numId w:val="2"/>
        </w:numPr>
      </w:pPr>
      <w:r w:rsidRPr="0010773D">
        <w:t xml:space="preserve">Dlhopisy, pôžičky, úvery: </w:t>
      </w:r>
    </w:p>
    <w:p w:rsidR="00163A8A" w:rsidRPr="0010773D" w:rsidRDefault="00163A8A" w:rsidP="00163A8A">
      <w:pPr>
        <w:numPr>
          <w:ilvl w:val="0"/>
          <w:numId w:val="7"/>
        </w:numPr>
        <w:rPr>
          <w:snapToGrid w:val="0"/>
          <w:lang w:eastAsia="sk-SK"/>
        </w:rPr>
      </w:pPr>
      <w:r w:rsidRPr="0010773D">
        <w:rPr>
          <w:snapToGrid w:val="0"/>
          <w:lang w:eastAsia="sk-SK"/>
        </w:rPr>
        <w:t>pri ich vzniku – menovitou hodnotou,</w:t>
      </w:r>
    </w:p>
    <w:p w:rsidR="00163A8A" w:rsidRPr="0010773D" w:rsidRDefault="00163A8A" w:rsidP="00163A8A">
      <w:pPr>
        <w:numPr>
          <w:ilvl w:val="0"/>
          <w:numId w:val="7"/>
        </w:numPr>
        <w:rPr>
          <w:snapToGrid w:val="0"/>
          <w:lang w:eastAsia="sk-SK"/>
        </w:rPr>
      </w:pPr>
      <w:r w:rsidRPr="0010773D">
        <w:rPr>
          <w:snapToGrid w:val="0"/>
          <w:lang w:eastAsia="sk-SK"/>
        </w:rPr>
        <w:t>pri prevzatí – obstarávacou cenou.</w:t>
      </w:r>
    </w:p>
    <w:p w:rsidR="00163A8A" w:rsidRPr="0010773D" w:rsidRDefault="00163A8A" w:rsidP="00163A8A">
      <w:pPr>
        <w:ind w:left="539"/>
      </w:pPr>
    </w:p>
    <w:p w:rsidR="00163A8A" w:rsidRPr="0010773D" w:rsidRDefault="00163A8A" w:rsidP="00163A8A">
      <w:pPr>
        <w:ind w:left="539"/>
      </w:pPr>
      <w:r w:rsidRPr="0010773D">
        <w:t>Úroky z dlhopisov, pôžičiek a úverov sa účtujú do obdobia, s ktorým časovo a vecne súvisia.</w:t>
      </w:r>
    </w:p>
    <w:p w:rsidR="00163A8A" w:rsidRPr="0010773D" w:rsidRDefault="00163A8A" w:rsidP="00163A8A">
      <w:pPr>
        <w:ind w:left="539"/>
      </w:pPr>
    </w:p>
    <w:p w:rsidR="00163A8A" w:rsidRPr="0010773D" w:rsidRDefault="00163A8A" w:rsidP="00163A8A">
      <w:pPr>
        <w:numPr>
          <w:ilvl w:val="0"/>
          <w:numId w:val="2"/>
        </w:numPr>
      </w:pPr>
      <w:r w:rsidRPr="0010773D">
        <w:t>Časové rozlíšenie na strane pasív súvahy – očakávanou menovitou hodnotou.</w:t>
      </w:r>
    </w:p>
    <w:p w:rsidR="00163A8A" w:rsidRPr="0010773D" w:rsidRDefault="00163A8A" w:rsidP="00163A8A"/>
    <w:p w:rsidR="00163A8A" w:rsidRPr="0010773D" w:rsidRDefault="00163A8A" w:rsidP="00163A8A">
      <w:pPr>
        <w:numPr>
          <w:ilvl w:val="0"/>
          <w:numId w:val="2"/>
        </w:numPr>
      </w:pPr>
      <w:r w:rsidRPr="0010773D">
        <w:t xml:space="preserve">Daň z príjmov splatná – podľa slovenského zákona o dani z príjmov sa splatné dane z príjmov určujú z účtovného zisku pri sadzbe </w:t>
      </w:r>
      <w:r>
        <w:t>23</w:t>
      </w:r>
      <w:r w:rsidRPr="0010773D">
        <w:t xml:space="preserve"> % po úpravách o niektoré položky na daňové účely.</w:t>
      </w:r>
    </w:p>
    <w:p w:rsidR="00163A8A" w:rsidRPr="0010773D" w:rsidRDefault="00163A8A" w:rsidP="00163A8A"/>
    <w:p w:rsidR="00163A8A" w:rsidRDefault="00163A8A" w:rsidP="00163A8A">
      <w:pPr>
        <w:numPr>
          <w:ilvl w:val="0"/>
          <w:numId w:val="2"/>
        </w:numPr>
      </w:pPr>
      <w:r w:rsidRPr="0010773D">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w:t>
      </w:r>
      <w:r>
        <w:t>ujúcom účtovnom období, t. j. 22</w:t>
      </w:r>
      <w:r w:rsidRPr="0010773D">
        <w:t xml:space="preserve"> %.</w:t>
      </w:r>
    </w:p>
    <w:p w:rsidR="00163A8A" w:rsidRDefault="00163A8A" w:rsidP="00163A8A">
      <w:pPr>
        <w:pStyle w:val="Odsekzoznamu"/>
      </w:pPr>
    </w:p>
    <w:p w:rsidR="00163A8A" w:rsidRDefault="00163A8A" w:rsidP="00163A8A">
      <w:pPr>
        <w:numPr>
          <w:ilvl w:val="0"/>
          <w:numId w:val="2"/>
        </w:numPr>
      </w:pPr>
    </w:p>
    <w:p w:rsidR="00163A8A" w:rsidRPr="0010773D" w:rsidRDefault="00163A8A" w:rsidP="00163A8A">
      <w:pPr>
        <w:ind w:left="539"/>
      </w:pPr>
      <w:bookmarkStart w:id="36" w:name="_Ref150575467"/>
      <w:r w:rsidRPr="0010773D">
        <w:t>Predpokladané riziká, straty a zníženia hodnoty, ktoré sa týkajú majetku a záväzkov, sa vyjadrujú prostredníctvom rezerv, opravných položiek a odpisov.</w:t>
      </w:r>
      <w:bookmarkEnd w:id="36"/>
      <w:r w:rsidRPr="0010773D">
        <w:t xml:space="preserve"> </w:t>
      </w:r>
    </w:p>
    <w:p w:rsidR="00163A8A" w:rsidRPr="0010773D" w:rsidRDefault="00163A8A" w:rsidP="00163A8A"/>
    <w:p w:rsidR="00163A8A" w:rsidRDefault="00163A8A" w:rsidP="00163A8A">
      <w:pPr>
        <w:numPr>
          <w:ilvl w:val="0"/>
          <w:numId w:val="8"/>
        </w:numPr>
        <w:tabs>
          <w:tab w:val="clear" w:pos="539"/>
          <w:tab w:val="num" w:pos="900"/>
        </w:tabs>
        <w:ind w:left="900" w:hanging="360"/>
        <w:rPr>
          <w:snapToGrid w:val="0"/>
          <w:lang w:eastAsia="sk-SK"/>
        </w:rPr>
      </w:pPr>
      <w:r w:rsidRPr="0010773D">
        <w:rPr>
          <w:snapToGrid w:val="0"/>
          <w:u w:val="single"/>
          <w:lang w:eastAsia="sk-SK"/>
        </w:rPr>
        <w:t>Rezervy</w:t>
      </w:r>
      <w:r w:rsidRPr="0010773D">
        <w:rPr>
          <w:snapToGrid w:val="0"/>
          <w:lang w:eastAsia="sk-SK"/>
        </w:rPr>
        <w:t xml:space="preserve"> – účtujú sa v očakávanej výške záväzku. Spoločnosť vytvára rezervu </w:t>
      </w:r>
      <w:r w:rsidRPr="0010773D">
        <w:rPr>
          <w:snapToGrid w:val="0"/>
          <w:szCs w:val="17"/>
        </w:rPr>
        <w:t>na náhrady za nevyčerpané dovolenky vrátane zákonného poistenia, na nevyfakturované dodávky</w:t>
      </w:r>
      <w:r>
        <w:rPr>
          <w:snapToGrid w:val="0"/>
          <w:szCs w:val="17"/>
        </w:rPr>
        <w:t>, vernostný systém</w:t>
      </w:r>
      <w:r w:rsidRPr="0010773D">
        <w:rPr>
          <w:snapToGrid w:val="0"/>
          <w:lang w:eastAsia="sk-SK"/>
        </w:rPr>
        <w:t xml:space="preserve"> a rezervu na audit. Ku dňu, ku ktorému sa zostavuje účtovná závierka, sa posudzuje ich výška a odôvodnenosť. </w:t>
      </w:r>
    </w:p>
    <w:p w:rsidR="00163A8A" w:rsidRDefault="00163A8A" w:rsidP="00163A8A">
      <w:pPr>
        <w:rPr>
          <w:snapToGrid w:val="0"/>
          <w:lang w:eastAsia="sk-SK"/>
        </w:rPr>
      </w:pPr>
    </w:p>
    <w:p w:rsidR="00163A8A" w:rsidRPr="0010773D" w:rsidRDefault="00163A8A" w:rsidP="00163A8A">
      <w:pPr>
        <w:ind w:left="539"/>
      </w:pPr>
    </w:p>
    <w:p w:rsidR="00163A8A" w:rsidRDefault="00163A8A" w:rsidP="00163A8A">
      <w:pPr>
        <w:numPr>
          <w:ilvl w:val="0"/>
          <w:numId w:val="9"/>
        </w:numPr>
        <w:tabs>
          <w:tab w:val="clear" w:pos="539"/>
          <w:tab w:val="num" w:pos="900"/>
        </w:tabs>
        <w:ind w:left="900" w:hanging="360"/>
        <w:rPr>
          <w:snapToGrid w:val="0"/>
          <w:lang w:eastAsia="sk-SK"/>
        </w:rPr>
      </w:pPr>
      <w:r w:rsidRPr="0010773D">
        <w:rPr>
          <w:snapToGrid w:val="0"/>
          <w:u w:val="single"/>
          <w:lang w:eastAsia="sk-SK"/>
        </w:rPr>
        <w:t>Opravné položky</w:t>
      </w:r>
      <w:r w:rsidRPr="0010773D">
        <w:rPr>
          <w:snapToGrid w:val="0"/>
          <w:lang w:eastAsia="sk-SK"/>
        </w:rPr>
        <w:t xml:space="preserve"> – účtujú sa v sume opodstatneného predpokladu zníženia hodnoty majetku oproti jeho oceneniu v účtovníctve, a to:</w:t>
      </w:r>
    </w:p>
    <w:p w:rsidR="00163A8A" w:rsidRDefault="00163A8A" w:rsidP="00163A8A">
      <w:pPr>
        <w:rPr>
          <w:snapToGrid w:val="0"/>
          <w:lang w:eastAsia="sk-SK"/>
        </w:rPr>
      </w:pPr>
    </w:p>
    <w:p w:rsidR="00163A8A" w:rsidRPr="0010773D" w:rsidRDefault="00163A8A" w:rsidP="00163A8A">
      <w:pPr>
        <w:ind w:left="720"/>
        <w:rPr>
          <w:snapToGrid w:val="0"/>
          <w:lang w:eastAsia="sk-SK"/>
        </w:rPr>
      </w:pPr>
    </w:p>
    <w:p w:rsidR="00163A8A" w:rsidRPr="007056C3" w:rsidRDefault="00163A8A" w:rsidP="00163A8A">
      <w:pPr>
        <w:numPr>
          <w:ilvl w:val="1"/>
          <w:numId w:val="11"/>
        </w:numPr>
        <w:tabs>
          <w:tab w:val="clear" w:pos="851"/>
          <w:tab w:val="num" w:pos="1260"/>
        </w:tabs>
        <w:ind w:left="1260" w:hanging="360"/>
        <w:rPr>
          <w:snapToGrid w:val="0"/>
          <w:lang w:eastAsia="sk-SK"/>
        </w:rPr>
      </w:pPr>
      <w:r w:rsidRPr="0010773D">
        <w:rPr>
          <w:snapToGrid w:val="0"/>
          <w:lang w:eastAsia="sk-SK"/>
        </w:rPr>
        <w:t xml:space="preserve">k zásobám </w:t>
      </w:r>
      <w:r>
        <w:rPr>
          <w:snapToGrid w:val="0"/>
          <w:lang w:eastAsia="sk-SK"/>
        </w:rPr>
        <w:t xml:space="preserve">– </w:t>
      </w:r>
      <w:r w:rsidRPr="002E4273">
        <w:rPr>
          <w:i/>
          <w:snapToGrid w:val="0"/>
          <w:lang w:eastAsia="sk-SK"/>
        </w:rPr>
        <w:t>tvoríme OP k zásobám so skladovou cenou vyššou ako trhovou cenou vo výške rozdielu medzi skladovou a trhovou cenou,</w:t>
      </w:r>
    </w:p>
    <w:p w:rsidR="00163A8A" w:rsidRPr="0010773D" w:rsidRDefault="00163A8A" w:rsidP="00163A8A">
      <w:pPr>
        <w:ind w:left="900"/>
        <w:rPr>
          <w:snapToGrid w:val="0"/>
          <w:lang w:eastAsia="sk-SK"/>
        </w:rPr>
      </w:pPr>
    </w:p>
    <w:p w:rsidR="00163A8A" w:rsidRDefault="00163A8A" w:rsidP="00163A8A">
      <w:pPr>
        <w:numPr>
          <w:ilvl w:val="1"/>
          <w:numId w:val="11"/>
        </w:numPr>
        <w:tabs>
          <w:tab w:val="clear" w:pos="851"/>
          <w:tab w:val="num" w:pos="1260"/>
        </w:tabs>
        <w:ind w:left="1260" w:hanging="360"/>
        <w:rPr>
          <w:snapToGrid w:val="0"/>
          <w:lang w:eastAsia="sk-SK"/>
        </w:rPr>
      </w:pPr>
      <w:r w:rsidRPr="0010773D">
        <w:rPr>
          <w:snapToGrid w:val="0"/>
          <w:lang w:eastAsia="sk-SK"/>
        </w:rPr>
        <w:t>k</w:t>
      </w:r>
      <w:r>
        <w:rPr>
          <w:snapToGrid w:val="0"/>
          <w:lang w:eastAsia="sk-SK"/>
        </w:rPr>
        <w:t> </w:t>
      </w:r>
      <w:proofErr w:type="spellStart"/>
      <w:r>
        <w:rPr>
          <w:snapToGrid w:val="0"/>
          <w:lang w:eastAsia="sk-SK"/>
        </w:rPr>
        <w:t>expirovaným</w:t>
      </w:r>
      <w:proofErr w:type="spellEnd"/>
      <w:r>
        <w:rPr>
          <w:snapToGrid w:val="0"/>
          <w:lang w:eastAsia="sk-SK"/>
        </w:rPr>
        <w:t xml:space="preserve"> </w:t>
      </w:r>
      <w:r w:rsidRPr="0010773D">
        <w:rPr>
          <w:snapToGrid w:val="0"/>
          <w:lang w:eastAsia="sk-SK"/>
        </w:rPr>
        <w:t>zásobám</w:t>
      </w:r>
      <w:r>
        <w:rPr>
          <w:snapToGrid w:val="0"/>
          <w:lang w:eastAsia="sk-SK"/>
        </w:rPr>
        <w:t xml:space="preserve"> -</w:t>
      </w:r>
      <w:r w:rsidRPr="0010773D">
        <w:rPr>
          <w:snapToGrid w:val="0"/>
          <w:lang w:eastAsia="sk-SK"/>
        </w:rPr>
        <w:t xml:space="preserve"> </w:t>
      </w:r>
      <w:r w:rsidRPr="002E4273">
        <w:rPr>
          <w:i/>
          <w:snapToGrid w:val="0"/>
          <w:lang w:eastAsia="sk-SK"/>
        </w:rPr>
        <w:t>s dobou exspirácie kratšou ako 3 mesiace vo výške 50 % alebo 100 % v závislosti od typu zásob</w:t>
      </w:r>
      <w:r w:rsidRPr="0010773D">
        <w:rPr>
          <w:snapToGrid w:val="0"/>
          <w:lang w:eastAsia="sk-SK"/>
        </w:rPr>
        <w:t>,</w:t>
      </w:r>
    </w:p>
    <w:p w:rsidR="00163A8A" w:rsidRPr="0010773D" w:rsidRDefault="00163A8A" w:rsidP="00163A8A">
      <w:pPr>
        <w:ind w:left="900"/>
        <w:rPr>
          <w:snapToGrid w:val="0"/>
          <w:lang w:eastAsia="sk-SK"/>
        </w:rPr>
      </w:pPr>
    </w:p>
    <w:p w:rsidR="00163A8A" w:rsidRPr="007056C3" w:rsidRDefault="00163A8A" w:rsidP="00163A8A">
      <w:pPr>
        <w:numPr>
          <w:ilvl w:val="1"/>
          <w:numId w:val="11"/>
        </w:numPr>
        <w:tabs>
          <w:tab w:val="clear" w:pos="851"/>
          <w:tab w:val="num" w:pos="1260"/>
        </w:tabs>
        <w:ind w:left="1260" w:hanging="360"/>
      </w:pPr>
      <w:r w:rsidRPr="0010773D">
        <w:rPr>
          <w:snapToGrid w:val="0"/>
          <w:lang w:eastAsia="sk-SK"/>
        </w:rPr>
        <w:t xml:space="preserve">k pohľadávkam </w:t>
      </w:r>
      <w:r>
        <w:rPr>
          <w:snapToGrid w:val="0"/>
          <w:lang w:eastAsia="sk-SK"/>
        </w:rPr>
        <w:t xml:space="preserve">z obchodného styku – Spoločnosť tvorí na základe smernice – </w:t>
      </w:r>
      <w:r>
        <w:rPr>
          <w:i/>
          <w:snapToGrid w:val="0"/>
          <w:lang w:eastAsia="sk-SK"/>
        </w:rPr>
        <w:t xml:space="preserve">Manažment pohľadávok </w:t>
      </w:r>
      <w:r>
        <w:rPr>
          <w:snapToGrid w:val="0"/>
          <w:lang w:eastAsia="sk-SK"/>
        </w:rPr>
        <w:t>– a to:</w:t>
      </w:r>
    </w:p>
    <w:p w:rsidR="00163A8A" w:rsidRPr="000C5D84" w:rsidRDefault="00163A8A" w:rsidP="00163A8A"/>
    <w:p w:rsidR="00163A8A" w:rsidRPr="002E4273" w:rsidRDefault="00163A8A" w:rsidP="00163A8A">
      <w:pPr>
        <w:numPr>
          <w:ilvl w:val="1"/>
          <w:numId w:val="11"/>
        </w:numPr>
        <w:tabs>
          <w:tab w:val="clear" w:pos="851"/>
          <w:tab w:val="num" w:pos="1980"/>
        </w:tabs>
        <w:ind w:left="1980" w:hanging="360"/>
      </w:pPr>
      <w:r w:rsidRPr="0010773D">
        <w:rPr>
          <w:snapToGrid w:val="0"/>
          <w:lang w:eastAsia="sk-SK"/>
        </w:rPr>
        <w:t xml:space="preserve">po lehote splatnosti nad 180 dní </w:t>
      </w:r>
      <w:r>
        <w:rPr>
          <w:snapToGrid w:val="0"/>
          <w:lang w:eastAsia="sk-SK"/>
        </w:rPr>
        <w:t xml:space="preserve">- </w:t>
      </w:r>
      <w:r w:rsidRPr="0010773D">
        <w:rPr>
          <w:snapToGrid w:val="0"/>
          <w:lang w:eastAsia="sk-SK"/>
        </w:rPr>
        <w:t>100 %</w:t>
      </w:r>
      <w:r>
        <w:rPr>
          <w:snapToGrid w:val="0"/>
          <w:lang w:eastAsia="sk-SK"/>
        </w:rPr>
        <w:t xml:space="preserve"> istiny</w:t>
      </w:r>
    </w:p>
    <w:p w:rsidR="00163A8A" w:rsidRPr="002E4273" w:rsidRDefault="00163A8A" w:rsidP="00163A8A">
      <w:pPr>
        <w:numPr>
          <w:ilvl w:val="1"/>
          <w:numId w:val="11"/>
        </w:numPr>
        <w:tabs>
          <w:tab w:val="clear" w:pos="851"/>
          <w:tab w:val="num" w:pos="1260"/>
        </w:tabs>
        <w:ind w:left="1980" w:hanging="360"/>
      </w:pPr>
      <w:r>
        <w:rPr>
          <w:snapToGrid w:val="0"/>
          <w:lang w:eastAsia="sk-SK"/>
        </w:rPr>
        <w:t xml:space="preserve">po lehote splatnosti </w:t>
      </w:r>
      <w:r w:rsidRPr="0010773D">
        <w:rPr>
          <w:snapToGrid w:val="0"/>
          <w:lang w:eastAsia="sk-SK"/>
        </w:rPr>
        <w:t xml:space="preserve">nad 120 dní </w:t>
      </w:r>
      <w:r>
        <w:rPr>
          <w:snapToGrid w:val="0"/>
          <w:lang w:eastAsia="sk-SK"/>
        </w:rPr>
        <w:t xml:space="preserve">a do 180 dní - </w:t>
      </w:r>
      <w:r w:rsidRPr="0010773D">
        <w:rPr>
          <w:snapToGrid w:val="0"/>
          <w:lang w:eastAsia="sk-SK"/>
        </w:rPr>
        <w:t>50 %</w:t>
      </w:r>
      <w:r>
        <w:rPr>
          <w:snapToGrid w:val="0"/>
          <w:lang w:eastAsia="sk-SK"/>
        </w:rPr>
        <w:t xml:space="preserve"> istiny</w:t>
      </w:r>
      <w:r w:rsidRPr="0010773D">
        <w:rPr>
          <w:snapToGrid w:val="0"/>
          <w:lang w:eastAsia="sk-SK"/>
        </w:rPr>
        <w:t>.</w:t>
      </w:r>
    </w:p>
    <w:p w:rsidR="00163A8A" w:rsidRDefault="00163A8A" w:rsidP="00163A8A">
      <w:pPr>
        <w:rPr>
          <w:snapToGrid w:val="0"/>
          <w:lang w:eastAsia="sk-SK"/>
        </w:rPr>
      </w:pPr>
    </w:p>
    <w:p w:rsidR="00163A8A" w:rsidRPr="002E4273" w:rsidRDefault="00163A8A" w:rsidP="00163A8A">
      <w:pPr>
        <w:numPr>
          <w:ilvl w:val="1"/>
          <w:numId w:val="11"/>
        </w:numPr>
        <w:tabs>
          <w:tab w:val="clear" w:pos="851"/>
          <w:tab w:val="num" w:pos="1260"/>
        </w:tabs>
        <w:ind w:left="1260" w:hanging="360"/>
        <w:rPr>
          <w:i/>
        </w:rPr>
      </w:pPr>
      <w:r>
        <w:t xml:space="preserve">K nevyfakturovaným receptom na Zdravotné poisťovne – </w:t>
      </w:r>
      <w:r w:rsidRPr="002E4273">
        <w:rPr>
          <w:i/>
        </w:rPr>
        <w:t>Spoločnosť tvorí vo výške 100 % zostatku účtu 378-600 –Iné pohľadávky.</w:t>
      </w:r>
    </w:p>
    <w:p w:rsidR="00163A8A" w:rsidRPr="0010773D" w:rsidRDefault="00163A8A" w:rsidP="00163A8A">
      <w:pPr>
        <w:ind w:left="900"/>
      </w:pPr>
    </w:p>
    <w:p w:rsidR="00163A8A" w:rsidRPr="0010773D" w:rsidRDefault="00163A8A" w:rsidP="00163A8A">
      <w:pPr>
        <w:numPr>
          <w:ilvl w:val="0"/>
          <w:numId w:val="10"/>
        </w:numPr>
        <w:tabs>
          <w:tab w:val="clear" w:pos="539"/>
          <w:tab w:val="num" w:pos="900"/>
        </w:tabs>
        <w:ind w:left="900" w:hanging="360"/>
        <w:rPr>
          <w:snapToGrid w:val="0"/>
          <w:lang w:eastAsia="sk-SK"/>
        </w:rPr>
      </w:pPr>
      <w:r w:rsidRPr="0010773D">
        <w:rPr>
          <w:snapToGrid w:val="0"/>
          <w:u w:val="single"/>
          <w:lang w:eastAsia="sk-SK"/>
        </w:rPr>
        <w:t xml:space="preserve">Plán odpisov </w:t>
      </w:r>
    </w:p>
    <w:p w:rsidR="00163A8A" w:rsidRPr="0010773D" w:rsidRDefault="00163A8A" w:rsidP="00163A8A">
      <w:pPr>
        <w:ind w:left="900"/>
        <w:rPr>
          <w:snapToGrid w:val="0"/>
          <w:lang w:eastAsia="sk-SK"/>
        </w:rPr>
      </w:pPr>
    </w:p>
    <w:p w:rsidR="00163A8A" w:rsidRPr="0010773D" w:rsidRDefault="00163A8A" w:rsidP="00163A8A">
      <w:pPr>
        <w:ind w:left="900"/>
        <w:rPr>
          <w:b/>
          <w:snapToGrid w:val="0"/>
          <w:lang w:eastAsia="sk-SK"/>
        </w:rPr>
      </w:pPr>
      <w:r w:rsidRPr="0010773D">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163A8A" w:rsidRPr="0010773D" w:rsidRDefault="00163A8A" w:rsidP="00163A8A">
      <w:pPr>
        <w:ind w:left="900"/>
        <w:rPr>
          <w:b/>
          <w:snapToGrid w:val="0"/>
          <w:lang w:eastAsia="sk-SK"/>
        </w:rPr>
      </w:pPr>
    </w:p>
    <w:p w:rsidR="00163A8A" w:rsidRPr="0010773D" w:rsidRDefault="00163A8A" w:rsidP="00163A8A">
      <w:pPr>
        <w:ind w:left="900"/>
      </w:pPr>
      <w:r w:rsidRPr="0010773D">
        <w:t>Priemerné životnosti podľa plánu odpisov sú:</w:t>
      </w:r>
    </w:p>
    <w:p w:rsidR="00163A8A" w:rsidRPr="0010773D" w:rsidRDefault="00163A8A" w:rsidP="00163A8A">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4062"/>
        <w:gridCol w:w="1842"/>
        <w:gridCol w:w="2268"/>
      </w:tblGrid>
      <w:tr w:rsidR="00163A8A" w:rsidRPr="0010773D" w:rsidTr="00AF1A6B">
        <w:tc>
          <w:tcPr>
            <w:tcW w:w="4062" w:type="dxa"/>
            <w:tcBorders>
              <w:top w:val="single" w:sz="8" w:space="0" w:color="auto"/>
              <w:bottom w:val="single" w:sz="4" w:space="0" w:color="auto"/>
            </w:tcBorders>
          </w:tcPr>
          <w:p w:rsidR="00163A8A" w:rsidRPr="0010773D" w:rsidRDefault="00163A8A" w:rsidP="00AF1A6B">
            <w:pPr>
              <w:jc w:val="left"/>
              <w:rPr>
                <w:b/>
                <w:i/>
                <w:sz w:val="15"/>
                <w:szCs w:val="15"/>
              </w:rPr>
            </w:pPr>
            <w:r w:rsidRPr="0010773D">
              <w:rPr>
                <w:b/>
                <w:i/>
                <w:sz w:val="15"/>
                <w:szCs w:val="15"/>
              </w:rPr>
              <w:t>Druh majetku</w:t>
            </w:r>
          </w:p>
        </w:tc>
        <w:tc>
          <w:tcPr>
            <w:tcW w:w="1842" w:type="dxa"/>
            <w:tcBorders>
              <w:top w:val="single" w:sz="8" w:space="0" w:color="auto"/>
              <w:bottom w:val="single" w:sz="4" w:space="0" w:color="auto"/>
            </w:tcBorders>
          </w:tcPr>
          <w:p w:rsidR="00163A8A" w:rsidRPr="0010773D" w:rsidRDefault="00163A8A" w:rsidP="00AF1A6B">
            <w:pPr>
              <w:jc w:val="center"/>
              <w:rPr>
                <w:b/>
                <w:i/>
                <w:sz w:val="15"/>
                <w:szCs w:val="15"/>
              </w:rPr>
            </w:pPr>
            <w:r w:rsidRPr="0010773D">
              <w:rPr>
                <w:b/>
                <w:i/>
                <w:sz w:val="15"/>
                <w:szCs w:val="15"/>
              </w:rPr>
              <w:t>Životnosť</w:t>
            </w:r>
          </w:p>
        </w:tc>
        <w:tc>
          <w:tcPr>
            <w:tcW w:w="2268" w:type="dxa"/>
            <w:tcBorders>
              <w:top w:val="single" w:sz="8" w:space="0" w:color="auto"/>
              <w:bottom w:val="single" w:sz="4" w:space="0" w:color="auto"/>
            </w:tcBorders>
          </w:tcPr>
          <w:p w:rsidR="00163A8A" w:rsidRPr="0010773D" w:rsidRDefault="00163A8A" w:rsidP="00AF1A6B">
            <w:pPr>
              <w:jc w:val="center"/>
              <w:rPr>
                <w:b/>
                <w:i/>
                <w:sz w:val="15"/>
                <w:szCs w:val="15"/>
              </w:rPr>
            </w:pPr>
            <w:r w:rsidRPr="0010773D">
              <w:rPr>
                <w:b/>
                <w:i/>
                <w:sz w:val="15"/>
                <w:szCs w:val="15"/>
              </w:rPr>
              <w:t>Ročná sadzba odpisov</w:t>
            </w:r>
          </w:p>
        </w:tc>
      </w:tr>
      <w:tr w:rsidR="00163A8A" w:rsidRPr="0010773D" w:rsidTr="00AF1A6B">
        <w:tc>
          <w:tcPr>
            <w:tcW w:w="4062" w:type="dxa"/>
            <w:tcBorders>
              <w:top w:val="single" w:sz="4" w:space="0" w:color="auto"/>
            </w:tcBorders>
          </w:tcPr>
          <w:p w:rsidR="00163A8A" w:rsidRPr="0010773D" w:rsidRDefault="00163A8A" w:rsidP="00AF1A6B">
            <w:pPr>
              <w:ind w:left="164" w:hanging="164"/>
              <w:jc w:val="left"/>
              <w:rPr>
                <w:b/>
                <w:snapToGrid w:val="0"/>
                <w:sz w:val="15"/>
                <w:szCs w:val="15"/>
                <w:lang w:eastAsia="sk-SK"/>
              </w:rPr>
            </w:pPr>
            <w:r w:rsidRPr="0010773D">
              <w:rPr>
                <w:sz w:val="15"/>
                <w:szCs w:val="15"/>
              </w:rPr>
              <w:t>Budovy a stavby</w:t>
            </w:r>
            <w:r w:rsidRPr="0010773D">
              <w:rPr>
                <w:rFonts w:cs="Arial"/>
                <w:sz w:val="15"/>
                <w:szCs w:val="15"/>
              </w:rPr>
              <w:t>, vrátane technického zhodnotenia</w:t>
            </w:r>
          </w:p>
        </w:tc>
        <w:tc>
          <w:tcPr>
            <w:tcW w:w="1842" w:type="dxa"/>
            <w:tcBorders>
              <w:top w:val="single" w:sz="4" w:space="0" w:color="auto"/>
            </w:tcBorders>
            <w:vAlign w:val="bottom"/>
          </w:tcPr>
          <w:p w:rsidR="00163A8A" w:rsidRPr="0010773D" w:rsidRDefault="00163A8A" w:rsidP="00AF1A6B">
            <w:pPr>
              <w:jc w:val="center"/>
              <w:rPr>
                <w:b/>
                <w:snapToGrid w:val="0"/>
                <w:sz w:val="15"/>
                <w:szCs w:val="15"/>
                <w:lang w:eastAsia="sk-SK"/>
              </w:rPr>
            </w:pPr>
            <w:r w:rsidRPr="0010773D">
              <w:rPr>
                <w:sz w:val="15"/>
                <w:szCs w:val="15"/>
              </w:rPr>
              <w:t>240 mesiacov</w:t>
            </w:r>
          </w:p>
        </w:tc>
        <w:tc>
          <w:tcPr>
            <w:tcW w:w="2268" w:type="dxa"/>
            <w:tcBorders>
              <w:top w:val="single" w:sz="4" w:space="0" w:color="auto"/>
            </w:tcBorders>
            <w:vAlign w:val="bottom"/>
          </w:tcPr>
          <w:p w:rsidR="00163A8A" w:rsidRPr="0010773D" w:rsidRDefault="00163A8A" w:rsidP="00AF1A6B">
            <w:pPr>
              <w:jc w:val="center"/>
              <w:rPr>
                <w:b/>
                <w:sz w:val="15"/>
                <w:szCs w:val="15"/>
              </w:rPr>
            </w:pPr>
            <w:r w:rsidRPr="0010773D">
              <w:rPr>
                <w:sz w:val="15"/>
                <w:szCs w:val="15"/>
              </w:rPr>
              <w:t>5,0 %</w:t>
            </w:r>
          </w:p>
        </w:tc>
      </w:tr>
      <w:tr w:rsidR="00163A8A" w:rsidRPr="0010773D" w:rsidTr="00AF1A6B">
        <w:tc>
          <w:tcPr>
            <w:tcW w:w="4062" w:type="dxa"/>
          </w:tcPr>
          <w:p w:rsidR="00163A8A" w:rsidRPr="0010773D" w:rsidRDefault="00163A8A" w:rsidP="00AF1A6B">
            <w:pPr>
              <w:ind w:left="164" w:hanging="164"/>
              <w:jc w:val="left"/>
              <w:rPr>
                <w:rFonts w:cs="Arial"/>
                <w:sz w:val="15"/>
                <w:szCs w:val="15"/>
              </w:rPr>
            </w:pPr>
            <w:r w:rsidRPr="0010773D">
              <w:rPr>
                <w:rFonts w:cs="Arial"/>
                <w:sz w:val="15"/>
                <w:szCs w:val="15"/>
              </w:rPr>
              <w:t>Klimatizačné jednotky, teplovzdušné clony</w:t>
            </w:r>
          </w:p>
        </w:tc>
        <w:tc>
          <w:tcPr>
            <w:tcW w:w="1842" w:type="dxa"/>
            <w:vAlign w:val="bottom"/>
          </w:tcPr>
          <w:p w:rsidR="00163A8A" w:rsidRPr="0010773D" w:rsidDel="00593C4D" w:rsidRDefault="00163A8A" w:rsidP="00AF1A6B">
            <w:pPr>
              <w:jc w:val="center"/>
              <w:rPr>
                <w:sz w:val="15"/>
                <w:szCs w:val="15"/>
              </w:rPr>
            </w:pPr>
            <w:r w:rsidRPr="0010773D">
              <w:rPr>
                <w:sz w:val="15"/>
                <w:szCs w:val="15"/>
              </w:rPr>
              <w:t>144 mesiacov</w:t>
            </w:r>
          </w:p>
        </w:tc>
        <w:tc>
          <w:tcPr>
            <w:tcW w:w="2268" w:type="dxa"/>
            <w:vAlign w:val="bottom"/>
          </w:tcPr>
          <w:p w:rsidR="00163A8A" w:rsidRPr="0010773D" w:rsidRDefault="00163A8A" w:rsidP="00AF1A6B">
            <w:pPr>
              <w:jc w:val="center"/>
              <w:rPr>
                <w:sz w:val="15"/>
                <w:szCs w:val="15"/>
              </w:rPr>
            </w:pPr>
            <w:r w:rsidRPr="0010773D">
              <w:rPr>
                <w:sz w:val="15"/>
                <w:szCs w:val="15"/>
              </w:rPr>
              <w:t>8,3 %</w:t>
            </w:r>
          </w:p>
        </w:tc>
      </w:tr>
      <w:tr w:rsidR="00163A8A" w:rsidRPr="0010773D" w:rsidTr="00AF1A6B">
        <w:tc>
          <w:tcPr>
            <w:tcW w:w="4062" w:type="dxa"/>
          </w:tcPr>
          <w:p w:rsidR="00163A8A" w:rsidRPr="0010773D" w:rsidRDefault="00163A8A" w:rsidP="00AF1A6B">
            <w:pPr>
              <w:ind w:left="164" w:hanging="164"/>
              <w:jc w:val="left"/>
              <w:rPr>
                <w:b/>
                <w:snapToGrid w:val="0"/>
                <w:sz w:val="15"/>
                <w:szCs w:val="15"/>
                <w:lang w:eastAsia="sk-SK"/>
              </w:rPr>
            </w:pPr>
            <w:r w:rsidRPr="0010773D">
              <w:rPr>
                <w:rFonts w:cs="Arial"/>
                <w:sz w:val="15"/>
                <w:szCs w:val="15"/>
              </w:rPr>
              <w:t>Kancelársky nábytok, zabezpečovacie zariadenia, svetelné reklamy</w:t>
            </w:r>
          </w:p>
        </w:tc>
        <w:tc>
          <w:tcPr>
            <w:tcW w:w="1842" w:type="dxa"/>
            <w:vAlign w:val="bottom"/>
          </w:tcPr>
          <w:p w:rsidR="00163A8A" w:rsidRPr="0010773D" w:rsidRDefault="00163A8A" w:rsidP="00AF1A6B">
            <w:pPr>
              <w:jc w:val="center"/>
              <w:rPr>
                <w:sz w:val="15"/>
                <w:szCs w:val="15"/>
              </w:rPr>
            </w:pPr>
          </w:p>
          <w:p w:rsidR="00163A8A" w:rsidRPr="0010773D" w:rsidRDefault="00163A8A" w:rsidP="00AF1A6B">
            <w:pPr>
              <w:jc w:val="center"/>
              <w:rPr>
                <w:b/>
                <w:snapToGrid w:val="0"/>
                <w:sz w:val="15"/>
                <w:szCs w:val="15"/>
                <w:lang w:eastAsia="sk-SK"/>
              </w:rPr>
            </w:pPr>
            <w:r w:rsidRPr="0010773D">
              <w:rPr>
                <w:sz w:val="15"/>
                <w:szCs w:val="15"/>
              </w:rPr>
              <w:t>72 mesiacov</w:t>
            </w:r>
          </w:p>
        </w:tc>
        <w:tc>
          <w:tcPr>
            <w:tcW w:w="2268" w:type="dxa"/>
            <w:vAlign w:val="bottom"/>
          </w:tcPr>
          <w:p w:rsidR="00163A8A" w:rsidRPr="0010773D" w:rsidRDefault="00163A8A" w:rsidP="00AF1A6B">
            <w:pPr>
              <w:jc w:val="center"/>
              <w:rPr>
                <w:sz w:val="15"/>
                <w:szCs w:val="15"/>
              </w:rPr>
            </w:pPr>
          </w:p>
          <w:p w:rsidR="00163A8A" w:rsidRPr="0010773D" w:rsidRDefault="00163A8A" w:rsidP="00AF1A6B">
            <w:pPr>
              <w:jc w:val="center"/>
              <w:rPr>
                <w:b/>
                <w:sz w:val="15"/>
                <w:szCs w:val="15"/>
              </w:rPr>
            </w:pPr>
            <w:r w:rsidRPr="0010773D">
              <w:rPr>
                <w:sz w:val="15"/>
                <w:szCs w:val="15"/>
              </w:rPr>
              <w:t>16,7 %</w:t>
            </w:r>
          </w:p>
        </w:tc>
      </w:tr>
      <w:tr w:rsidR="00163A8A" w:rsidRPr="0010773D" w:rsidTr="00AF1A6B">
        <w:tc>
          <w:tcPr>
            <w:tcW w:w="4062" w:type="dxa"/>
          </w:tcPr>
          <w:p w:rsidR="00163A8A" w:rsidRPr="0010773D" w:rsidRDefault="00163A8A" w:rsidP="00AF1A6B">
            <w:pPr>
              <w:ind w:left="164" w:hanging="164"/>
              <w:jc w:val="left"/>
              <w:rPr>
                <w:b/>
                <w:snapToGrid w:val="0"/>
                <w:sz w:val="15"/>
                <w:szCs w:val="15"/>
                <w:lang w:eastAsia="sk-SK"/>
              </w:rPr>
            </w:pPr>
            <w:r w:rsidRPr="0010773D">
              <w:rPr>
                <w:rFonts w:cs="Arial"/>
                <w:sz w:val="15"/>
                <w:szCs w:val="15"/>
              </w:rPr>
              <w:t>Autá, kancelárska technika, programové vybavenie</w:t>
            </w:r>
          </w:p>
        </w:tc>
        <w:tc>
          <w:tcPr>
            <w:tcW w:w="1842" w:type="dxa"/>
            <w:vAlign w:val="bottom"/>
          </w:tcPr>
          <w:p w:rsidR="00163A8A" w:rsidRPr="0010773D" w:rsidRDefault="00163A8A" w:rsidP="00AF1A6B">
            <w:pPr>
              <w:jc w:val="center"/>
              <w:rPr>
                <w:b/>
                <w:snapToGrid w:val="0"/>
                <w:sz w:val="15"/>
                <w:szCs w:val="15"/>
                <w:lang w:eastAsia="sk-SK"/>
              </w:rPr>
            </w:pPr>
            <w:r w:rsidRPr="0010773D">
              <w:rPr>
                <w:sz w:val="15"/>
                <w:szCs w:val="15"/>
              </w:rPr>
              <w:t>48 mesiacov</w:t>
            </w:r>
          </w:p>
        </w:tc>
        <w:tc>
          <w:tcPr>
            <w:tcW w:w="2268" w:type="dxa"/>
            <w:vAlign w:val="bottom"/>
          </w:tcPr>
          <w:p w:rsidR="00163A8A" w:rsidRPr="0010773D" w:rsidRDefault="00163A8A" w:rsidP="00AF1A6B">
            <w:pPr>
              <w:jc w:val="center"/>
              <w:rPr>
                <w:b/>
                <w:sz w:val="15"/>
                <w:szCs w:val="15"/>
              </w:rPr>
            </w:pPr>
            <w:r w:rsidRPr="0010773D">
              <w:rPr>
                <w:sz w:val="15"/>
                <w:szCs w:val="15"/>
              </w:rPr>
              <w:t>25,0 %</w:t>
            </w:r>
          </w:p>
        </w:tc>
      </w:tr>
      <w:tr w:rsidR="00163A8A" w:rsidRPr="0010773D" w:rsidTr="00AF1A6B">
        <w:tc>
          <w:tcPr>
            <w:tcW w:w="4062" w:type="dxa"/>
            <w:tcBorders>
              <w:bottom w:val="single" w:sz="8" w:space="0" w:color="auto"/>
            </w:tcBorders>
          </w:tcPr>
          <w:p w:rsidR="00163A8A" w:rsidRPr="0010773D" w:rsidRDefault="00163A8A" w:rsidP="00AF1A6B">
            <w:pPr>
              <w:ind w:left="164" w:hanging="164"/>
              <w:jc w:val="left"/>
              <w:rPr>
                <w:b/>
                <w:snapToGrid w:val="0"/>
                <w:sz w:val="15"/>
                <w:szCs w:val="15"/>
                <w:lang w:eastAsia="sk-SK"/>
              </w:rPr>
            </w:pPr>
            <w:r w:rsidRPr="0010773D">
              <w:rPr>
                <w:rFonts w:cs="Arial"/>
                <w:sz w:val="15"/>
                <w:szCs w:val="15"/>
              </w:rPr>
              <w:t>Lekárenský nábytok, prístrojové vybavenie lekárne</w:t>
            </w:r>
            <w:r w:rsidRPr="0010773D" w:rsidDel="00593C4D">
              <w:rPr>
                <w:sz w:val="15"/>
                <w:szCs w:val="15"/>
              </w:rPr>
              <w:t xml:space="preserve"> </w:t>
            </w:r>
          </w:p>
        </w:tc>
        <w:tc>
          <w:tcPr>
            <w:tcW w:w="1842" w:type="dxa"/>
            <w:tcBorders>
              <w:bottom w:val="single" w:sz="8" w:space="0" w:color="auto"/>
            </w:tcBorders>
            <w:vAlign w:val="bottom"/>
          </w:tcPr>
          <w:p w:rsidR="00163A8A" w:rsidRPr="008147D5" w:rsidRDefault="00163A8A" w:rsidP="00AF1A6B">
            <w:pPr>
              <w:jc w:val="center"/>
              <w:rPr>
                <w:snapToGrid w:val="0"/>
                <w:sz w:val="15"/>
                <w:szCs w:val="15"/>
                <w:lang w:eastAsia="sk-SK"/>
              </w:rPr>
            </w:pPr>
            <w:r w:rsidRPr="008147D5">
              <w:rPr>
                <w:snapToGrid w:val="0"/>
                <w:sz w:val="15"/>
                <w:szCs w:val="15"/>
                <w:lang w:eastAsia="sk-SK"/>
              </w:rPr>
              <w:t>72 mesiacov</w:t>
            </w:r>
          </w:p>
        </w:tc>
        <w:tc>
          <w:tcPr>
            <w:tcW w:w="2268" w:type="dxa"/>
            <w:tcBorders>
              <w:bottom w:val="single" w:sz="8" w:space="0" w:color="auto"/>
            </w:tcBorders>
            <w:vAlign w:val="bottom"/>
          </w:tcPr>
          <w:p w:rsidR="00163A8A" w:rsidRPr="0010773D" w:rsidRDefault="00163A8A" w:rsidP="00AF1A6B">
            <w:pPr>
              <w:jc w:val="center"/>
              <w:rPr>
                <w:b/>
                <w:sz w:val="15"/>
                <w:szCs w:val="15"/>
              </w:rPr>
            </w:pPr>
            <w:r>
              <w:rPr>
                <w:sz w:val="15"/>
                <w:szCs w:val="15"/>
              </w:rPr>
              <w:t xml:space="preserve"> 16,67</w:t>
            </w:r>
            <w:r w:rsidRPr="0010773D">
              <w:rPr>
                <w:sz w:val="15"/>
                <w:szCs w:val="15"/>
              </w:rPr>
              <w:t>%</w:t>
            </w:r>
          </w:p>
        </w:tc>
      </w:tr>
    </w:tbl>
    <w:p w:rsidR="00163A8A" w:rsidRPr="0010773D" w:rsidRDefault="00163A8A" w:rsidP="00163A8A">
      <w:pPr>
        <w:ind w:left="900"/>
        <w:rPr>
          <w:snapToGrid w:val="0"/>
        </w:rPr>
      </w:pPr>
    </w:p>
    <w:p w:rsidR="00163A8A" w:rsidRDefault="00163A8A" w:rsidP="00163A8A">
      <w:pPr>
        <w:ind w:left="900"/>
        <w:rPr>
          <w:szCs w:val="17"/>
        </w:rPr>
      </w:pPr>
      <w:r w:rsidRPr="0010773D">
        <w:rPr>
          <w:snapToGrid w:val="0"/>
        </w:rPr>
        <w:t>Daňové odpisy sa uplatňujú podľa sadzieb uvedených v zákone o dani z príjmov platných pre rovnomerné</w:t>
      </w:r>
      <w:r w:rsidRPr="0010773D">
        <w:t xml:space="preserve"> odpisovanie.</w:t>
      </w:r>
      <w:r>
        <w:t xml:space="preserve"> </w:t>
      </w:r>
      <w:r w:rsidRPr="00390B31">
        <w:rPr>
          <w:szCs w:val="17"/>
        </w:rPr>
        <w:t xml:space="preserve">Uvedený odpisový plán sa vzťahuje iba na novoobstaraný majetok a  pôvodný majetok nebol </w:t>
      </w:r>
      <w:proofErr w:type="spellStart"/>
      <w:r w:rsidRPr="00390B31">
        <w:rPr>
          <w:szCs w:val="17"/>
        </w:rPr>
        <w:t>reklasifikovaný</w:t>
      </w:r>
      <w:proofErr w:type="spellEnd"/>
      <w:r w:rsidRPr="00390B31">
        <w:rPr>
          <w:szCs w:val="17"/>
        </w:rPr>
        <w:t xml:space="preserve"> resp. jeho životnosť nebola prehodnocovaná.</w:t>
      </w:r>
    </w:p>
    <w:p w:rsidR="00163A8A" w:rsidRPr="00390B31" w:rsidRDefault="00163A8A" w:rsidP="00163A8A">
      <w:pPr>
        <w:ind w:left="720"/>
        <w:rPr>
          <w:szCs w:val="17"/>
        </w:rPr>
      </w:pPr>
    </w:p>
    <w:p w:rsidR="00163A8A" w:rsidRDefault="00163A8A" w:rsidP="00163A8A"/>
    <w:p w:rsidR="00163A8A" w:rsidRPr="00F21283" w:rsidRDefault="00163A8A" w:rsidP="00163A8A">
      <w:pPr>
        <w:numPr>
          <w:ilvl w:val="0"/>
          <w:numId w:val="13"/>
        </w:numPr>
        <w:rPr>
          <w:u w:val="single"/>
        </w:rPr>
      </w:pPr>
      <w:r>
        <w:t xml:space="preserve">  </w:t>
      </w:r>
      <w:r w:rsidRPr="00F21283">
        <w:rPr>
          <w:u w:val="single"/>
        </w:rPr>
        <w:t>Spôsob a výška poistenia dlhodobého nehmotného a hmotného majetku</w:t>
      </w:r>
    </w:p>
    <w:p w:rsidR="00163A8A" w:rsidRPr="00F21283" w:rsidRDefault="00163A8A" w:rsidP="00163A8A"/>
    <w:p w:rsidR="00163A8A" w:rsidRPr="0010773D" w:rsidRDefault="00163A8A" w:rsidP="00163A8A">
      <w:pPr>
        <w:ind w:left="900"/>
      </w:pPr>
      <w:r w:rsidRPr="00F21283">
        <w:t xml:space="preserve">Všetok hnuteľný majetok a zásoby boli poistené na základe </w:t>
      </w:r>
      <w:proofErr w:type="spellStart"/>
      <w:r w:rsidRPr="00F21283">
        <w:t>korporátnej</w:t>
      </w:r>
      <w:proofErr w:type="spellEnd"/>
      <w:r w:rsidRPr="00F21283">
        <w:t xml:space="preserve"> zmluvy medzi </w:t>
      </w:r>
      <w:proofErr w:type="spellStart"/>
      <w:r w:rsidRPr="00F21283">
        <w:t>Mirakl,a.s</w:t>
      </w:r>
      <w:proofErr w:type="spellEnd"/>
      <w:r w:rsidRPr="00F21283">
        <w:t xml:space="preserve">. a Českou </w:t>
      </w:r>
      <w:proofErr w:type="spellStart"/>
      <w:r w:rsidRPr="00F21283">
        <w:t>podnikatelskou</w:t>
      </w:r>
      <w:proofErr w:type="spellEnd"/>
      <w:r w:rsidRPr="00F21283">
        <w:t xml:space="preserve"> </w:t>
      </w:r>
      <w:proofErr w:type="spellStart"/>
      <w:r w:rsidRPr="00F21283">
        <w:t>pojišťovnou</w:t>
      </w:r>
      <w:proofErr w:type="spellEnd"/>
      <w:r w:rsidRPr="00F21283">
        <w:t>, a.s. do výšky zostatkovej hodnoty za celú sieť lekárni.</w:t>
      </w:r>
    </w:p>
    <w:p w:rsidR="00163A8A" w:rsidRPr="0010773D" w:rsidRDefault="00163A8A" w:rsidP="00163A8A">
      <w:pPr>
        <w:ind w:left="900"/>
      </w:pPr>
    </w:p>
    <w:p w:rsidR="00163A8A" w:rsidRPr="007931C7" w:rsidRDefault="00163A8A" w:rsidP="00163A8A">
      <w:pPr>
        <w:numPr>
          <w:ilvl w:val="0"/>
          <w:numId w:val="10"/>
        </w:numPr>
        <w:tabs>
          <w:tab w:val="clear" w:pos="539"/>
          <w:tab w:val="num" w:pos="900"/>
        </w:tabs>
        <w:ind w:left="900" w:hanging="360"/>
        <w:rPr>
          <w:i/>
          <w:snapToGrid w:val="0"/>
          <w:color w:val="A6A6A6"/>
          <w:lang w:eastAsia="sk-SK"/>
        </w:rPr>
      </w:pPr>
      <w:r>
        <w:rPr>
          <w:snapToGrid w:val="0"/>
          <w:u w:val="single"/>
          <w:lang w:eastAsia="sk-SK"/>
        </w:rPr>
        <w:t>Účtovanie bonusov</w:t>
      </w:r>
      <w:r>
        <w:rPr>
          <w:snapToGrid w:val="0"/>
          <w:lang w:eastAsia="sk-SK"/>
        </w:rPr>
        <w:t xml:space="preserve"> –</w:t>
      </w:r>
      <w:r w:rsidRPr="00C97E4C">
        <w:rPr>
          <w:i/>
          <w:snapToGrid w:val="0"/>
          <w:lang w:eastAsia="sk-SK"/>
        </w:rPr>
        <w:t>S</w:t>
      </w:r>
      <w:r w:rsidRPr="008147D5">
        <w:rPr>
          <w:i/>
          <w:snapToGrid w:val="0"/>
          <w:lang w:eastAsia="sk-SK"/>
        </w:rPr>
        <w:t>poločnosť účtuje finančné bonusy (</w:t>
      </w:r>
      <w:proofErr w:type="spellStart"/>
      <w:r w:rsidRPr="008147D5">
        <w:rPr>
          <w:i/>
          <w:snapToGrid w:val="0"/>
          <w:lang w:eastAsia="sk-SK"/>
        </w:rPr>
        <w:t>Phoenix</w:t>
      </w:r>
      <w:proofErr w:type="spellEnd"/>
      <w:r w:rsidRPr="008147D5">
        <w:rPr>
          <w:i/>
          <w:snapToGrid w:val="0"/>
          <w:lang w:eastAsia="sk-SK"/>
        </w:rPr>
        <w:t xml:space="preserve">, </w:t>
      </w:r>
      <w:proofErr w:type="spellStart"/>
      <w:r w:rsidRPr="008147D5">
        <w:rPr>
          <w:i/>
          <w:snapToGrid w:val="0"/>
          <w:lang w:eastAsia="sk-SK"/>
        </w:rPr>
        <w:t>Pharmos</w:t>
      </w:r>
      <w:proofErr w:type="spellEnd"/>
      <w:r w:rsidRPr="008147D5">
        <w:rPr>
          <w:i/>
          <w:snapToGrid w:val="0"/>
          <w:lang w:eastAsia="sk-SK"/>
        </w:rPr>
        <w:t xml:space="preserve">) priamo na účet 504. </w:t>
      </w:r>
      <w:r w:rsidRPr="007931C7">
        <w:rPr>
          <w:i/>
          <w:snapToGrid w:val="0"/>
          <w:color w:val="A6A6A6"/>
          <w:lang w:eastAsia="sk-SK"/>
        </w:rPr>
        <w:t xml:space="preserve">Spoločnosť zároveň vyfakturovala bonus za marketingové služby na Domov Zdravia, a.s. – účet 602. </w:t>
      </w:r>
    </w:p>
    <w:p w:rsidR="00163A8A" w:rsidRDefault="00163A8A" w:rsidP="00163A8A">
      <w:pPr>
        <w:ind w:left="900"/>
        <w:rPr>
          <w:snapToGrid w:val="0"/>
          <w:lang w:eastAsia="sk-SK"/>
        </w:rPr>
      </w:pPr>
    </w:p>
    <w:p w:rsidR="00163A8A" w:rsidRDefault="00163A8A" w:rsidP="00163A8A">
      <w:pPr>
        <w:ind w:left="900"/>
        <w:rPr>
          <w:snapToGrid w:val="0"/>
          <w:lang w:eastAsia="sk-SK"/>
        </w:rPr>
      </w:pPr>
    </w:p>
    <w:p w:rsidR="00163A8A" w:rsidRDefault="00163A8A" w:rsidP="00163A8A">
      <w:pPr>
        <w:ind w:left="900"/>
        <w:rPr>
          <w:snapToGrid w:val="0"/>
          <w:lang w:eastAsia="sk-SK"/>
        </w:rPr>
      </w:pPr>
    </w:p>
    <w:p w:rsidR="00163A8A" w:rsidRPr="0010773D" w:rsidRDefault="00163A8A" w:rsidP="00163A8A">
      <w:pPr>
        <w:pStyle w:val="Nadpis2"/>
        <w:numPr>
          <w:ilvl w:val="0"/>
          <w:numId w:val="3"/>
        </w:numPr>
      </w:pPr>
      <w:r w:rsidRPr="0010773D">
        <w:t>Prepočet údajov v cudzích menách na slovenskú menu</w:t>
      </w:r>
    </w:p>
    <w:p w:rsidR="00163A8A" w:rsidRPr="0010773D" w:rsidRDefault="00163A8A" w:rsidP="00163A8A">
      <w:pPr>
        <w:ind w:left="719"/>
      </w:pPr>
    </w:p>
    <w:p w:rsidR="00163A8A" w:rsidRPr="0010773D" w:rsidRDefault="00163A8A" w:rsidP="00163A8A">
      <w:r w:rsidRPr="0010773D">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rsidRPr="0010773D">
        <w:t>vysporiadania</w:t>
      </w:r>
      <w:proofErr w:type="spellEnd"/>
      <w:r w:rsidRPr="0010773D">
        <w:t xml:space="preserve"> obchodu ponúka v kurzovom lístku. Ak sa kúpa alebo predaj neuskutočňuje s komerčnou bankou, použije sa referenčný výmenný kurz určený a vyhlásený ECB alebo NBS v deň predchádzajúci dňu </w:t>
      </w:r>
      <w:proofErr w:type="spellStart"/>
      <w:r w:rsidRPr="0010773D">
        <w:t>vysporiadania</w:t>
      </w:r>
      <w:proofErr w:type="spellEnd"/>
      <w:r w:rsidRPr="0010773D">
        <w:t xml:space="preserve"> obchodu.</w:t>
      </w:r>
    </w:p>
    <w:p w:rsidR="00163A8A" w:rsidRDefault="00163A8A" w:rsidP="00163A8A"/>
    <w:p w:rsidR="00163A8A" w:rsidRPr="00F21283" w:rsidRDefault="00163A8A" w:rsidP="00163A8A">
      <w:pPr>
        <w:pStyle w:val="Nadpis1"/>
      </w:pPr>
      <w:r w:rsidRPr="00F21283">
        <w:t>INFORMÁCIE O TRANSAKCIÁCH SO SPRIAZNENÝMI OSOBAMI</w:t>
      </w:r>
    </w:p>
    <w:p w:rsidR="00163A8A" w:rsidRPr="00F21283" w:rsidRDefault="00163A8A" w:rsidP="00163A8A">
      <w:pPr>
        <w:jc w:val="left"/>
        <w:rPr>
          <w:rFonts w:cs="Arial"/>
          <w:szCs w:val="17"/>
        </w:rPr>
      </w:pPr>
    </w:p>
    <w:p w:rsidR="00163A8A" w:rsidRPr="00F21283" w:rsidRDefault="00163A8A" w:rsidP="00163A8A">
      <w:pPr>
        <w:jc w:val="left"/>
        <w:rPr>
          <w:rFonts w:cs="Arial"/>
          <w:szCs w:val="17"/>
        </w:rPr>
      </w:pPr>
      <w:r w:rsidRPr="00F21283">
        <w:rPr>
          <w:rFonts w:cs="Arial"/>
          <w:szCs w:val="17"/>
        </w:rPr>
        <w:t>Spoločnosť neuskutočnila také transakcie so spriaznenými osobami, ktoré sa neuzavreli na základe obvyklých obchodných podmienok.</w:t>
      </w:r>
    </w:p>
    <w:p w:rsidR="00163A8A" w:rsidRPr="00F21283" w:rsidRDefault="00163A8A" w:rsidP="00163A8A">
      <w:pPr>
        <w:jc w:val="left"/>
        <w:rPr>
          <w:rFonts w:cs="Arial"/>
          <w:szCs w:val="17"/>
        </w:rPr>
      </w:pPr>
    </w:p>
    <w:p w:rsidR="00163A8A" w:rsidRPr="00F21283" w:rsidRDefault="00163A8A" w:rsidP="00163A8A">
      <w:pPr>
        <w:pStyle w:val="Nadpis1"/>
        <w:numPr>
          <w:ilvl w:val="0"/>
          <w:numId w:val="0"/>
        </w:numPr>
        <w:ind w:left="539"/>
        <w:jc w:val="left"/>
        <w:rPr>
          <w:snapToGrid w:val="0"/>
        </w:rPr>
      </w:pPr>
    </w:p>
    <w:p w:rsidR="00163A8A" w:rsidRPr="00F21283" w:rsidRDefault="00163A8A" w:rsidP="00163A8A">
      <w:pPr>
        <w:pStyle w:val="Nadpis1"/>
      </w:pPr>
      <w:r w:rsidRPr="00F21283">
        <w:t>vlastné imanie – záložné právo k obchodnému podielu</w:t>
      </w:r>
    </w:p>
    <w:p w:rsidR="00163A8A" w:rsidRPr="00F21283" w:rsidRDefault="00163A8A" w:rsidP="00163A8A"/>
    <w:p w:rsidR="00163A8A" w:rsidRPr="00447DCB" w:rsidRDefault="00163A8A" w:rsidP="00163A8A">
      <w:r w:rsidRPr="00F21283">
        <w:rPr>
          <w:rStyle w:val="ra"/>
        </w:rPr>
        <w:t xml:space="preserve">Záložné právo: </w:t>
      </w:r>
      <w:proofErr w:type="spellStart"/>
      <w:r w:rsidRPr="00F21283">
        <w:rPr>
          <w:rStyle w:val="ra"/>
        </w:rPr>
        <w:t>Záložno</w:t>
      </w:r>
      <w:proofErr w:type="spellEnd"/>
      <w:r w:rsidRPr="00F21283">
        <w:rPr>
          <w:rStyle w:val="ra"/>
        </w:rPr>
        <w:t xml:space="preserve"> právo v prospech </w:t>
      </w:r>
      <w:proofErr w:type="spellStart"/>
      <w:r w:rsidRPr="00F21283">
        <w:rPr>
          <w:rStyle w:val="ra"/>
        </w:rPr>
        <w:t>UniCredit</w:t>
      </w:r>
      <w:proofErr w:type="spellEnd"/>
      <w:r w:rsidRPr="00F21283">
        <w:rPr>
          <w:rStyle w:val="ra"/>
        </w:rPr>
        <w:t xml:space="preserve"> Bank </w:t>
      </w:r>
      <w:proofErr w:type="spellStart"/>
      <w:r w:rsidRPr="00F21283">
        <w:rPr>
          <w:rStyle w:val="ra"/>
        </w:rPr>
        <w:t>Czech</w:t>
      </w:r>
      <w:proofErr w:type="spellEnd"/>
      <w:r w:rsidRPr="00F21283">
        <w:rPr>
          <w:rStyle w:val="ra"/>
        </w:rPr>
        <w:t xml:space="preserve"> </w:t>
      </w:r>
      <w:proofErr w:type="spellStart"/>
      <w:r w:rsidRPr="00F21283">
        <w:rPr>
          <w:rStyle w:val="ra"/>
        </w:rPr>
        <w:t>Republic</w:t>
      </w:r>
      <w:proofErr w:type="spellEnd"/>
      <w:r w:rsidRPr="00F21283">
        <w:rPr>
          <w:rStyle w:val="ra"/>
        </w:rPr>
        <w:t xml:space="preserve">, a.s., so sídlom </w:t>
      </w:r>
      <w:proofErr w:type="spellStart"/>
      <w:r w:rsidRPr="00F21283">
        <w:rPr>
          <w:rStyle w:val="ra"/>
        </w:rPr>
        <w:t>Želatevská</w:t>
      </w:r>
      <w:proofErr w:type="spellEnd"/>
      <w:r w:rsidRPr="00F21283">
        <w:rPr>
          <w:rStyle w:val="ra"/>
        </w:rPr>
        <w:t xml:space="preserve"> 1525/1, Praha 4 - </w:t>
      </w:r>
      <w:proofErr w:type="spellStart"/>
      <w:r w:rsidRPr="00F21283">
        <w:rPr>
          <w:rStyle w:val="ra"/>
        </w:rPr>
        <w:t>Michle</w:t>
      </w:r>
      <w:proofErr w:type="spellEnd"/>
      <w:r w:rsidRPr="00F21283">
        <w:rPr>
          <w:rStyle w:val="ra"/>
        </w:rPr>
        <w:t xml:space="preserve">, PSČ 140 92, Česká republika, IČO 649 48 242, zapísanej v obchodnom registri Mestského súdu v Prahe v zložke č. B 3608 podľa hromadnej zmluvy o zriadení záložného práva k obchodným podielom (v anglickom </w:t>
      </w:r>
      <w:proofErr w:type="spellStart"/>
      <w:r w:rsidRPr="00F21283">
        <w:rPr>
          <w:rStyle w:val="ra"/>
        </w:rPr>
        <w:t>originále</w:t>
      </w:r>
      <w:proofErr w:type="spellEnd"/>
      <w:r w:rsidRPr="00F21283">
        <w:rPr>
          <w:rStyle w:val="ra"/>
        </w:rPr>
        <w:t xml:space="preserve"> "</w:t>
      </w:r>
      <w:proofErr w:type="spellStart"/>
      <w:r w:rsidRPr="00F21283">
        <w:rPr>
          <w:rStyle w:val="ra"/>
        </w:rPr>
        <w:t>Global</w:t>
      </w:r>
      <w:proofErr w:type="spellEnd"/>
      <w:r w:rsidRPr="00F21283">
        <w:rPr>
          <w:rStyle w:val="ra"/>
        </w:rPr>
        <w:t xml:space="preserve"> </w:t>
      </w:r>
      <w:proofErr w:type="spellStart"/>
      <w:r w:rsidRPr="00F21283">
        <w:rPr>
          <w:rStyle w:val="ra"/>
        </w:rPr>
        <w:t>Ownership</w:t>
      </w:r>
      <w:proofErr w:type="spellEnd"/>
      <w:r w:rsidRPr="00F21283">
        <w:rPr>
          <w:rStyle w:val="ra"/>
        </w:rPr>
        <w:t xml:space="preserve"> </w:t>
      </w:r>
      <w:proofErr w:type="spellStart"/>
      <w:r w:rsidRPr="00F21283">
        <w:rPr>
          <w:rStyle w:val="ra"/>
        </w:rPr>
        <w:t>Interests</w:t>
      </w:r>
      <w:proofErr w:type="spellEnd"/>
      <w:r w:rsidRPr="00F21283">
        <w:rPr>
          <w:rStyle w:val="ra"/>
        </w:rPr>
        <w:t xml:space="preserve"> </w:t>
      </w:r>
      <w:proofErr w:type="spellStart"/>
      <w:r w:rsidRPr="00F21283">
        <w:rPr>
          <w:rStyle w:val="ra"/>
        </w:rPr>
        <w:t>Pledge</w:t>
      </w:r>
      <w:proofErr w:type="spellEnd"/>
      <w:r w:rsidRPr="00F21283">
        <w:rPr>
          <w:rStyle w:val="ra"/>
        </w:rPr>
        <w:t xml:space="preserve"> </w:t>
      </w:r>
      <w:proofErr w:type="spellStart"/>
      <w:r w:rsidRPr="00F21283">
        <w:rPr>
          <w:rStyle w:val="ra"/>
        </w:rPr>
        <w:t>Agreement</w:t>
      </w:r>
      <w:proofErr w:type="spellEnd"/>
      <w:r w:rsidRPr="00F21283">
        <w:rPr>
          <w:rStyle w:val="ra"/>
        </w:rPr>
        <w:t>") zo dňa 28. februára 2013.</w:t>
      </w:r>
    </w:p>
    <w:p w:rsidR="00163A8A" w:rsidRDefault="00163A8A" w:rsidP="00163A8A"/>
    <w:p w:rsidR="00163A8A" w:rsidRPr="00447DCB" w:rsidRDefault="00163A8A" w:rsidP="00163A8A"/>
    <w:p w:rsidR="00163A8A" w:rsidRPr="0010773D" w:rsidRDefault="00163A8A" w:rsidP="00163A8A">
      <w:pPr>
        <w:pStyle w:val="Nadpis1"/>
      </w:pPr>
      <w:r w:rsidRPr="0010773D">
        <w:t>PREHĽAD PEŇAŽNÝCH TOKOV</w:t>
      </w:r>
    </w:p>
    <w:p w:rsidR="00163A8A" w:rsidRPr="0010773D" w:rsidRDefault="00163A8A" w:rsidP="00163A8A">
      <w:pPr>
        <w:rPr>
          <w:snapToGrid w:val="0"/>
          <w:color w:val="000000"/>
          <w:u w:val="single"/>
          <w:lang w:eastAsia="sk-SK"/>
        </w:rPr>
      </w:pPr>
    </w:p>
    <w:p w:rsidR="00163A8A" w:rsidRPr="0010773D" w:rsidRDefault="00163A8A" w:rsidP="00163A8A">
      <w:pPr>
        <w:rPr>
          <w:snapToGrid w:val="0"/>
          <w:color w:val="000000"/>
          <w:lang w:eastAsia="sk-SK"/>
        </w:rPr>
      </w:pPr>
      <w:r w:rsidRPr="0010773D">
        <w:rPr>
          <w:snapToGrid w:val="0"/>
          <w:color w:val="000000"/>
          <w:lang w:eastAsia="sk-SK"/>
        </w:rPr>
        <w:t>Prehľad peňažných tokov je uvedený v prílohe, tabuľka č. 1.</w:t>
      </w:r>
    </w:p>
    <w:p w:rsidR="00163A8A" w:rsidRPr="0010773D" w:rsidRDefault="00163A8A" w:rsidP="00163A8A">
      <w:pPr>
        <w:rPr>
          <w:snapToGrid w:val="0"/>
          <w:lang w:eastAsia="sk-SK"/>
        </w:rPr>
      </w:pPr>
    </w:p>
    <w:p w:rsidR="00163A8A" w:rsidRPr="0010773D" w:rsidRDefault="00163A8A" w:rsidP="00163A8A">
      <w:pPr>
        <w:rPr>
          <w:snapToGrid w:val="0"/>
          <w:lang w:eastAsia="sk-SK"/>
        </w:rPr>
      </w:pPr>
      <w:r w:rsidRPr="0010773D">
        <w:rPr>
          <w:snapToGrid w:val="0"/>
          <w:lang w:eastAsia="sk-SK"/>
        </w:rPr>
        <w:t>Peňažné prostriedky sú peňažné hotovosti, ekvivalenty peňažných hotovostí, peňažné prostriedky na bežných účtoch v bankách, kontokorentný účet a časť zostatku účtu „Peniaze na ceste“.</w:t>
      </w:r>
    </w:p>
    <w:p w:rsidR="00163A8A" w:rsidRPr="0010773D" w:rsidRDefault="00163A8A" w:rsidP="00163A8A">
      <w:pPr>
        <w:rPr>
          <w:snapToGrid w:val="0"/>
          <w:lang w:eastAsia="sk-SK"/>
        </w:rPr>
      </w:pPr>
    </w:p>
    <w:p w:rsidR="00163A8A" w:rsidRDefault="00163A8A" w:rsidP="00163A8A">
      <w:r w:rsidRPr="0010773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63A8A" w:rsidRDefault="00163A8A" w:rsidP="00163A8A"/>
    <w:p w:rsidR="00163A8A" w:rsidRDefault="00163A8A" w:rsidP="00163A8A"/>
    <w:p w:rsidR="00163A8A" w:rsidRPr="00F21283" w:rsidRDefault="00163A8A" w:rsidP="00163A8A">
      <w:pPr>
        <w:pStyle w:val="Nadpis1"/>
        <w:jc w:val="left"/>
        <w:rPr>
          <w:szCs w:val="18"/>
        </w:rPr>
      </w:pPr>
      <w:r w:rsidRPr="00F21283">
        <w:rPr>
          <w:bCs w:val="0"/>
          <w:szCs w:val="18"/>
        </w:rPr>
        <w:t>Skutočnosti, ktoré nastali po dni, ku ktorému sa zostavuje účtovná závierka,a do dňa zostavenia účtovnej závierky</w:t>
      </w:r>
      <w:r w:rsidRPr="00F21283">
        <w:rPr>
          <w:szCs w:val="18"/>
        </w:rPr>
        <w:t xml:space="preserve"> </w:t>
      </w:r>
      <w:r w:rsidRPr="00F21283">
        <w:rPr>
          <w:szCs w:val="18"/>
        </w:rPr>
        <w:br/>
      </w:r>
    </w:p>
    <w:p w:rsidR="00163A8A" w:rsidRDefault="00163A8A" w:rsidP="00163A8A">
      <w:pPr>
        <w:pStyle w:val="Nadpis1"/>
        <w:numPr>
          <w:ilvl w:val="0"/>
          <w:numId w:val="0"/>
        </w:numPr>
        <w:ind w:left="539"/>
        <w:jc w:val="left"/>
        <w:rPr>
          <w:snapToGrid w:val="0"/>
          <w:szCs w:val="18"/>
        </w:rPr>
      </w:pPr>
    </w:p>
    <w:p w:rsidR="00163A8A" w:rsidRPr="00F21283" w:rsidRDefault="00163A8A" w:rsidP="00163A8A">
      <w:pPr>
        <w:rPr>
          <w:szCs w:val="17"/>
        </w:rPr>
      </w:pPr>
      <w:r w:rsidRPr="00F21283">
        <w:rPr>
          <w:rFonts w:cs="Arial"/>
          <w:szCs w:val="17"/>
        </w:rPr>
        <w:t>Po 31. decembri 201</w:t>
      </w:r>
      <w:r>
        <w:rPr>
          <w:rFonts w:cs="Arial"/>
          <w:szCs w:val="17"/>
        </w:rPr>
        <w:t>4</w:t>
      </w:r>
      <w:r w:rsidRPr="00F21283">
        <w:rPr>
          <w:rFonts w:cs="Arial"/>
          <w:szCs w:val="17"/>
        </w:rPr>
        <w:t xml:space="preserve"> a do dňa zostavenia účtovnej závierky nenastali žiadne také udalosti, ktoré by významným spôsobom ovplyvnili aktíva a pasíva spoločnosti.</w:t>
      </w:r>
    </w:p>
    <w:p w:rsidR="00163A8A" w:rsidRPr="00F21283" w:rsidRDefault="00163A8A" w:rsidP="00163A8A">
      <w:pPr>
        <w:pStyle w:val="Nadpis1"/>
        <w:numPr>
          <w:ilvl w:val="0"/>
          <w:numId w:val="0"/>
        </w:numPr>
        <w:ind w:left="539"/>
        <w:jc w:val="left"/>
        <w:rPr>
          <w:snapToGrid w:val="0"/>
          <w:sz w:val="17"/>
          <w:szCs w:val="17"/>
        </w:rPr>
      </w:pPr>
    </w:p>
    <w:p w:rsidR="00163A8A" w:rsidRPr="00A75B3D" w:rsidRDefault="00163A8A" w:rsidP="00163A8A">
      <w:pPr>
        <w:pStyle w:val="Nadpis1"/>
        <w:numPr>
          <w:ilvl w:val="0"/>
          <w:numId w:val="0"/>
        </w:numPr>
        <w:rPr>
          <w:snapToGrid w:val="0"/>
          <w:lang w:eastAsia="sk-SK"/>
        </w:rPr>
      </w:pPr>
      <w:r w:rsidRPr="00A75B3D">
        <w:rPr>
          <w:snapToGrid w:val="0"/>
        </w:rPr>
        <w:br w:type="page"/>
      </w:r>
      <w:r w:rsidRPr="00A75B3D">
        <w:rPr>
          <w:snapToGrid w:val="0"/>
          <w:lang w:eastAsia="sk-SK"/>
        </w:rPr>
        <w:lastRenderedPageBreak/>
        <w:t xml:space="preserve"> </w:t>
      </w:r>
    </w:p>
    <w:tbl>
      <w:tblPr>
        <w:tblW w:w="8980" w:type="dxa"/>
        <w:tblInd w:w="55" w:type="dxa"/>
        <w:tblCellMar>
          <w:left w:w="70" w:type="dxa"/>
          <w:right w:w="70" w:type="dxa"/>
        </w:tblCellMar>
        <w:tblLook w:val="04A0" w:firstRow="1" w:lastRow="0" w:firstColumn="1" w:lastColumn="0" w:noHBand="0" w:noVBand="1"/>
      </w:tblPr>
      <w:tblGrid>
        <w:gridCol w:w="3500"/>
        <w:gridCol w:w="2740"/>
        <w:gridCol w:w="2740"/>
      </w:tblGrid>
      <w:tr w:rsidR="00163A8A" w:rsidRPr="003B7CAD" w:rsidTr="00AF1A6B">
        <w:trPr>
          <w:trHeight w:val="300"/>
        </w:trPr>
        <w:tc>
          <w:tcPr>
            <w:tcW w:w="350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c>
          <w:tcPr>
            <w:tcW w:w="274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c>
          <w:tcPr>
            <w:tcW w:w="274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r>
      <w:tr w:rsidR="00163A8A" w:rsidRPr="003B7CAD" w:rsidTr="00AF1A6B">
        <w:trPr>
          <w:trHeight w:val="435"/>
        </w:trPr>
        <w:tc>
          <w:tcPr>
            <w:tcW w:w="350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c>
          <w:tcPr>
            <w:tcW w:w="274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c>
          <w:tcPr>
            <w:tcW w:w="274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r>
      <w:tr w:rsidR="00163A8A" w:rsidRPr="003B7CAD" w:rsidTr="00AF1A6B">
        <w:trPr>
          <w:trHeight w:val="450"/>
        </w:trPr>
        <w:tc>
          <w:tcPr>
            <w:tcW w:w="350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c>
          <w:tcPr>
            <w:tcW w:w="274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c>
          <w:tcPr>
            <w:tcW w:w="274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r>
      <w:tr w:rsidR="00163A8A" w:rsidRPr="003B7CAD" w:rsidTr="00AF1A6B">
        <w:trPr>
          <w:trHeight w:val="450"/>
        </w:trPr>
        <w:tc>
          <w:tcPr>
            <w:tcW w:w="6240" w:type="dxa"/>
            <w:gridSpan w:val="2"/>
            <w:tcBorders>
              <w:top w:val="nil"/>
              <w:left w:val="nil"/>
              <w:bottom w:val="nil"/>
              <w:right w:val="nil"/>
            </w:tcBorders>
            <w:shd w:val="clear" w:color="auto" w:fill="auto"/>
            <w:noWrap/>
            <w:vAlign w:val="bottom"/>
            <w:hideMark/>
          </w:tcPr>
          <w:p w:rsidR="00163A8A" w:rsidRPr="003B7CAD" w:rsidRDefault="00163A8A" w:rsidP="00AF1A6B">
            <w:pPr>
              <w:jc w:val="left"/>
              <w:rPr>
                <w:rFonts w:ascii="Arial Narrow" w:hAnsi="Arial Narrow" w:cs="Calibri"/>
                <w:b/>
                <w:bCs/>
                <w:color w:val="000000"/>
                <w:sz w:val="22"/>
                <w:szCs w:val="22"/>
                <w:lang w:eastAsia="sk-SK"/>
              </w:rPr>
            </w:pPr>
            <w:r w:rsidRPr="003B7CAD">
              <w:rPr>
                <w:rFonts w:ascii="Arial Narrow" w:hAnsi="Arial Narrow" w:cs="Calibri"/>
                <w:b/>
                <w:bCs/>
                <w:color w:val="000000"/>
                <w:sz w:val="22"/>
                <w:szCs w:val="22"/>
                <w:lang w:eastAsia="sk-SK"/>
              </w:rPr>
              <w:t>1.  Informácie k časti A. písm. c) prílohy č. 3 o počte zamestnancov</w:t>
            </w:r>
          </w:p>
        </w:tc>
        <w:tc>
          <w:tcPr>
            <w:tcW w:w="2740" w:type="dxa"/>
            <w:tcBorders>
              <w:top w:val="nil"/>
              <w:left w:val="nil"/>
              <w:bottom w:val="nil"/>
              <w:right w:val="nil"/>
            </w:tcBorders>
            <w:shd w:val="clear" w:color="auto" w:fill="auto"/>
            <w:noWrap/>
            <w:vAlign w:val="bottom"/>
            <w:hideMark/>
          </w:tcPr>
          <w:p w:rsidR="00163A8A" w:rsidRPr="003B7CAD" w:rsidRDefault="00163A8A" w:rsidP="00AF1A6B">
            <w:pPr>
              <w:jc w:val="left"/>
              <w:rPr>
                <w:rFonts w:ascii="Calibri" w:hAnsi="Calibri" w:cs="Calibri"/>
                <w:color w:val="000000"/>
                <w:sz w:val="22"/>
                <w:szCs w:val="22"/>
                <w:lang w:eastAsia="sk-SK"/>
              </w:rPr>
            </w:pPr>
          </w:p>
        </w:tc>
      </w:tr>
      <w:tr w:rsidR="00163A8A" w:rsidRPr="003B7CAD" w:rsidTr="00AF1A6B">
        <w:trPr>
          <w:trHeight w:val="450"/>
        </w:trPr>
        <w:tc>
          <w:tcPr>
            <w:tcW w:w="3500" w:type="dxa"/>
            <w:tcBorders>
              <w:top w:val="single" w:sz="12" w:space="0" w:color="auto"/>
              <w:left w:val="single" w:sz="12" w:space="0" w:color="auto"/>
              <w:bottom w:val="nil"/>
              <w:right w:val="single" w:sz="12" w:space="0" w:color="auto"/>
            </w:tcBorders>
            <w:shd w:val="clear" w:color="auto" w:fill="auto"/>
            <w:vAlign w:val="center"/>
            <w:hideMark/>
          </w:tcPr>
          <w:p w:rsidR="00163A8A" w:rsidRPr="003B7CAD" w:rsidRDefault="00163A8A" w:rsidP="00AF1A6B">
            <w:pPr>
              <w:jc w:val="center"/>
              <w:rPr>
                <w:rFonts w:ascii="Arial" w:hAnsi="Arial" w:cs="Arial"/>
                <w:b/>
                <w:bCs/>
                <w:color w:val="000000"/>
                <w:sz w:val="16"/>
                <w:szCs w:val="16"/>
                <w:lang w:eastAsia="sk-SK"/>
              </w:rPr>
            </w:pPr>
            <w:r w:rsidRPr="003B7CAD">
              <w:rPr>
                <w:rFonts w:ascii="Arial" w:hAnsi="Arial" w:cs="Arial"/>
                <w:b/>
                <w:bCs/>
                <w:color w:val="000000"/>
                <w:sz w:val="16"/>
                <w:szCs w:val="16"/>
                <w:lang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rsidR="00163A8A" w:rsidRPr="003B7CAD" w:rsidRDefault="00163A8A" w:rsidP="00AF1A6B">
            <w:pPr>
              <w:jc w:val="center"/>
              <w:rPr>
                <w:rFonts w:ascii="Arial" w:hAnsi="Arial" w:cs="Arial"/>
                <w:b/>
                <w:bCs/>
                <w:color w:val="000000"/>
                <w:sz w:val="16"/>
                <w:szCs w:val="16"/>
                <w:lang w:eastAsia="sk-SK"/>
              </w:rPr>
            </w:pPr>
            <w:r w:rsidRPr="003B7CAD">
              <w:rPr>
                <w:rFonts w:ascii="Arial" w:hAnsi="Arial" w:cs="Arial"/>
                <w:b/>
                <w:bCs/>
                <w:color w:val="000000"/>
                <w:sz w:val="16"/>
                <w:szCs w:val="16"/>
                <w:lang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rsidR="00163A8A" w:rsidRPr="003B7CAD" w:rsidRDefault="00163A8A" w:rsidP="00AF1A6B">
            <w:pPr>
              <w:jc w:val="center"/>
              <w:rPr>
                <w:rFonts w:ascii="Arial" w:hAnsi="Arial" w:cs="Arial"/>
                <w:b/>
                <w:bCs/>
                <w:color w:val="000000"/>
                <w:sz w:val="16"/>
                <w:szCs w:val="16"/>
                <w:lang w:eastAsia="sk-SK"/>
              </w:rPr>
            </w:pPr>
            <w:r w:rsidRPr="003B7CAD">
              <w:rPr>
                <w:rFonts w:ascii="Arial" w:hAnsi="Arial" w:cs="Arial"/>
                <w:b/>
                <w:bCs/>
                <w:color w:val="000000"/>
                <w:sz w:val="16"/>
                <w:szCs w:val="16"/>
                <w:lang w:eastAsia="sk-SK"/>
              </w:rPr>
              <w:t>Bezprostredne predchádzajúce účtovné obdobie</w:t>
            </w:r>
          </w:p>
        </w:tc>
      </w:tr>
      <w:tr w:rsidR="00163A8A" w:rsidRPr="003B7CAD" w:rsidTr="00AF1A6B">
        <w:trPr>
          <w:trHeight w:val="330"/>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163A8A" w:rsidRPr="003B7CAD" w:rsidRDefault="00163A8A" w:rsidP="00AF1A6B">
            <w:pPr>
              <w:jc w:val="left"/>
              <w:rPr>
                <w:rFonts w:ascii="Arial" w:hAnsi="Arial" w:cs="Arial"/>
                <w:color w:val="000000"/>
                <w:sz w:val="16"/>
                <w:szCs w:val="16"/>
                <w:lang w:eastAsia="sk-SK"/>
              </w:rPr>
            </w:pPr>
            <w:r w:rsidRPr="003B7CAD">
              <w:rPr>
                <w:rFonts w:ascii="Arial" w:hAnsi="Arial" w:cs="Arial"/>
                <w:color w:val="000000"/>
                <w:sz w:val="16"/>
                <w:szCs w:val="16"/>
                <w:lang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rsidR="00163A8A" w:rsidRPr="003B7CAD" w:rsidRDefault="00163A8A" w:rsidP="00AF1A6B">
            <w:pPr>
              <w:jc w:val="right"/>
              <w:rPr>
                <w:rFonts w:ascii="Arial" w:hAnsi="Arial" w:cs="Arial"/>
                <w:color w:val="000000"/>
                <w:sz w:val="16"/>
                <w:szCs w:val="16"/>
                <w:lang w:eastAsia="sk-SK"/>
              </w:rPr>
            </w:pPr>
            <w:r w:rsidRPr="003B7CAD">
              <w:rPr>
                <w:rFonts w:ascii="Arial" w:hAnsi="Arial" w:cs="Arial"/>
                <w:color w:val="000000"/>
                <w:sz w:val="16"/>
                <w:szCs w:val="16"/>
                <w:lang w:eastAsia="sk-SK"/>
              </w:rPr>
              <w:t>12</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rsidR="00163A8A" w:rsidRPr="003B7CAD" w:rsidRDefault="00163A8A" w:rsidP="00AF1A6B">
            <w:pPr>
              <w:jc w:val="right"/>
              <w:rPr>
                <w:rFonts w:ascii="Arial" w:hAnsi="Arial" w:cs="Arial"/>
                <w:color w:val="000000"/>
                <w:sz w:val="16"/>
                <w:szCs w:val="16"/>
                <w:lang w:eastAsia="sk-SK"/>
              </w:rPr>
            </w:pPr>
            <w:r w:rsidRPr="003B7CAD">
              <w:rPr>
                <w:rFonts w:ascii="Arial" w:hAnsi="Arial" w:cs="Arial"/>
                <w:color w:val="000000"/>
                <w:sz w:val="16"/>
                <w:szCs w:val="16"/>
                <w:lang w:eastAsia="sk-SK"/>
              </w:rPr>
              <w:t>12</w:t>
            </w:r>
          </w:p>
        </w:tc>
      </w:tr>
      <w:tr w:rsidR="00163A8A" w:rsidRPr="003B7CAD" w:rsidTr="00AF1A6B">
        <w:trPr>
          <w:trHeight w:val="465"/>
        </w:trPr>
        <w:tc>
          <w:tcPr>
            <w:tcW w:w="3500" w:type="dxa"/>
            <w:tcBorders>
              <w:top w:val="nil"/>
              <w:left w:val="single" w:sz="12" w:space="0" w:color="auto"/>
              <w:bottom w:val="single" w:sz="8" w:space="0" w:color="auto"/>
              <w:right w:val="single" w:sz="12" w:space="0" w:color="auto"/>
            </w:tcBorders>
            <w:shd w:val="clear" w:color="auto" w:fill="auto"/>
            <w:vAlign w:val="center"/>
            <w:hideMark/>
          </w:tcPr>
          <w:p w:rsidR="00163A8A" w:rsidRPr="003B7CAD" w:rsidRDefault="00163A8A" w:rsidP="00AF1A6B">
            <w:pPr>
              <w:jc w:val="left"/>
              <w:rPr>
                <w:rFonts w:ascii="Arial" w:hAnsi="Arial" w:cs="Arial"/>
                <w:color w:val="000000"/>
                <w:sz w:val="16"/>
                <w:szCs w:val="16"/>
                <w:lang w:eastAsia="sk-SK"/>
              </w:rPr>
            </w:pPr>
            <w:r w:rsidRPr="003B7CAD">
              <w:rPr>
                <w:rFonts w:ascii="Arial" w:hAnsi="Arial" w:cs="Arial"/>
                <w:color w:val="000000"/>
                <w:sz w:val="16"/>
                <w:szCs w:val="16"/>
                <w:lang w:eastAsia="sk-SK"/>
              </w:rPr>
              <w:t>Stav zamestnancov ku dňu, ku ktorému sa zostavuje účtovná závierka, z toho:</w:t>
            </w:r>
          </w:p>
        </w:tc>
        <w:tc>
          <w:tcPr>
            <w:tcW w:w="2740" w:type="dxa"/>
            <w:tcBorders>
              <w:top w:val="nil"/>
              <w:left w:val="nil"/>
              <w:bottom w:val="single" w:sz="8" w:space="0" w:color="auto"/>
              <w:right w:val="single" w:sz="12" w:space="0" w:color="auto"/>
            </w:tcBorders>
            <w:shd w:val="clear" w:color="auto" w:fill="auto"/>
            <w:vAlign w:val="center"/>
            <w:hideMark/>
          </w:tcPr>
          <w:p w:rsidR="00163A8A" w:rsidRPr="003B7CAD" w:rsidRDefault="00163A8A" w:rsidP="00AF1A6B">
            <w:pPr>
              <w:jc w:val="right"/>
              <w:rPr>
                <w:rFonts w:ascii="Arial" w:hAnsi="Arial" w:cs="Arial"/>
                <w:color w:val="000000"/>
                <w:sz w:val="16"/>
                <w:szCs w:val="16"/>
                <w:lang w:eastAsia="sk-SK"/>
              </w:rPr>
            </w:pPr>
            <w:r w:rsidRPr="003B7CAD">
              <w:rPr>
                <w:rFonts w:ascii="Arial" w:hAnsi="Arial" w:cs="Arial"/>
                <w:color w:val="000000"/>
                <w:sz w:val="16"/>
                <w:szCs w:val="16"/>
                <w:lang w:eastAsia="sk-SK"/>
              </w:rPr>
              <w:t>12</w:t>
            </w:r>
          </w:p>
        </w:tc>
        <w:tc>
          <w:tcPr>
            <w:tcW w:w="2740" w:type="dxa"/>
            <w:tcBorders>
              <w:top w:val="nil"/>
              <w:left w:val="nil"/>
              <w:bottom w:val="single" w:sz="8" w:space="0" w:color="auto"/>
              <w:right w:val="single" w:sz="12" w:space="0" w:color="auto"/>
            </w:tcBorders>
            <w:shd w:val="clear" w:color="auto" w:fill="auto"/>
            <w:vAlign w:val="center"/>
            <w:hideMark/>
          </w:tcPr>
          <w:p w:rsidR="00163A8A" w:rsidRPr="003B7CAD" w:rsidRDefault="00163A8A" w:rsidP="00AF1A6B">
            <w:pPr>
              <w:jc w:val="right"/>
              <w:rPr>
                <w:rFonts w:ascii="Arial" w:hAnsi="Arial" w:cs="Arial"/>
                <w:color w:val="000000"/>
                <w:sz w:val="16"/>
                <w:szCs w:val="16"/>
                <w:lang w:eastAsia="sk-SK"/>
              </w:rPr>
            </w:pPr>
            <w:r w:rsidRPr="003B7CAD">
              <w:rPr>
                <w:rFonts w:ascii="Arial" w:hAnsi="Arial" w:cs="Arial"/>
                <w:color w:val="000000"/>
                <w:sz w:val="16"/>
                <w:szCs w:val="16"/>
                <w:lang w:eastAsia="sk-SK"/>
              </w:rPr>
              <w:t>12</w:t>
            </w:r>
          </w:p>
        </w:tc>
      </w:tr>
      <w:tr w:rsidR="00163A8A" w:rsidRPr="003B7CAD" w:rsidTr="00AF1A6B">
        <w:trPr>
          <w:trHeight w:val="315"/>
        </w:trPr>
        <w:tc>
          <w:tcPr>
            <w:tcW w:w="3500" w:type="dxa"/>
            <w:tcBorders>
              <w:top w:val="nil"/>
              <w:left w:val="single" w:sz="12" w:space="0" w:color="auto"/>
              <w:bottom w:val="single" w:sz="12" w:space="0" w:color="auto"/>
              <w:right w:val="single" w:sz="12" w:space="0" w:color="auto"/>
            </w:tcBorders>
            <w:shd w:val="clear" w:color="auto" w:fill="auto"/>
            <w:vAlign w:val="center"/>
            <w:hideMark/>
          </w:tcPr>
          <w:p w:rsidR="00163A8A" w:rsidRPr="003B7CAD" w:rsidRDefault="00163A8A" w:rsidP="00AF1A6B">
            <w:pPr>
              <w:jc w:val="left"/>
              <w:rPr>
                <w:rFonts w:ascii="Arial" w:hAnsi="Arial" w:cs="Arial"/>
                <w:color w:val="000000"/>
                <w:sz w:val="16"/>
                <w:szCs w:val="16"/>
                <w:lang w:eastAsia="sk-SK"/>
              </w:rPr>
            </w:pPr>
            <w:r w:rsidRPr="003B7CAD">
              <w:rPr>
                <w:rFonts w:ascii="Arial" w:hAnsi="Arial" w:cs="Arial"/>
                <w:color w:val="000000"/>
                <w:sz w:val="16"/>
                <w:szCs w:val="16"/>
                <w:lang w:eastAsia="sk-SK"/>
              </w:rPr>
              <w:t>počet vedúcich zamestnancov</w:t>
            </w:r>
          </w:p>
        </w:tc>
        <w:tc>
          <w:tcPr>
            <w:tcW w:w="2740" w:type="dxa"/>
            <w:tcBorders>
              <w:top w:val="nil"/>
              <w:left w:val="nil"/>
              <w:bottom w:val="single" w:sz="12" w:space="0" w:color="auto"/>
              <w:right w:val="single" w:sz="12" w:space="0" w:color="auto"/>
            </w:tcBorders>
            <w:shd w:val="clear" w:color="auto" w:fill="auto"/>
            <w:vAlign w:val="center"/>
            <w:hideMark/>
          </w:tcPr>
          <w:p w:rsidR="00163A8A" w:rsidRPr="003B7CAD" w:rsidRDefault="00163A8A" w:rsidP="00AF1A6B">
            <w:pPr>
              <w:jc w:val="right"/>
              <w:rPr>
                <w:rFonts w:ascii="Arial" w:hAnsi="Arial" w:cs="Arial"/>
                <w:color w:val="000000"/>
                <w:sz w:val="16"/>
                <w:szCs w:val="16"/>
                <w:lang w:eastAsia="sk-SK"/>
              </w:rPr>
            </w:pPr>
            <w:r w:rsidRPr="003B7CAD">
              <w:rPr>
                <w:rFonts w:ascii="Arial" w:hAnsi="Arial" w:cs="Arial"/>
                <w:color w:val="000000"/>
                <w:sz w:val="16"/>
                <w:szCs w:val="16"/>
                <w:lang w:eastAsia="sk-SK"/>
              </w:rPr>
              <w:t>1</w:t>
            </w:r>
          </w:p>
        </w:tc>
        <w:tc>
          <w:tcPr>
            <w:tcW w:w="2740" w:type="dxa"/>
            <w:tcBorders>
              <w:top w:val="nil"/>
              <w:left w:val="nil"/>
              <w:bottom w:val="single" w:sz="12" w:space="0" w:color="auto"/>
              <w:right w:val="single" w:sz="12" w:space="0" w:color="auto"/>
            </w:tcBorders>
            <w:shd w:val="clear" w:color="auto" w:fill="auto"/>
            <w:vAlign w:val="center"/>
            <w:hideMark/>
          </w:tcPr>
          <w:p w:rsidR="00163A8A" w:rsidRPr="003B7CAD" w:rsidRDefault="00163A8A" w:rsidP="00AF1A6B">
            <w:pPr>
              <w:jc w:val="right"/>
              <w:rPr>
                <w:rFonts w:ascii="Arial" w:hAnsi="Arial" w:cs="Arial"/>
                <w:color w:val="000000"/>
                <w:sz w:val="16"/>
                <w:szCs w:val="16"/>
                <w:lang w:eastAsia="sk-SK"/>
              </w:rPr>
            </w:pPr>
            <w:r w:rsidRPr="003B7CAD">
              <w:rPr>
                <w:rFonts w:ascii="Arial" w:hAnsi="Arial" w:cs="Arial"/>
                <w:color w:val="000000"/>
                <w:sz w:val="16"/>
                <w:szCs w:val="16"/>
                <w:lang w:eastAsia="sk-SK"/>
              </w:rPr>
              <w:t>1</w:t>
            </w:r>
          </w:p>
        </w:tc>
      </w:tr>
    </w:tbl>
    <w:p w:rsidR="00163A8A" w:rsidRDefault="00163A8A" w:rsidP="00163A8A">
      <w:pPr>
        <w:pStyle w:val="Nadpis1"/>
        <w:numPr>
          <w:ilvl w:val="0"/>
          <w:numId w:val="0"/>
        </w:numPr>
        <w:rPr>
          <w:snapToGrid w:val="0"/>
          <w:lang w:eastAsia="sk-SK"/>
        </w:rPr>
      </w:pPr>
    </w:p>
    <w:p w:rsidR="00163A8A" w:rsidRDefault="00163A8A" w:rsidP="00163A8A">
      <w:pPr>
        <w:rPr>
          <w:lang w:eastAsia="sk-SK"/>
        </w:rPr>
      </w:pPr>
    </w:p>
    <w:p w:rsidR="00163A8A" w:rsidRDefault="00163A8A" w:rsidP="00163A8A">
      <w:pPr>
        <w:rPr>
          <w:lang w:eastAsia="sk-SK"/>
        </w:rPr>
      </w:pPr>
    </w:p>
    <w:p w:rsidR="00163A8A" w:rsidRDefault="00163A8A" w:rsidP="00163A8A">
      <w:pPr>
        <w:rPr>
          <w:lang w:eastAsia="sk-SK"/>
        </w:rPr>
      </w:pPr>
    </w:p>
    <w:p w:rsidR="00163A8A" w:rsidRDefault="00163A8A" w:rsidP="00163A8A">
      <w:pPr>
        <w:rPr>
          <w:lang w:eastAsia="sk-SK"/>
        </w:rPr>
      </w:pPr>
    </w:p>
    <w:p w:rsidR="00163A8A" w:rsidRDefault="00163A8A" w:rsidP="00163A8A">
      <w:pPr>
        <w:rPr>
          <w:lang w:eastAsia="sk-SK"/>
        </w:rPr>
      </w:pPr>
    </w:p>
    <w:p w:rsidR="00163A8A" w:rsidRDefault="00163A8A" w:rsidP="00163A8A">
      <w:pPr>
        <w:rPr>
          <w:lang w:eastAsia="sk-SK"/>
        </w:rPr>
      </w:pPr>
    </w:p>
    <w:p w:rsidR="00163A8A" w:rsidRDefault="00163A8A" w:rsidP="00163A8A">
      <w:pPr>
        <w:rPr>
          <w:lang w:eastAsia="sk-SK"/>
        </w:rPr>
      </w:pPr>
    </w:p>
    <w:p w:rsidR="00C54D9C" w:rsidRDefault="00C54D9C"/>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tbl>
      <w:tblPr>
        <w:tblW w:w="14060" w:type="dxa"/>
        <w:tblInd w:w="55" w:type="dxa"/>
        <w:tblCellMar>
          <w:left w:w="70" w:type="dxa"/>
          <w:right w:w="70" w:type="dxa"/>
        </w:tblCellMar>
        <w:tblLook w:val="04A0" w:firstRow="1" w:lastRow="0" w:firstColumn="1" w:lastColumn="0" w:noHBand="0" w:noVBand="1"/>
      </w:tblPr>
      <w:tblGrid>
        <w:gridCol w:w="3180"/>
        <w:gridCol w:w="1360"/>
        <w:gridCol w:w="1360"/>
        <w:gridCol w:w="1360"/>
        <w:gridCol w:w="1360"/>
        <w:gridCol w:w="1360"/>
        <w:gridCol w:w="1360"/>
        <w:gridCol w:w="1360"/>
        <w:gridCol w:w="1360"/>
      </w:tblGrid>
      <w:tr w:rsidR="00AF1A6B" w:rsidRPr="00AF1A6B" w:rsidTr="00AF1A6B">
        <w:trPr>
          <w:trHeight w:val="288"/>
        </w:trPr>
        <w:tc>
          <w:tcPr>
            <w:tcW w:w="7260" w:type="dxa"/>
            <w:gridSpan w:val="4"/>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t>2. Informácie k časti F. písm. a) prílohy č. 3 o dlhodobom nehmotnom majetku</w:t>
            </w: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300"/>
        </w:trPr>
        <w:tc>
          <w:tcPr>
            <w:tcW w:w="31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color w:val="000000"/>
                <w:sz w:val="22"/>
                <w:szCs w:val="22"/>
                <w:lang w:eastAsia="sk-SK"/>
              </w:rPr>
            </w:pPr>
            <w:r w:rsidRPr="00AF1A6B">
              <w:rPr>
                <w:rFonts w:ascii="Arial Narrow" w:hAnsi="Arial Narrow"/>
                <w:color w:val="000000"/>
                <w:sz w:val="22"/>
                <w:szCs w:val="22"/>
                <w:lang w:eastAsia="sk-SK"/>
              </w:rPr>
              <w:t>Tabuľka č. 1</w:t>
            </w: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300"/>
        </w:trPr>
        <w:tc>
          <w:tcPr>
            <w:tcW w:w="3180" w:type="dxa"/>
            <w:tcBorders>
              <w:top w:val="single" w:sz="12" w:space="0" w:color="auto"/>
              <w:left w:val="single" w:sz="12" w:space="0" w:color="auto"/>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Dlhodobý nehmotný majetok</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r>
      <w:tr w:rsidR="00AF1A6B" w:rsidRPr="00AF1A6B" w:rsidTr="00AF1A6B">
        <w:trPr>
          <w:trHeight w:val="705"/>
        </w:trPr>
        <w:tc>
          <w:tcPr>
            <w:tcW w:w="3180" w:type="dxa"/>
            <w:tcBorders>
              <w:top w:val="nil"/>
              <w:left w:val="single" w:sz="12" w:space="0" w:color="auto"/>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Aktivované náklady na vývoj</w:t>
            </w:r>
          </w:p>
        </w:tc>
        <w:tc>
          <w:tcPr>
            <w:tcW w:w="136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Softvér</w:t>
            </w:r>
          </w:p>
        </w:tc>
        <w:tc>
          <w:tcPr>
            <w:tcW w:w="136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Oceniteľné práva</w:t>
            </w:r>
          </w:p>
        </w:tc>
        <w:tc>
          <w:tcPr>
            <w:tcW w:w="136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proofErr w:type="spellStart"/>
            <w:r w:rsidRPr="00AF1A6B">
              <w:rPr>
                <w:rFonts w:ascii="Arial" w:hAnsi="Arial" w:cs="Arial"/>
                <w:b/>
                <w:bCs/>
                <w:color w:val="000000"/>
                <w:sz w:val="16"/>
                <w:szCs w:val="16"/>
                <w:lang w:eastAsia="sk-SK"/>
              </w:rPr>
              <w:t>Goodwill</w:t>
            </w:r>
            <w:proofErr w:type="spellEnd"/>
          </w:p>
        </w:tc>
        <w:tc>
          <w:tcPr>
            <w:tcW w:w="136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Ostatný DNM</w:t>
            </w:r>
          </w:p>
        </w:tc>
        <w:tc>
          <w:tcPr>
            <w:tcW w:w="136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Obstarávaný DNM</w:t>
            </w:r>
          </w:p>
        </w:tc>
        <w:tc>
          <w:tcPr>
            <w:tcW w:w="136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Poskytnuté preddavky na DNM</w:t>
            </w:r>
          </w:p>
        </w:tc>
        <w:tc>
          <w:tcPr>
            <w:tcW w:w="136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Spolu</w:t>
            </w:r>
          </w:p>
        </w:tc>
      </w:tr>
      <w:tr w:rsidR="00AF1A6B" w:rsidRPr="00AF1A6B" w:rsidTr="00AF1A6B">
        <w:trPr>
          <w:trHeight w:val="300"/>
        </w:trPr>
        <w:tc>
          <w:tcPr>
            <w:tcW w:w="3180" w:type="dxa"/>
            <w:tcBorders>
              <w:top w:val="single" w:sz="12" w:space="0" w:color="auto"/>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Prvotné ocenenie</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9423B4">
        <w:trPr>
          <w:trHeight w:val="381"/>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465"/>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Presuny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Oprávky</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nil"/>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single" w:sz="8" w:space="0" w:color="auto"/>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color w:val="FF0000"/>
                <w:sz w:val="16"/>
                <w:szCs w:val="16"/>
                <w:lang w:eastAsia="sk-SK"/>
              </w:rPr>
            </w:pPr>
            <w:r w:rsidRPr="00AF1A6B">
              <w:rPr>
                <w:rFonts w:ascii="Arial" w:hAnsi="Arial" w:cs="Arial"/>
                <w:b/>
                <w:bCs/>
                <w:color w:val="FF0000"/>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color w:val="FF0000"/>
                <w:sz w:val="16"/>
                <w:szCs w:val="16"/>
                <w:lang w:eastAsia="sk-SK"/>
              </w:rPr>
            </w:pPr>
            <w:r w:rsidRPr="00AF1A6B">
              <w:rPr>
                <w:rFonts w:ascii="Arial" w:hAnsi="Arial" w:cs="Arial"/>
                <w:b/>
                <w:bCs/>
                <w:color w:val="FF0000"/>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9423B4">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9423B4">
        <w:trPr>
          <w:trHeight w:val="261"/>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9423B4">
        <w:trPr>
          <w:trHeight w:val="278"/>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Presuny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Opravné položky</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465"/>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Presuny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Zostatková hodnota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nil"/>
              <w:bottom w:val="nil"/>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p>
        </w:tc>
        <w:tc>
          <w:tcPr>
            <w:tcW w:w="1360" w:type="dxa"/>
            <w:tcBorders>
              <w:top w:val="nil"/>
              <w:left w:val="nil"/>
              <w:bottom w:val="nil"/>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408"/>
        </w:trPr>
        <w:tc>
          <w:tcPr>
            <w:tcW w:w="3180" w:type="dxa"/>
            <w:tcBorders>
              <w:top w:val="single" w:sz="12" w:space="0" w:color="auto"/>
              <w:left w:val="single" w:sz="12" w:space="0" w:color="auto"/>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lastRenderedPageBreak/>
              <w:t>Dlhodobý nehmotný majetok</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r>
      <w:tr w:rsidR="00AF1A6B" w:rsidRPr="00AF1A6B" w:rsidTr="00AF1A6B">
        <w:trPr>
          <w:trHeight w:val="636"/>
        </w:trPr>
        <w:tc>
          <w:tcPr>
            <w:tcW w:w="3180" w:type="dxa"/>
            <w:tcBorders>
              <w:top w:val="nil"/>
              <w:left w:val="single" w:sz="12" w:space="0" w:color="auto"/>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Aktivované náklady na vývoj</w:t>
            </w:r>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Softvér</w:t>
            </w:r>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Oceniteľné práva</w:t>
            </w:r>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proofErr w:type="spellStart"/>
            <w:r w:rsidRPr="00AF1A6B">
              <w:rPr>
                <w:rFonts w:ascii="Arial" w:hAnsi="Arial" w:cs="Arial"/>
                <w:b/>
                <w:bCs/>
                <w:color w:val="000000"/>
                <w:sz w:val="16"/>
                <w:szCs w:val="16"/>
                <w:lang w:eastAsia="sk-SK"/>
              </w:rPr>
              <w:t>Goodwill</w:t>
            </w:r>
            <w:proofErr w:type="spellEnd"/>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Ostatný DNM</w:t>
            </w:r>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Obstarávaný DNM</w:t>
            </w:r>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Poskytnuté preddavky na DNM</w:t>
            </w:r>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Spolu</w:t>
            </w:r>
          </w:p>
        </w:tc>
      </w:tr>
      <w:tr w:rsidR="00AF1A6B" w:rsidRPr="00AF1A6B" w:rsidTr="00AF1A6B">
        <w:trPr>
          <w:trHeight w:val="300"/>
        </w:trPr>
        <w:tc>
          <w:tcPr>
            <w:tcW w:w="3180" w:type="dxa"/>
            <w:tcBorders>
              <w:top w:val="single" w:sz="12" w:space="0" w:color="auto"/>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Prvotné ocenenie</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Presuny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Oprávky</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Opravné položky</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Zostatková hodnota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r>
    </w:tbl>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p w:rsidR="00163A8A" w:rsidRDefault="00163A8A"/>
    <w:tbl>
      <w:tblPr>
        <w:tblW w:w="14280" w:type="dxa"/>
        <w:tblInd w:w="55" w:type="dxa"/>
        <w:tblCellMar>
          <w:left w:w="70" w:type="dxa"/>
          <w:right w:w="70" w:type="dxa"/>
        </w:tblCellMar>
        <w:tblLook w:val="04A0" w:firstRow="1" w:lastRow="0" w:firstColumn="1" w:lastColumn="0" w:noHBand="0" w:noVBand="1"/>
      </w:tblPr>
      <w:tblGrid>
        <w:gridCol w:w="3160"/>
        <w:gridCol w:w="1220"/>
        <w:gridCol w:w="1220"/>
        <w:gridCol w:w="1220"/>
        <w:gridCol w:w="1360"/>
        <w:gridCol w:w="1220"/>
        <w:gridCol w:w="1220"/>
        <w:gridCol w:w="1220"/>
        <w:gridCol w:w="1220"/>
        <w:gridCol w:w="1220"/>
      </w:tblGrid>
      <w:tr w:rsidR="00AF1A6B" w:rsidRPr="00AF1A6B" w:rsidTr="00AF1A6B">
        <w:trPr>
          <w:trHeight w:val="288"/>
        </w:trPr>
        <w:tc>
          <w:tcPr>
            <w:tcW w:w="6820" w:type="dxa"/>
            <w:gridSpan w:val="4"/>
            <w:tcBorders>
              <w:top w:val="nil"/>
              <w:left w:val="nil"/>
              <w:bottom w:val="nil"/>
              <w:right w:val="nil"/>
            </w:tcBorders>
            <w:shd w:val="clear" w:color="000000" w:fill="FFFFFF"/>
            <w:noWrap/>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lastRenderedPageBreak/>
              <w:t>4.  Informácie k časti F. písm. a) prílohy č. 3 o dlhodobom hmotnom majetku</w:t>
            </w: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r>
      <w:tr w:rsidR="00AF1A6B" w:rsidRPr="00AF1A6B" w:rsidTr="00AF1A6B">
        <w:trPr>
          <w:trHeight w:val="300"/>
        </w:trPr>
        <w:tc>
          <w:tcPr>
            <w:tcW w:w="31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Arial Narrow" w:hAnsi="Arial Narrow"/>
                <w:color w:val="000000"/>
                <w:sz w:val="22"/>
                <w:szCs w:val="22"/>
                <w:lang w:eastAsia="sk-SK"/>
              </w:rPr>
            </w:pPr>
            <w:r w:rsidRPr="00AF1A6B">
              <w:rPr>
                <w:rFonts w:ascii="Arial Narrow" w:hAnsi="Arial Narrow"/>
                <w:color w:val="000000"/>
                <w:sz w:val="22"/>
                <w:szCs w:val="22"/>
                <w:lang w:eastAsia="sk-SK"/>
              </w:rPr>
              <w:t>Tabuľka č. 1</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c>
          <w:tcPr>
            <w:tcW w:w="1220" w:type="dxa"/>
            <w:tcBorders>
              <w:top w:val="nil"/>
              <w:left w:val="nil"/>
              <w:bottom w:val="nil"/>
              <w:right w:val="nil"/>
            </w:tcBorders>
            <w:shd w:val="clear" w:color="000000" w:fill="FFFFFF"/>
            <w:noWrap/>
            <w:vAlign w:val="bottom"/>
            <w:hideMark/>
          </w:tcPr>
          <w:p w:rsidR="00AF1A6B" w:rsidRPr="00AF1A6B" w:rsidRDefault="00AF1A6B" w:rsidP="00AF1A6B">
            <w:pPr>
              <w:jc w:val="left"/>
              <w:rPr>
                <w:rFonts w:ascii="Calibri" w:hAnsi="Calibri"/>
                <w:color w:val="000000"/>
                <w:sz w:val="22"/>
                <w:szCs w:val="22"/>
                <w:lang w:eastAsia="sk-SK"/>
              </w:rPr>
            </w:pPr>
            <w:r w:rsidRPr="00AF1A6B">
              <w:rPr>
                <w:rFonts w:ascii="Calibri" w:hAnsi="Calibri"/>
                <w:color w:val="000000"/>
                <w:sz w:val="22"/>
                <w:szCs w:val="22"/>
                <w:lang w:eastAsia="sk-SK"/>
              </w:rPr>
              <w:t> </w:t>
            </w:r>
          </w:p>
        </w:tc>
      </w:tr>
      <w:tr w:rsidR="00AF1A6B" w:rsidRPr="00AF1A6B" w:rsidTr="00AF1A6B">
        <w:trPr>
          <w:trHeight w:val="330"/>
        </w:trPr>
        <w:tc>
          <w:tcPr>
            <w:tcW w:w="3160" w:type="dxa"/>
            <w:tcBorders>
              <w:top w:val="single" w:sz="12" w:space="0" w:color="auto"/>
              <w:left w:val="single" w:sz="12" w:space="0" w:color="auto"/>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Dlhodobý hmotný majetok</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220" w:type="dxa"/>
            <w:tcBorders>
              <w:top w:val="single" w:sz="12" w:space="0" w:color="auto"/>
              <w:left w:val="nil"/>
              <w:bottom w:val="single" w:sz="12" w:space="0" w:color="auto"/>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r>
      <w:tr w:rsidR="00AF1A6B" w:rsidRPr="00AF1A6B" w:rsidTr="00AF1A6B">
        <w:trPr>
          <w:trHeight w:val="1245"/>
        </w:trPr>
        <w:tc>
          <w:tcPr>
            <w:tcW w:w="3160" w:type="dxa"/>
            <w:tcBorders>
              <w:top w:val="nil"/>
              <w:left w:val="single" w:sz="12" w:space="0" w:color="auto"/>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Pozemky</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Stavby</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Samostatné hnuteľné veci a súbory hnuteľných vecí</w:t>
            </w:r>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Pestovateľské celky </w:t>
            </w:r>
            <w:r w:rsidRPr="00AF1A6B">
              <w:rPr>
                <w:rFonts w:ascii="Arial" w:hAnsi="Arial" w:cs="Arial"/>
                <w:b/>
                <w:bCs/>
                <w:color w:val="000000"/>
                <w:sz w:val="16"/>
                <w:szCs w:val="16"/>
                <w:lang w:eastAsia="sk-SK"/>
              </w:rPr>
              <w:br/>
              <w:t>trvalých porastov</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Základné stádo a ťažné zvieratá</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Ostatný DHM</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Obstarávaný DHM</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Poskytnuté preddavky na DHM</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Spolu</w:t>
            </w:r>
          </w:p>
        </w:tc>
      </w:tr>
      <w:tr w:rsidR="00AF1A6B" w:rsidRPr="00AF1A6B" w:rsidTr="00AF1A6B">
        <w:trPr>
          <w:trHeight w:val="300"/>
        </w:trPr>
        <w:tc>
          <w:tcPr>
            <w:tcW w:w="3160" w:type="dxa"/>
            <w:tcBorders>
              <w:top w:val="single" w:sz="12" w:space="0" w:color="auto"/>
              <w:left w:val="single" w:sz="12" w:space="0" w:color="auto"/>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Prvotné ocenenie</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89 544</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83 898</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7 024</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180 465</w:t>
            </w:r>
          </w:p>
        </w:tc>
      </w:tr>
      <w:tr w:rsidR="00AF1A6B"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17 013</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1 206</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18 219</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36 439</w:t>
            </w:r>
          </w:p>
        </w:tc>
      </w:tr>
      <w:tr w:rsidR="00AF1A6B"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1 173</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18 219</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19 392</w:t>
            </w:r>
          </w:p>
        </w:tc>
      </w:tr>
      <w:tr w:rsidR="00AF1A6B"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89 544</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99 738</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8 229</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197 511</w:t>
            </w:r>
          </w:p>
        </w:tc>
      </w:tr>
      <w:tr w:rsidR="00AF1A6B" w:rsidRPr="00AF1A6B" w:rsidTr="00AF1A6B">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Oprávky</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31 348</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32 037</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2 976</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66 361</w:t>
            </w:r>
          </w:p>
        </w:tc>
      </w:tr>
      <w:tr w:rsidR="00AF1A6B"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4 479</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13 078</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3 571</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21 128</w:t>
            </w:r>
          </w:p>
        </w:tc>
      </w:tr>
      <w:tr w:rsidR="00AF1A6B"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1 173</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1 173</w:t>
            </w:r>
          </w:p>
        </w:tc>
      </w:tr>
      <w:tr w:rsidR="00AF1A6B"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35 827</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43 942</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6 547</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86 316</w:t>
            </w:r>
          </w:p>
        </w:tc>
      </w:tr>
      <w:tr w:rsidR="00AF1A6B" w:rsidRPr="00AF1A6B" w:rsidTr="00AF1A6B">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Opravné položky</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Zostatková hodnota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9423B4" w:rsidRPr="00AF1A6B" w:rsidTr="00AF1A6B">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9423B4" w:rsidRPr="00AF1A6B" w:rsidRDefault="009423B4"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Pr>
                <w:rFonts w:ascii="Arial" w:hAnsi="Arial" w:cs="Arial"/>
                <w:sz w:val="16"/>
                <w:szCs w:val="16"/>
                <w:lang w:eastAsia="sk-SK"/>
              </w:rPr>
              <w:t>58196</w:t>
            </w: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9423B4" w:rsidRDefault="009423B4">
            <w:pPr>
              <w:jc w:val="right"/>
              <w:rPr>
                <w:rFonts w:ascii="Arial" w:hAnsi="Arial" w:cs="Arial"/>
                <w:sz w:val="16"/>
                <w:szCs w:val="16"/>
              </w:rPr>
            </w:pPr>
            <w:r>
              <w:rPr>
                <w:rFonts w:ascii="Arial" w:hAnsi="Arial" w:cs="Arial"/>
                <w:sz w:val="16"/>
                <w:szCs w:val="16"/>
              </w:rPr>
              <w:t>51 861</w:t>
            </w:r>
          </w:p>
        </w:tc>
        <w:tc>
          <w:tcPr>
            <w:tcW w:w="1360" w:type="dxa"/>
            <w:tcBorders>
              <w:top w:val="nil"/>
              <w:left w:val="nil"/>
              <w:bottom w:val="single" w:sz="8"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9423B4" w:rsidRDefault="009423B4">
            <w:pPr>
              <w:jc w:val="right"/>
              <w:rPr>
                <w:rFonts w:ascii="Arial" w:hAnsi="Arial" w:cs="Arial"/>
                <w:sz w:val="16"/>
                <w:szCs w:val="16"/>
              </w:rPr>
            </w:pPr>
            <w:r>
              <w:rPr>
                <w:rFonts w:ascii="Arial" w:hAnsi="Arial" w:cs="Arial"/>
                <w:sz w:val="16"/>
                <w:szCs w:val="16"/>
              </w:rPr>
              <w:t>4 048</w:t>
            </w:r>
          </w:p>
        </w:tc>
        <w:tc>
          <w:tcPr>
            <w:tcW w:w="1220" w:type="dxa"/>
            <w:tcBorders>
              <w:top w:val="nil"/>
              <w:left w:val="nil"/>
              <w:bottom w:val="single" w:sz="8"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9423B4" w:rsidRPr="00AF1A6B" w:rsidRDefault="009423B4"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114 105</w:t>
            </w:r>
          </w:p>
        </w:tc>
      </w:tr>
      <w:tr w:rsidR="009423B4" w:rsidRPr="00AF1A6B" w:rsidTr="00AF1A6B">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9423B4" w:rsidRPr="00AF1A6B" w:rsidRDefault="009423B4"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9423B4" w:rsidRPr="00AF1A6B" w:rsidRDefault="00B3373E" w:rsidP="00AF1A6B">
            <w:pPr>
              <w:jc w:val="right"/>
              <w:rPr>
                <w:rFonts w:ascii="Arial" w:hAnsi="Arial" w:cs="Arial"/>
                <w:sz w:val="16"/>
                <w:szCs w:val="16"/>
                <w:lang w:eastAsia="sk-SK"/>
              </w:rPr>
            </w:pPr>
            <w:r>
              <w:rPr>
                <w:rFonts w:ascii="Arial" w:hAnsi="Arial" w:cs="Arial"/>
                <w:sz w:val="16"/>
                <w:szCs w:val="16"/>
                <w:lang w:eastAsia="sk-SK"/>
              </w:rPr>
              <w:t>53717</w:t>
            </w:r>
            <w:r w:rsidR="009423B4"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9423B4" w:rsidRDefault="009423B4">
            <w:pPr>
              <w:jc w:val="right"/>
              <w:rPr>
                <w:rFonts w:ascii="Arial" w:hAnsi="Arial" w:cs="Arial"/>
                <w:sz w:val="16"/>
                <w:szCs w:val="16"/>
              </w:rPr>
            </w:pPr>
            <w:r>
              <w:rPr>
                <w:rFonts w:ascii="Arial" w:hAnsi="Arial" w:cs="Arial"/>
                <w:sz w:val="16"/>
                <w:szCs w:val="16"/>
              </w:rPr>
              <w:t>55 796</w:t>
            </w:r>
          </w:p>
        </w:tc>
        <w:tc>
          <w:tcPr>
            <w:tcW w:w="1360" w:type="dxa"/>
            <w:tcBorders>
              <w:top w:val="nil"/>
              <w:left w:val="nil"/>
              <w:bottom w:val="single" w:sz="12"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9423B4" w:rsidRDefault="009423B4" w:rsidP="00B3373E">
            <w:pPr>
              <w:jc w:val="right"/>
              <w:rPr>
                <w:rFonts w:ascii="Arial" w:hAnsi="Arial" w:cs="Arial"/>
                <w:sz w:val="16"/>
                <w:szCs w:val="16"/>
              </w:rPr>
            </w:pPr>
            <w:r>
              <w:rPr>
                <w:rFonts w:ascii="Arial" w:hAnsi="Arial" w:cs="Arial"/>
                <w:sz w:val="16"/>
                <w:szCs w:val="16"/>
              </w:rPr>
              <w:t>1 68</w:t>
            </w:r>
            <w:r w:rsidR="00B3373E">
              <w:rPr>
                <w:rFonts w:ascii="Arial" w:hAnsi="Arial" w:cs="Arial"/>
                <w:sz w:val="16"/>
                <w:szCs w:val="16"/>
              </w:rPr>
              <w:t>2</w:t>
            </w:r>
          </w:p>
        </w:tc>
        <w:tc>
          <w:tcPr>
            <w:tcW w:w="1220" w:type="dxa"/>
            <w:tcBorders>
              <w:top w:val="nil"/>
              <w:left w:val="nil"/>
              <w:bottom w:val="single" w:sz="12"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9423B4" w:rsidRPr="00AF1A6B" w:rsidRDefault="009423B4"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9423B4" w:rsidRPr="00AF1A6B" w:rsidRDefault="00B3373E" w:rsidP="00AF1A6B">
            <w:pPr>
              <w:jc w:val="right"/>
              <w:rPr>
                <w:rFonts w:ascii="Arial" w:hAnsi="Arial" w:cs="Arial"/>
                <w:color w:val="000000"/>
                <w:sz w:val="16"/>
                <w:szCs w:val="16"/>
                <w:lang w:eastAsia="sk-SK"/>
              </w:rPr>
            </w:pPr>
            <w:r>
              <w:rPr>
                <w:rFonts w:ascii="Arial" w:hAnsi="Arial" w:cs="Arial"/>
                <w:color w:val="000000"/>
                <w:sz w:val="16"/>
                <w:szCs w:val="16"/>
                <w:lang w:eastAsia="sk-SK"/>
              </w:rPr>
              <w:t>111 195</w:t>
            </w:r>
          </w:p>
        </w:tc>
      </w:tr>
    </w:tbl>
    <w:p w:rsidR="00163A8A" w:rsidRDefault="00163A8A"/>
    <w:p w:rsidR="00163A8A" w:rsidRDefault="00163A8A"/>
    <w:tbl>
      <w:tblPr>
        <w:tblW w:w="14280" w:type="dxa"/>
        <w:tblInd w:w="55" w:type="dxa"/>
        <w:tblCellMar>
          <w:left w:w="70" w:type="dxa"/>
          <w:right w:w="70" w:type="dxa"/>
        </w:tblCellMar>
        <w:tblLook w:val="04A0" w:firstRow="1" w:lastRow="0" w:firstColumn="1" w:lastColumn="0" w:noHBand="0" w:noVBand="1"/>
      </w:tblPr>
      <w:tblGrid>
        <w:gridCol w:w="3030"/>
        <w:gridCol w:w="1350"/>
        <w:gridCol w:w="1220"/>
        <w:gridCol w:w="1220"/>
        <w:gridCol w:w="1360"/>
        <w:gridCol w:w="1220"/>
        <w:gridCol w:w="1220"/>
        <w:gridCol w:w="1220"/>
        <w:gridCol w:w="1220"/>
        <w:gridCol w:w="1220"/>
      </w:tblGrid>
      <w:tr w:rsidR="00AF1A6B" w:rsidRPr="00AF1A6B" w:rsidTr="00AF1A6B">
        <w:trPr>
          <w:trHeight w:val="330"/>
        </w:trPr>
        <w:tc>
          <w:tcPr>
            <w:tcW w:w="3140" w:type="dxa"/>
            <w:tcBorders>
              <w:top w:val="single" w:sz="12" w:space="0" w:color="auto"/>
              <w:left w:val="single" w:sz="12" w:space="0" w:color="auto"/>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Dlhodobý hmotný majetok</w:t>
            </w:r>
          </w:p>
        </w:tc>
        <w:tc>
          <w:tcPr>
            <w:tcW w:w="1240" w:type="dxa"/>
            <w:tcBorders>
              <w:top w:val="single" w:sz="12" w:space="0" w:color="auto"/>
              <w:left w:val="nil"/>
              <w:bottom w:val="single" w:sz="12" w:space="0" w:color="auto"/>
              <w:right w:val="nil"/>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xml:space="preserve">                                                        Bezprostredne predchádzajúce účtovné obdobie</w:t>
            </w:r>
          </w:p>
        </w:tc>
        <w:tc>
          <w:tcPr>
            <w:tcW w:w="1220" w:type="dxa"/>
            <w:tcBorders>
              <w:top w:val="single" w:sz="12" w:space="0" w:color="auto"/>
              <w:left w:val="nil"/>
              <w:bottom w:val="single" w:sz="12" w:space="0" w:color="auto"/>
              <w:right w:val="nil"/>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single" w:sz="12" w:space="0" w:color="auto"/>
              <w:left w:val="nil"/>
              <w:bottom w:val="single" w:sz="12" w:space="0" w:color="auto"/>
              <w:right w:val="nil"/>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single" w:sz="12" w:space="0" w:color="auto"/>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w:t>
            </w:r>
          </w:p>
        </w:tc>
      </w:tr>
      <w:tr w:rsidR="00AF1A6B" w:rsidRPr="00AF1A6B" w:rsidTr="00AF1A6B">
        <w:trPr>
          <w:trHeight w:val="1245"/>
        </w:trPr>
        <w:tc>
          <w:tcPr>
            <w:tcW w:w="3140" w:type="dxa"/>
            <w:tcBorders>
              <w:top w:val="nil"/>
              <w:left w:val="single" w:sz="12" w:space="0" w:color="auto"/>
              <w:bottom w:val="single" w:sz="12" w:space="0" w:color="auto"/>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w:t>
            </w:r>
          </w:p>
        </w:tc>
        <w:tc>
          <w:tcPr>
            <w:tcW w:w="124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Pozemky</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Stavby</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Samostatné hnuteľné veci a súbory hnuteľných vecí</w:t>
            </w:r>
          </w:p>
        </w:tc>
        <w:tc>
          <w:tcPr>
            <w:tcW w:w="136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 xml:space="preserve">Pestovateľské celky </w:t>
            </w:r>
            <w:r w:rsidRPr="00AF1A6B">
              <w:rPr>
                <w:rFonts w:ascii="Arial" w:hAnsi="Arial" w:cs="Arial"/>
                <w:b/>
                <w:bCs/>
                <w:sz w:val="16"/>
                <w:szCs w:val="16"/>
                <w:lang w:eastAsia="sk-SK"/>
              </w:rPr>
              <w:br/>
              <w:t>trvalých porastov</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Základné stádo a ťažné zvieratá</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Ostatný DHM</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Obstarávaný DHM</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Poskytnuté preddavky na DHM</w:t>
            </w:r>
          </w:p>
        </w:tc>
        <w:tc>
          <w:tcPr>
            <w:tcW w:w="1220" w:type="dxa"/>
            <w:tcBorders>
              <w:top w:val="nil"/>
              <w:left w:val="nil"/>
              <w:bottom w:val="nil"/>
              <w:right w:val="single" w:sz="12" w:space="0" w:color="auto"/>
            </w:tcBorders>
            <w:shd w:val="clear" w:color="000000" w:fill="FFFFFF"/>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Spolu</w:t>
            </w:r>
          </w:p>
        </w:tc>
      </w:tr>
      <w:tr w:rsidR="00AF1A6B" w:rsidRPr="00AF1A6B" w:rsidTr="00AF1A6B">
        <w:trPr>
          <w:trHeight w:val="300"/>
        </w:trPr>
        <w:tc>
          <w:tcPr>
            <w:tcW w:w="3140" w:type="dxa"/>
            <w:tcBorders>
              <w:top w:val="nil"/>
              <w:left w:val="single" w:sz="12" w:space="0" w:color="auto"/>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Prvotné ocenenie</w:t>
            </w:r>
          </w:p>
        </w:tc>
        <w:tc>
          <w:tcPr>
            <w:tcW w:w="124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312"/>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sz w:val="16"/>
                <w:szCs w:val="16"/>
                <w:lang w:eastAsia="sk-SK"/>
              </w:rPr>
            </w:pPr>
            <w:r w:rsidRPr="00AF1A6B">
              <w:rPr>
                <w:rFonts w:ascii="Arial" w:hAnsi="Arial" w:cs="Arial"/>
                <w:b/>
                <w:bCs/>
                <w:sz w:val="16"/>
                <w:szCs w:val="16"/>
                <w:lang w:eastAsia="sk-SK"/>
              </w:rPr>
              <w:t>Stav na začiatku účtovného obdobia</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89 544</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55 861</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5 297</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150 702</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Prírastky</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29 953</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5 862</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35 814</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71 629</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Úbytky</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1 916</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4 136</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35 814</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41 866</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Presuny</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sz w:val="16"/>
                <w:szCs w:val="16"/>
                <w:lang w:eastAsia="sk-SK"/>
              </w:rPr>
            </w:pPr>
            <w:r w:rsidRPr="00AF1A6B">
              <w:rPr>
                <w:rFonts w:ascii="Arial" w:hAnsi="Arial" w:cs="Arial"/>
                <w:b/>
                <w:bCs/>
                <w:sz w:val="16"/>
                <w:szCs w:val="16"/>
                <w:lang w:eastAsia="sk-SK"/>
              </w:rPr>
              <w:t>Stav na konci účtovného obdobia</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89 544</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83 898</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7 024</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180 465</w:t>
            </w:r>
          </w:p>
        </w:tc>
      </w:tr>
      <w:tr w:rsidR="00AF1A6B" w:rsidRPr="00AF1A6B" w:rsidTr="00AF1A6B">
        <w:trPr>
          <w:trHeight w:val="300"/>
        </w:trPr>
        <w:tc>
          <w:tcPr>
            <w:tcW w:w="3140" w:type="dxa"/>
            <w:tcBorders>
              <w:top w:val="nil"/>
              <w:left w:val="single" w:sz="12" w:space="0" w:color="auto"/>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Oprávky</w:t>
            </w:r>
          </w:p>
        </w:tc>
        <w:tc>
          <w:tcPr>
            <w:tcW w:w="124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312"/>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sz w:val="16"/>
                <w:szCs w:val="16"/>
                <w:lang w:eastAsia="sk-SK"/>
              </w:rPr>
            </w:pPr>
            <w:r w:rsidRPr="00AF1A6B">
              <w:rPr>
                <w:rFonts w:ascii="Arial" w:hAnsi="Arial" w:cs="Arial"/>
                <w:b/>
                <w:bCs/>
                <w:sz w:val="16"/>
                <w:szCs w:val="16"/>
                <w:lang w:eastAsia="sk-SK"/>
              </w:rPr>
              <w:t>Stav na začiatku účtovného obdobia</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26 869</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26 365</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4 378</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57 611</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Prírastky</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4 479</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7 589</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2 733</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14 801</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Úbytky</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1 916</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4 136</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6 052</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Presuny</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sz w:val="16"/>
                <w:szCs w:val="16"/>
                <w:lang w:eastAsia="sk-SK"/>
              </w:rPr>
            </w:pPr>
            <w:r w:rsidRPr="00AF1A6B">
              <w:rPr>
                <w:rFonts w:ascii="Arial" w:hAnsi="Arial" w:cs="Arial"/>
                <w:b/>
                <w:bCs/>
                <w:sz w:val="16"/>
                <w:szCs w:val="16"/>
                <w:lang w:eastAsia="sk-SK"/>
              </w:rPr>
              <w:t>Stav na konci účtovného obdobia</w:t>
            </w:r>
          </w:p>
        </w:tc>
        <w:tc>
          <w:tcPr>
            <w:tcW w:w="124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31 348</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32 037</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2 976</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66 360</w:t>
            </w:r>
          </w:p>
        </w:tc>
      </w:tr>
      <w:tr w:rsidR="00AF1A6B" w:rsidRPr="00AF1A6B" w:rsidTr="00AF1A6B">
        <w:trPr>
          <w:trHeight w:val="300"/>
        </w:trPr>
        <w:tc>
          <w:tcPr>
            <w:tcW w:w="3140" w:type="dxa"/>
            <w:tcBorders>
              <w:top w:val="nil"/>
              <w:left w:val="single" w:sz="12" w:space="0" w:color="auto"/>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Opravné položky</w:t>
            </w:r>
          </w:p>
        </w:tc>
        <w:tc>
          <w:tcPr>
            <w:tcW w:w="124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312"/>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sz w:val="16"/>
                <w:szCs w:val="16"/>
                <w:lang w:eastAsia="sk-SK"/>
              </w:rPr>
            </w:pPr>
            <w:r w:rsidRPr="00AF1A6B">
              <w:rPr>
                <w:rFonts w:ascii="Arial" w:hAnsi="Arial" w:cs="Arial"/>
                <w:b/>
                <w:bCs/>
                <w:sz w:val="16"/>
                <w:szCs w:val="16"/>
                <w:lang w:eastAsia="sk-SK"/>
              </w:rPr>
              <w:t>Stav na začiatku účtovného obdobia</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Prírastky</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Úbytky</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Presuny</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sz w:val="16"/>
                <w:szCs w:val="16"/>
                <w:lang w:eastAsia="sk-SK"/>
              </w:rPr>
            </w:pPr>
            <w:r w:rsidRPr="00AF1A6B">
              <w:rPr>
                <w:rFonts w:ascii="Arial" w:hAnsi="Arial" w:cs="Arial"/>
                <w:b/>
                <w:bCs/>
                <w:sz w:val="16"/>
                <w:szCs w:val="16"/>
                <w:lang w:eastAsia="sk-SK"/>
              </w:rPr>
              <w:t>Stav na konci účtovného obdobia</w:t>
            </w:r>
          </w:p>
        </w:tc>
        <w:tc>
          <w:tcPr>
            <w:tcW w:w="124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nil"/>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Zostatková hodnota </w:t>
            </w:r>
          </w:p>
        </w:tc>
        <w:tc>
          <w:tcPr>
            <w:tcW w:w="124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sz w:val="16"/>
                <w:szCs w:val="16"/>
                <w:lang w:eastAsia="sk-SK"/>
              </w:rPr>
            </w:pPr>
            <w:r w:rsidRPr="00AF1A6B">
              <w:rPr>
                <w:rFonts w:ascii="Arial" w:hAnsi="Arial" w:cs="Arial"/>
                <w:b/>
                <w:bCs/>
                <w:sz w:val="16"/>
                <w:szCs w:val="16"/>
                <w:lang w:eastAsia="sk-SK"/>
              </w:rPr>
              <w:t>Stav na začiatku účtovného obdobia</w:t>
            </w:r>
          </w:p>
        </w:tc>
        <w:tc>
          <w:tcPr>
            <w:tcW w:w="124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62 675</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29 497</w:t>
            </w:r>
          </w:p>
        </w:tc>
        <w:tc>
          <w:tcPr>
            <w:tcW w:w="13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920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93 091</w:t>
            </w:r>
          </w:p>
        </w:tc>
      </w:tr>
      <w:tr w:rsidR="00AF1A6B" w:rsidRPr="00AF1A6B" w:rsidTr="00AF1A6B">
        <w:trPr>
          <w:trHeight w:val="300"/>
        </w:trPr>
        <w:tc>
          <w:tcPr>
            <w:tcW w:w="3140" w:type="dxa"/>
            <w:tcBorders>
              <w:top w:val="nil"/>
              <w:left w:val="single" w:sz="12" w:space="0" w:color="auto"/>
              <w:bottom w:val="single" w:sz="12" w:space="0" w:color="auto"/>
              <w:right w:val="single" w:sz="12" w:space="0" w:color="auto"/>
            </w:tcBorders>
            <w:shd w:val="clear" w:color="000000" w:fill="FFFFFF"/>
            <w:vAlign w:val="center"/>
            <w:hideMark/>
          </w:tcPr>
          <w:p w:rsidR="00AF1A6B" w:rsidRPr="00AF1A6B" w:rsidRDefault="00AF1A6B" w:rsidP="00AF1A6B">
            <w:pPr>
              <w:jc w:val="left"/>
              <w:rPr>
                <w:rFonts w:ascii="Arial" w:hAnsi="Arial" w:cs="Arial"/>
                <w:b/>
                <w:bCs/>
                <w:sz w:val="16"/>
                <w:szCs w:val="16"/>
                <w:lang w:eastAsia="sk-SK"/>
              </w:rPr>
            </w:pPr>
            <w:r w:rsidRPr="00AF1A6B">
              <w:rPr>
                <w:rFonts w:ascii="Arial" w:hAnsi="Arial" w:cs="Arial"/>
                <w:b/>
                <w:bCs/>
                <w:sz w:val="16"/>
                <w:szCs w:val="16"/>
                <w:lang w:eastAsia="sk-SK"/>
              </w:rPr>
              <w:t>Stav na konci účtovného obdobia</w:t>
            </w:r>
          </w:p>
        </w:tc>
        <w:tc>
          <w:tcPr>
            <w:tcW w:w="124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58 196</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51 861</w:t>
            </w:r>
          </w:p>
        </w:tc>
        <w:tc>
          <w:tcPr>
            <w:tcW w:w="136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4 048</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114 105</w:t>
            </w:r>
          </w:p>
        </w:tc>
      </w:tr>
    </w:tbl>
    <w:p w:rsidR="00163A8A" w:rsidRDefault="00163A8A"/>
    <w:p w:rsidR="00163A8A" w:rsidRDefault="00163A8A"/>
    <w:p w:rsidR="00163A8A" w:rsidRDefault="00163A8A"/>
    <w:tbl>
      <w:tblPr>
        <w:tblW w:w="14120" w:type="dxa"/>
        <w:tblInd w:w="55" w:type="dxa"/>
        <w:tblCellMar>
          <w:left w:w="70" w:type="dxa"/>
          <w:right w:w="70" w:type="dxa"/>
        </w:tblCellMar>
        <w:tblLook w:val="04A0" w:firstRow="1" w:lastRow="0" w:firstColumn="1" w:lastColumn="0" w:noHBand="0" w:noVBand="1"/>
      </w:tblPr>
      <w:tblGrid>
        <w:gridCol w:w="3140"/>
        <w:gridCol w:w="1220"/>
        <w:gridCol w:w="1220"/>
        <w:gridCol w:w="1220"/>
        <w:gridCol w:w="1220"/>
        <w:gridCol w:w="1220"/>
        <w:gridCol w:w="1220"/>
        <w:gridCol w:w="1220"/>
        <w:gridCol w:w="1220"/>
        <w:gridCol w:w="1220"/>
      </w:tblGrid>
      <w:tr w:rsidR="00AF1A6B" w:rsidRPr="00AF1A6B" w:rsidTr="00AF1A6B">
        <w:trPr>
          <w:trHeight w:val="300"/>
        </w:trPr>
        <w:tc>
          <w:tcPr>
            <w:tcW w:w="3140" w:type="dxa"/>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color w:val="000000"/>
                <w:sz w:val="22"/>
                <w:szCs w:val="22"/>
                <w:lang w:eastAsia="sk-SK"/>
              </w:rPr>
            </w:pPr>
            <w:r w:rsidRPr="00AF1A6B">
              <w:rPr>
                <w:rFonts w:ascii="Arial Narrow" w:hAnsi="Arial Narrow"/>
                <w:color w:val="000000"/>
                <w:sz w:val="22"/>
                <w:szCs w:val="22"/>
                <w:lang w:eastAsia="sk-SK"/>
              </w:rPr>
              <w:t>Tabuľka č. 1</w:t>
            </w:r>
          </w:p>
        </w:tc>
        <w:tc>
          <w:tcPr>
            <w:tcW w:w="12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2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2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2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2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2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2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2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2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330"/>
        </w:trPr>
        <w:tc>
          <w:tcPr>
            <w:tcW w:w="3140" w:type="dxa"/>
            <w:vMerge w:val="restart"/>
            <w:tcBorders>
              <w:top w:val="single" w:sz="12" w:space="0" w:color="auto"/>
              <w:left w:val="single" w:sz="12" w:space="0" w:color="auto"/>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Dlhodobý finančný majetok</w:t>
            </w:r>
          </w:p>
        </w:tc>
        <w:tc>
          <w:tcPr>
            <w:tcW w:w="10980" w:type="dxa"/>
            <w:gridSpan w:val="9"/>
            <w:tcBorders>
              <w:top w:val="single" w:sz="12" w:space="0" w:color="auto"/>
              <w:left w:val="nil"/>
              <w:bottom w:val="single" w:sz="12" w:space="0" w:color="auto"/>
              <w:right w:val="single" w:sz="12" w:space="0" w:color="000000"/>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r>
      <w:tr w:rsidR="00AF1A6B" w:rsidRPr="00AF1A6B" w:rsidTr="00AF1A6B">
        <w:trPr>
          <w:trHeight w:val="1335"/>
        </w:trPr>
        <w:tc>
          <w:tcPr>
            <w:tcW w:w="3140" w:type="dxa"/>
            <w:vMerge/>
            <w:tcBorders>
              <w:top w:val="single" w:sz="12" w:space="0" w:color="auto"/>
              <w:left w:val="single" w:sz="12" w:space="0" w:color="auto"/>
              <w:bottom w:val="nil"/>
              <w:right w:val="single" w:sz="12" w:space="0" w:color="auto"/>
            </w:tcBorders>
            <w:vAlign w:val="center"/>
            <w:hideMark/>
          </w:tcPr>
          <w:p w:rsidR="00AF1A6B" w:rsidRPr="00AF1A6B" w:rsidRDefault="00AF1A6B" w:rsidP="00AF1A6B">
            <w:pPr>
              <w:jc w:val="left"/>
              <w:rPr>
                <w:rFonts w:ascii="Arial" w:hAnsi="Arial" w:cs="Arial"/>
                <w:b/>
                <w:bCs/>
                <w:color w:val="000000"/>
                <w:sz w:val="16"/>
                <w:szCs w:val="16"/>
                <w:lang w:eastAsia="sk-SK"/>
              </w:rPr>
            </w:pPr>
          </w:p>
        </w:tc>
        <w:tc>
          <w:tcPr>
            <w:tcW w:w="122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Podielové CP a podiely v DÚJ</w:t>
            </w:r>
          </w:p>
        </w:tc>
        <w:tc>
          <w:tcPr>
            <w:tcW w:w="122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Podielové CP a podiely </w:t>
            </w:r>
            <w:r w:rsidRPr="00AF1A6B">
              <w:rPr>
                <w:rFonts w:ascii="Arial" w:hAnsi="Arial" w:cs="Arial"/>
                <w:b/>
                <w:bCs/>
                <w:color w:val="000000"/>
                <w:sz w:val="16"/>
                <w:szCs w:val="16"/>
                <w:lang w:eastAsia="sk-SK"/>
              </w:rPr>
              <w:br/>
              <w:t>v spoločnosti</w:t>
            </w:r>
            <w:r w:rsidRPr="00AF1A6B">
              <w:rPr>
                <w:rFonts w:ascii="Arial" w:hAnsi="Arial" w:cs="Arial"/>
                <w:b/>
                <w:bCs/>
                <w:color w:val="000000"/>
                <w:sz w:val="16"/>
                <w:szCs w:val="16"/>
                <w:lang w:eastAsia="sk-SK"/>
              </w:rPr>
              <w:br/>
              <w:t>s podstatným</w:t>
            </w:r>
            <w:r w:rsidRPr="00AF1A6B">
              <w:rPr>
                <w:rFonts w:ascii="Arial" w:hAnsi="Arial" w:cs="Arial"/>
                <w:b/>
                <w:bCs/>
                <w:color w:val="000000"/>
                <w:sz w:val="16"/>
                <w:szCs w:val="16"/>
                <w:lang w:eastAsia="sk-SK"/>
              </w:rPr>
              <w:br/>
              <w:t>vplyvom</w:t>
            </w:r>
          </w:p>
        </w:tc>
        <w:tc>
          <w:tcPr>
            <w:tcW w:w="122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Ostatné dlhodobé CP a podiely</w:t>
            </w:r>
          </w:p>
        </w:tc>
        <w:tc>
          <w:tcPr>
            <w:tcW w:w="122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Pôžičky ÚJ </w:t>
            </w:r>
            <w:r w:rsidRPr="00AF1A6B">
              <w:rPr>
                <w:rFonts w:ascii="Arial" w:hAnsi="Arial" w:cs="Arial"/>
                <w:b/>
                <w:bCs/>
                <w:color w:val="000000"/>
                <w:sz w:val="16"/>
                <w:szCs w:val="16"/>
                <w:lang w:eastAsia="sk-SK"/>
              </w:rPr>
              <w:br/>
              <w:t>v </w:t>
            </w:r>
            <w:proofErr w:type="spellStart"/>
            <w:r w:rsidRPr="00AF1A6B">
              <w:rPr>
                <w:rFonts w:ascii="Arial" w:hAnsi="Arial" w:cs="Arial"/>
                <w:b/>
                <w:bCs/>
                <w:color w:val="000000"/>
                <w:sz w:val="16"/>
                <w:szCs w:val="16"/>
                <w:lang w:eastAsia="sk-SK"/>
              </w:rPr>
              <w:t>kons</w:t>
            </w:r>
            <w:proofErr w:type="spellEnd"/>
            <w:r w:rsidRPr="00AF1A6B">
              <w:rPr>
                <w:rFonts w:ascii="Arial" w:hAnsi="Arial" w:cs="Arial"/>
                <w:b/>
                <w:bCs/>
                <w:color w:val="000000"/>
                <w:sz w:val="16"/>
                <w:szCs w:val="16"/>
                <w:lang w:eastAsia="sk-SK"/>
              </w:rPr>
              <w:t>. celku</w:t>
            </w:r>
          </w:p>
        </w:tc>
        <w:tc>
          <w:tcPr>
            <w:tcW w:w="122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Ostatný DFM</w:t>
            </w:r>
          </w:p>
        </w:tc>
        <w:tc>
          <w:tcPr>
            <w:tcW w:w="122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Pôžičky s dobou splatnosti najviac jeden rok</w:t>
            </w:r>
          </w:p>
        </w:tc>
        <w:tc>
          <w:tcPr>
            <w:tcW w:w="122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Obstarávaný  DFM</w:t>
            </w:r>
          </w:p>
        </w:tc>
        <w:tc>
          <w:tcPr>
            <w:tcW w:w="122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Poskytnuté preddavky na DFM</w:t>
            </w:r>
          </w:p>
        </w:tc>
        <w:tc>
          <w:tcPr>
            <w:tcW w:w="122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Spolu</w:t>
            </w:r>
          </w:p>
        </w:tc>
      </w:tr>
      <w:tr w:rsidR="00AF1A6B" w:rsidRPr="00AF1A6B" w:rsidTr="00AF1A6B">
        <w:trPr>
          <w:trHeight w:val="300"/>
        </w:trPr>
        <w:tc>
          <w:tcPr>
            <w:tcW w:w="3140" w:type="dxa"/>
            <w:tcBorders>
              <w:top w:val="single" w:sz="12" w:space="0" w:color="auto"/>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Prvotné ocenenie</w:t>
            </w:r>
          </w:p>
        </w:tc>
        <w:tc>
          <w:tcPr>
            <w:tcW w:w="122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220" w:type="dxa"/>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Oprávky</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Opravné položky</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12"/>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Zostatková hodnota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00"/>
        </w:trPr>
        <w:tc>
          <w:tcPr>
            <w:tcW w:w="314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300"/>
        </w:trPr>
        <w:tc>
          <w:tcPr>
            <w:tcW w:w="314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bl>
    <w:p w:rsidR="00163A8A" w:rsidRDefault="00163A8A"/>
    <w:p w:rsidR="00AF1A6B" w:rsidRDefault="00AF1A6B"/>
    <w:p w:rsidR="00AF1A6B" w:rsidRDefault="00AF1A6B"/>
    <w:p w:rsidR="00AF1A6B" w:rsidRDefault="00AF1A6B"/>
    <w:p w:rsidR="00AF1A6B" w:rsidRDefault="00AF1A6B"/>
    <w:tbl>
      <w:tblPr>
        <w:tblW w:w="9300" w:type="dxa"/>
        <w:tblInd w:w="55" w:type="dxa"/>
        <w:tblCellMar>
          <w:left w:w="70" w:type="dxa"/>
          <w:right w:w="70" w:type="dxa"/>
        </w:tblCellMar>
        <w:tblLook w:val="04A0" w:firstRow="1" w:lastRow="0" w:firstColumn="1" w:lastColumn="0" w:noHBand="0" w:noVBand="1"/>
      </w:tblPr>
      <w:tblGrid>
        <w:gridCol w:w="2000"/>
        <w:gridCol w:w="1460"/>
        <w:gridCol w:w="1460"/>
        <w:gridCol w:w="1460"/>
        <w:gridCol w:w="1460"/>
        <w:gridCol w:w="1460"/>
      </w:tblGrid>
      <w:tr w:rsidR="00AF1A6B" w:rsidRPr="00AF1A6B" w:rsidTr="00AF1A6B">
        <w:trPr>
          <w:trHeight w:val="288"/>
        </w:trPr>
        <w:tc>
          <w:tcPr>
            <w:tcW w:w="7840" w:type="dxa"/>
            <w:gridSpan w:val="5"/>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t>11. Informácie k časti F. písm. o) prílohy č. 3 o opravných položkách k zásobám</w:t>
            </w:r>
          </w:p>
        </w:tc>
        <w:tc>
          <w:tcPr>
            <w:tcW w:w="14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300"/>
        </w:trPr>
        <w:tc>
          <w:tcPr>
            <w:tcW w:w="2000" w:type="dxa"/>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color w:val="000000"/>
                <w:sz w:val="22"/>
                <w:szCs w:val="22"/>
                <w:lang w:eastAsia="sk-SK"/>
              </w:rPr>
            </w:pPr>
            <w:r w:rsidRPr="00AF1A6B">
              <w:rPr>
                <w:rFonts w:ascii="Arial Narrow" w:hAnsi="Arial Narrow"/>
                <w:color w:val="000000"/>
                <w:sz w:val="22"/>
                <w:szCs w:val="22"/>
                <w:lang w:eastAsia="sk-SK"/>
              </w:rPr>
              <w:t>Tabuľka č. 1</w:t>
            </w:r>
          </w:p>
        </w:tc>
        <w:tc>
          <w:tcPr>
            <w:tcW w:w="14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4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4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4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4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312"/>
        </w:trPr>
        <w:tc>
          <w:tcPr>
            <w:tcW w:w="200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Zásoby</w:t>
            </w:r>
          </w:p>
        </w:tc>
        <w:tc>
          <w:tcPr>
            <w:tcW w:w="7300" w:type="dxa"/>
            <w:gridSpan w:val="5"/>
            <w:tcBorders>
              <w:top w:val="single" w:sz="12" w:space="0" w:color="auto"/>
              <w:left w:val="nil"/>
              <w:bottom w:val="single" w:sz="12" w:space="0" w:color="auto"/>
              <w:right w:val="single" w:sz="12" w:space="0" w:color="000000"/>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r>
      <w:tr w:rsidR="00AF1A6B" w:rsidRPr="00AF1A6B" w:rsidTr="00AF1A6B">
        <w:trPr>
          <w:trHeight w:val="1200"/>
        </w:trPr>
        <w:tc>
          <w:tcPr>
            <w:tcW w:w="2000" w:type="dxa"/>
            <w:vMerge/>
            <w:tcBorders>
              <w:top w:val="single" w:sz="12" w:space="0" w:color="auto"/>
              <w:left w:val="single" w:sz="12" w:space="0" w:color="auto"/>
              <w:bottom w:val="single" w:sz="12" w:space="0" w:color="000000"/>
              <w:right w:val="single" w:sz="12" w:space="0" w:color="auto"/>
            </w:tcBorders>
            <w:vAlign w:val="center"/>
            <w:hideMark/>
          </w:tcPr>
          <w:p w:rsidR="00AF1A6B" w:rsidRPr="00AF1A6B" w:rsidRDefault="00AF1A6B" w:rsidP="00AF1A6B">
            <w:pPr>
              <w:jc w:val="left"/>
              <w:rPr>
                <w:rFonts w:ascii="Arial" w:hAnsi="Arial" w:cs="Arial"/>
                <w:b/>
                <w:bCs/>
                <w:color w:val="000000"/>
                <w:sz w:val="16"/>
                <w:szCs w:val="16"/>
                <w:lang w:eastAsia="sk-SK"/>
              </w:rPr>
            </w:pPr>
          </w:p>
        </w:tc>
        <w:tc>
          <w:tcPr>
            <w:tcW w:w="146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Stav  OP na začiatku účtovného obdobia</w:t>
            </w:r>
          </w:p>
        </w:tc>
        <w:tc>
          <w:tcPr>
            <w:tcW w:w="146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Tvorba </w:t>
            </w:r>
            <w:r w:rsidRPr="00AF1A6B">
              <w:rPr>
                <w:rFonts w:ascii="Arial" w:hAnsi="Arial" w:cs="Arial"/>
                <w:b/>
                <w:bCs/>
                <w:color w:val="000000"/>
                <w:sz w:val="16"/>
                <w:szCs w:val="16"/>
                <w:lang w:eastAsia="sk-SK"/>
              </w:rPr>
              <w:br/>
              <w:t>OP</w:t>
            </w:r>
          </w:p>
        </w:tc>
        <w:tc>
          <w:tcPr>
            <w:tcW w:w="146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Zúčtovanie OP z dôvodu zániku </w:t>
            </w:r>
            <w:proofErr w:type="spellStart"/>
            <w:r w:rsidRPr="00AF1A6B">
              <w:rPr>
                <w:rFonts w:ascii="Arial" w:hAnsi="Arial" w:cs="Arial"/>
                <w:b/>
                <w:bCs/>
                <w:color w:val="000000"/>
                <w:sz w:val="16"/>
                <w:szCs w:val="16"/>
                <w:lang w:eastAsia="sk-SK"/>
              </w:rPr>
              <w:t>opodstat</w:t>
            </w:r>
            <w:proofErr w:type="spellEnd"/>
            <w:r w:rsidRPr="00AF1A6B">
              <w:rPr>
                <w:rFonts w:ascii="Arial" w:hAnsi="Arial" w:cs="Arial"/>
                <w:b/>
                <w:bCs/>
                <w:color w:val="000000"/>
                <w:sz w:val="16"/>
                <w:szCs w:val="16"/>
                <w:lang w:eastAsia="sk-SK"/>
              </w:rPr>
              <w:t>-</w:t>
            </w:r>
            <w:r w:rsidRPr="00AF1A6B">
              <w:rPr>
                <w:rFonts w:ascii="Arial" w:hAnsi="Arial" w:cs="Arial"/>
                <w:b/>
                <w:bCs/>
                <w:color w:val="000000"/>
                <w:sz w:val="16"/>
                <w:szCs w:val="16"/>
                <w:lang w:eastAsia="sk-SK"/>
              </w:rPr>
              <w:br/>
            </w:r>
            <w:proofErr w:type="spellStart"/>
            <w:r w:rsidRPr="00AF1A6B">
              <w:rPr>
                <w:rFonts w:ascii="Arial" w:hAnsi="Arial" w:cs="Arial"/>
                <w:b/>
                <w:bCs/>
                <w:color w:val="000000"/>
                <w:sz w:val="16"/>
                <w:szCs w:val="16"/>
                <w:lang w:eastAsia="sk-SK"/>
              </w:rPr>
              <w:t>nenosti</w:t>
            </w:r>
            <w:proofErr w:type="spellEnd"/>
          </w:p>
        </w:tc>
        <w:tc>
          <w:tcPr>
            <w:tcW w:w="146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Zúčtovanie OP z dôvodu vyradenia majetku </w:t>
            </w:r>
            <w:r w:rsidRPr="00AF1A6B">
              <w:rPr>
                <w:rFonts w:ascii="Arial" w:hAnsi="Arial" w:cs="Arial"/>
                <w:b/>
                <w:bCs/>
                <w:color w:val="000000"/>
                <w:sz w:val="16"/>
                <w:szCs w:val="16"/>
                <w:lang w:eastAsia="sk-SK"/>
              </w:rPr>
              <w:br/>
              <w:t>z účtovníctva</w:t>
            </w:r>
          </w:p>
        </w:tc>
        <w:tc>
          <w:tcPr>
            <w:tcW w:w="146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Stav OP na konci účtovného obdobia</w:t>
            </w:r>
          </w:p>
        </w:tc>
      </w:tr>
      <w:tr w:rsidR="00AF1A6B" w:rsidRPr="00AF1A6B" w:rsidTr="00AF1A6B">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Materiál</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20"/>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Nedokončená výroba a polotovary vlastnej výroby</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Výrobky</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Zvieratá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Tovar</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772</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2 938</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2 671</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1 038</w:t>
            </w:r>
          </w:p>
        </w:tc>
      </w:tr>
      <w:tr w:rsidR="00AF1A6B" w:rsidRPr="00AF1A6B" w:rsidTr="00AF1A6B">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Nehnuteľnosť na predaj</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46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Poskytnuté preddavky </w:t>
            </w:r>
            <w:r w:rsidRPr="00AF1A6B">
              <w:rPr>
                <w:rFonts w:ascii="Arial" w:hAnsi="Arial" w:cs="Arial"/>
                <w:color w:val="000000"/>
                <w:sz w:val="16"/>
                <w:szCs w:val="16"/>
                <w:lang w:eastAsia="sk-SK"/>
              </w:rPr>
              <w:br/>
              <w:t>na zásoby</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460" w:type="dxa"/>
            <w:tcBorders>
              <w:top w:val="nil"/>
              <w:left w:val="nil"/>
              <w:bottom w:val="single" w:sz="8"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r w:rsidR="00AF1A6B" w:rsidRPr="00AF1A6B" w:rsidTr="00AF1A6B">
        <w:trPr>
          <w:trHeight w:val="465"/>
        </w:trPr>
        <w:tc>
          <w:tcPr>
            <w:tcW w:w="200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Zásoby spolu</w:t>
            </w:r>
          </w:p>
        </w:tc>
        <w:tc>
          <w:tcPr>
            <w:tcW w:w="146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772</w:t>
            </w:r>
          </w:p>
        </w:tc>
        <w:tc>
          <w:tcPr>
            <w:tcW w:w="146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2 938</w:t>
            </w:r>
          </w:p>
        </w:tc>
        <w:tc>
          <w:tcPr>
            <w:tcW w:w="146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2 671</w:t>
            </w:r>
          </w:p>
        </w:tc>
        <w:tc>
          <w:tcPr>
            <w:tcW w:w="146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0</w:t>
            </w:r>
          </w:p>
        </w:tc>
        <w:tc>
          <w:tcPr>
            <w:tcW w:w="146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1 038</w:t>
            </w:r>
          </w:p>
        </w:tc>
      </w:tr>
    </w:tbl>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tbl>
      <w:tblPr>
        <w:tblW w:w="9240" w:type="dxa"/>
        <w:tblInd w:w="55" w:type="dxa"/>
        <w:tblCellMar>
          <w:left w:w="70" w:type="dxa"/>
          <w:right w:w="70" w:type="dxa"/>
        </w:tblCellMar>
        <w:tblLook w:val="04A0" w:firstRow="1" w:lastRow="0" w:firstColumn="1" w:lastColumn="0" w:noHBand="0" w:noVBand="1"/>
      </w:tblPr>
      <w:tblGrid>
        <w:gridCol w:w="2740"/>
        <w:gridCol w:w="1300"/>
        <w:gridCol w:w="1300"/>
        <w:gridCol w:w="1300"/>
        <w:gridCol w:w="1300"/>
        <w:gridCol w:w="1300"/>
      </w:tblGrid>
      <w:tr w:rsidR="00AF1A6B" w:rsidRPr="00AF1A6B" w:rsidTr="00AF1A6B">
        <w:trPr>
          <w:trHeight w:val="300"/>
        </w:trPr>
        <w:tc>
          <w:tcPr>
            <w:tcW w:w="7940" w:type="dxa"/>
            <w:gridSpan w:val="5"/>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t>14. Informácie k časti F. písm. r) prílohy č. 3 o vývoji opravnej položky  k pohľadávkam</w:t>
            </w:r>
          </w:p>
        </w:tc>
        <w:tc>
          <w:tcPr>
            <w:tcW w:w="130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312"/>
        </w:trPr>
        <w:tc>
          <w:tcPr>
            <w:tcW w:w="274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Pohľadávky</w:t>
            </w:r>
          </w:p>
        </w:tc>
        <w:tc>
          <w:tcPr>
            <w:tcW w:w="6500" w:type="dxa"/>
            <w:gridSpan w:val="5"/>
            <w:tcBorders>
              <w:top w:val="single" w:sz="12" w:space="0" w:color="auto"/>
              <w:left w:val="nil"/>
              <w:bottom w:val="single" w:sz="12" w:space="0" w:color="auto"/>
              <w:right w:val="single" w:sz="12" w:space="0" w:color="000000"/>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r>
      <w:tr w:rsidR="00AF1A6B" w:rsidRPr="00AF1A6B" w:rsidTr="00AF1A6B">
        <w:trPr>
          <w:trHeight w:val="1245"/>
        </w:trPr>
        <w:tc>
          <w:tcPr>
            <w:tcW w:w="2740" w:type="dxa"/>
            <w:vMerge/>
            <w:tcBorders>
              <w:top w:val="single" w:sz="12" w:space="0" w:color="auto"/>
              <w:left w:val="single" w:sz="12" w:space="0" w:color="auto"/>
              <w:bottom w:val="single" w:sz="12" w:space="0" w:color="000000"/>
              <w:right w:val="single" w:sz="12" w:space="0" w:color="auto"/>
            </w:tcBorders>
            <w:vAlign w:val="center"/>
            <w:hideMark/>
          </w:tcPr>
          <w:p w:rsidR="00AF1A6B" w:rsidRPr="00AF1A6B" w:rsidRDefault="00AF1A6B" w:rsidP="00AF1A6B">
            <w:pPr>
              <w:jc w:val="left"/>
              <w:rPr>
                <w:rFonts w:ascii="Arial" w:hAnsi="Arial" w:cs="Arial"/>
                <w:b/>
                <w:bCs/>
                <w:color w:val="000000"/>
                <w:sz w:val="16"/>
                <w:szCs w:val="16"/>
                <w:lang w:eastAsia="sk-SK"/>
              </w:rPr>
            </w:pPr>
          </w:p>
        </w:tc>
        <w:tc>
          <w:tcPr>
            <w:tcW w:w="130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Stav OP na začiatku účtovného obdobia</w:t>
            </w:r>
          </w:p>
        </w:tc>
        <w:tc>
          <w:tcPr>
            <w:tcW w:w="130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Tvorba OP</w:t>
            </w:r>
          </w:p>
        </w:tc>
        <w:tc>
          <w:tcPr>
            <w:tcW w:w="130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Zúčtovanie OP z dôvodu zániku </w:t>
            </w:r>
            <w:proofErr w:type="spellStart"/>
            <w:r w:rsidRPr="00AF1A6B">
              <w:rPr>
                <w:rFonts w:ascii="Arial" w:hAnsi="Arial" w:cs="Arial"/>
                <w:b/>
                <w:bCs/>
                <w:color w:val="000000"/>
                <w:sz w:val="16"/>
                <w:szCs w:val="16"/>
                <w:lang w:eastAsia="sk-SK"/>
              </w:rPr>
              <w:t>opodstat</w:t>
            </w:r>
            <w:proofErr w:type="spellEnd"/>
            <w:r w:rsidRPr="00AF1A6B">
              <w:rPr>
                <w:rFonts w:ascii="Arial" w:hAnsi="Arial" w:cs="Arial"/>
                <w:b/>
                <w:bCs/>
                <w:color w:val="000000"/>
                <w:sz w:val="16"/>
                <w:szCs w:val="16"/>
                <w:lang w:eastAsia="sk-SK"/>
              </w:rPr>
              <w:t>-</w:t>
            </w:r>
            <w:r w:rsidRPr="00AF1A6B">
              <w:rPr>
                <w:rFonts w:ascii="Arial" w:hAnsi="Arial" w:cs="Arial"/>
                <w:b/>
                <w:bCs/>
                <w:color w:val="000000"/>
                <w:sz w:val="16"/>
                <w:szCs w:val="16"/>
                <w:lang w:eastAsia="sk-SK"/>
              </w:rPr>
              <w:br/>
            </w:r>
            <w:proofErr w:type="spellStart"/>
            <w:r w:rsidRPr="00AF1A6B">
              <w:rPr>
                <w:rFonts w:ascii="Arial" w:hAnsi="Arial" w:cs="Arial"/>
                <w:b/>
                <w:bCs/>
                <w:color w:val="000000"/>
                <w:sz w:val="16"/>
                <w:szCs w:val="16"/>
                <w:lang w:eastAsia="sk-SK"/>
              </w:rPr>
              <w:t>nenosti</w:t>
            </w:r>
            <w:proofErr w:type="spellEnd"/>
          </w:p>
        </w:tc>
        <w:tc>
          <w:tcPr>
            <w:tcW w:w="130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Zúčtovanie OP z dôvodu vyradenia majetku </w:t>
            </w:r>
            <w:r w:rsidRPr="00AF1A6B">
              <w:rPr>
                <w:rFonts w:ascii="Arial" w:hAnsi="Arial" w:cs="Arial"/>
                <w:b/>
                <w:bCs/>
                <w:color w:val="000000"/>
                <w:sz w:val="16"/>
                <w:szCs w:val="16"/>
                <w:lang w:eastAsia="sk-SK"/>
              </w:rPr>
              <w:br/>
              <w:t>z účtovníctva</w:t>
            </w:r>
          </w:p>
        </w:tc>
        <w:tc>
          <w:tcPr>
            <w:tcW w:w="1300" w:type="dxa"/>
            <w:tcBorders>
              <w:top w:val="nil"/>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Stav OP na konci účtovného obdobia</w:t>
            </w:r>
          </w:p>
        </w:tc>
      </w:tr>
      <w:tr w:rsidR="00AF1A6B" w:rsidRPr="00AF1A6B" w:rsidTr="00AF1A6B">
        <w:trPr>
          <w:trHeight w:val="660"/>
        </w:trPr>
        <w:tc>
          <w:tcPr>
            <w:tcW w:w="2740" w:type="dxa"/>
            <w:tcBorders>
              <w:top w:val="nil"/>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Pohľadávky z obchodného styku </w:t>
            </w:r>
          </w:p>
        </w:tc>
        <w:tc>
          <w:tcPr>
            <w:tcW w:w="1300"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1 315</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1 315</w:t>
            </w:r>
          </w:p>
        </w:tc>
      </w:tr>
      <w:tr w:rsidR="00AF1A6B" w:rsidRPr="00AF1A6B" w:rsidTr="00AF1A6B">
        <w:trPr>
          <w:trHeight w:val="660"/>
        </w:trPr>
        <w:tc>
          <w:tcPr>
            <w:tcW w:w="2740" w:type="dxa"/>
            <w:tcBorders>
              <w:top w:val="nil"/>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Pohľadávky voči dcérskej účtovnej jednotke a materskej účtovnej jednotke</w:t>
            </w:r>
          </w:p>
        </w:tc>
        <w:tc>
          <w:tcPr>
            <w:tcW w:w="1300" w:type="dxa"/>
            <w:tcBorders>
              <w:top w:val="nil"/>
              <w:left w:val="single" w:sz="8"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660"/>
        </w:trPr>
        <w:tc>
          <w:tcPr>
            <w:tcW w:w="2740" w:type="dxa"/>
            <w:tcBorders>
              <w:top w:val="nil"/>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Ostatné pohľadávky v rámci konsolidovaného celku</w:t>
            </w:r>
          </w:p>
        </w:tc>
        <w:tc>
          <w:tcPr>
            <w:tcW w:w="1300" w:type="dxa"/>
            <w:tcBorders>
              <w:top w:val="nil"/>
              <w:left w:val="single" w:sz="8"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660"/>
        </w:trPr>
        <w:tc>
          <w:tcPr>
            <w:tcW w:w="2740" w:type="dxa"/>
            <w:tcBorders>
              <w:top w:val="nil"/>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Pohľadávky voči spoločníkom, členom a združeniu</w:t>
            </w:r>
          </w:p>
        </w:tc>
        <w:tc>
          <w:tcPr>
            <w:tcW w:w="1300" w:type="dxa"/>
            <w:tcBorders>
              <w:top w:val="nil"/>
              <w:left w:val="single" w:sz="8"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660"/>
        </w:trPr>
        <w:tc>
          <w:tcPr>
            <w:tcW w:w="2740" w:type="dxa"/>
            <w:tcBorders>
              <w:top w:val="nil"/>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Iné pohľadávky</w:t>
            </w:r>
          </w:p>
        </w:tc>
        <w:tc>
          <w:tcPr>
            <w:tcW w:w="1300" w:type="dxa"/>
            <w:tcBorders>
              <w:top w:val="nil"/>
              <w:left w:val="single" w:sz="8"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13 947</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CB5DB1" w:rsidP="00AF1A6B">
            <w:pPr>
              <w:jc w:val="right"/>
              <w:rPr>
                <w:rFonts w:ascii="Arial" w:hAnsi="Arial" w:cs="Arial"/>
                <w:sz w:val="16"/>
                <w:szCs w:val="16"/>
                <w:lang w:eastAsia="sk-SK"/>
              </w:rPr>
            </w:pPr>
            <w:r>
              <w:rPr>
                <w:rFonts w:ascii="Arial" w:hAnsi="Arial" w:cs="Arial"/>
                <w:sz w:val="16"/>
                <w:szCs w:val="16"/>
                <w:lang w:eastAsia="sk-SK"/>
              </w:rPr>
              <w:t>1341</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15 288</w:t>
            </w:r>
          </w:p>
        </w:tc>
      </w:tr>
      <w:tr w:rsidR="00AF1A6B" w:rsidRPr="00AF1A6B" w:rsidTr="00AF1A6B">
        <w:trPr>
          <w:trHeight w:val="660"/>
        </w:trPr>
        <w:tc>
          <w:tcPr>
            <w:tcW w:w="274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Pohľadávky spolu</w:t>
            </w:r>
          </w:p>
        </w:tc>
        <w:tc>
          <w:tcPr>
            <w:tcW w:w="1300" w:type="dxa"/>
            <w:tcBorders>
              <w:top w:val="nil"/>
              <w:left w:val="single" w:sz="8" w:space="0" w:color="auto"/>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15 262</w:t>
            </w:r>
          </w:p>
        </w:tc>
        <w:tc>
          <w:tcPr>
            <w:tcW w:w="1300" w:type="dxa"/>
            <w:tcBorders>
              <w:top w:val="nil"/>
              <w:left w:val="nil"/>
              <w:bottom w:val="single" w:sz="8" w:space="0" w:color="auto"/>
              <w:right w:val="single" w:sz="8" w:space="0" w:color="auto"/>
            </w:tcBorders>
            <w:shd w:val="clear" w:color="auto" w:fill="auto"/>
            <w:vAlign w:val="center"/>
            <w:hideMark/>
          </w:tcPr>
          <w:p w:rsidR="00AF1A6B" w:rsidRPr="00AF1A6B" w:rsidRDefault="00CB5DB1"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1341</w:t>
            </w:r>
          </w:p>
        </w:tc>
        <w:tc>
          <w:tcPr>
            <w:tcW w:w="130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p>
        </w:tc>
        <w:tc>
          <w:tcPr>
            <w:tcW w:w="130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0</w:t>
            </w:r>
          </w:p>
        </w:tc>
        <w:tc>
          <w:tcPr>
            <w:tcW w:w="130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16 603</w:t>
            </w:r>
          </w:p>
        </w:tc>
      </w:tr>
    </w:tbl>
    <w:p w:rsidR="00AF1A6B" w:rsidRDefault="00AF1A6B"/>
    <w:p w:rsidR="00AF1A6B" w:rsidRDefault="00AF1A6B"/>
    <w:p w:rsidR="00AF1A6B" w:rsidRDefault="00AF1A6B"/>
    <w:p w:rsidR="00AF1A6B" w:rsidRDefault="00AF1A6B"/>
    <w:p w:rsidR="00163A8A" w:rsidRDefault="00163A8A"/>
    <w:p w:rsidR="00163A8A" w:rsidRDefault="00163A8A"/>
    <w:p w:rsidR="00163A8A" w:rsidRDefault="00163A8A"/>
    <w:p w:rsidR="00AF1A6B" w:rsidRDefault="00AF1A6B"/>
    <w:p w:rsidR="00AF1A6B" w:rsidRDefault="00AF1A6B"/>
    <w:p w:rsidR="00AF1A6B" w:rsidRDefault="00AF1A6B"/>
    <w:p w:rsidR="00AF1A6B" w:rsidRDefault="00AF1A6B"/>
    <w:p w:rsidR="00AF1A6B" w:rsidRDefault="00AF1A6B"/>
    <w:p w:rsidR="00AF1A6B" w:rsidRDefault="00AF1A6B"/>
    <w:tbl>
      <w:tblPr>
        <w:tblW w:w="9340" w:type="dxa"/>
        <w:tblInd w:w="55" w:type="dxa"/>
        <w:tblCellMar>
          <w:left w:w="70" w:type="dxa"/>
          <w:right w:w="70" w:type="dxa"/>
        </w:tblCellMar>
        <w:tblLook w:val="04A0" w:firstRow="1" w:lastRow="0" w:firstColumn="1" w:lastColumn="0" w:noHBand="0" w:noVBand="1"/>
      </w:tblPr>
      <w:tblGrid>
        <w:gridCol w:w="2800"/>
        <w:gridCol w:w="2180"/>
        <w:gridCol w:w="2180"/>
        <w:gridCol w:w="2180"/>
      </w:tblGrid>
      <w:tr w:rsidR="00AF1A6B" w:rsidRPr="00AF1A6B" w:rsidTr="00AF1A6B">
        <w:trPr>
          <w:trHeight w:val="300"/>
        </w:trPr>
        <w:tc>
          <w:tcPr>
            <w:tcW w:w="2800" w:type="dxa"/>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color w:val="000000"/>
                <w:sz w:val="22"/>
                <w:szCs w:val="22"/>
                <w:lang w:eastAsia="sk-SK"/>
              </w:rPr>
            </w:pPr>
            <w:r w:rsidRPr="00AF1A6B">
              <w:rPr>
                <w:rFonts w:ascii="Arial Narrow" w:hAnsi="Arial Narrow"/>
                <w:color w:val="000000"/>
                <w:sz w:val="22"/>
                <w:szCs w:val="22"/>
                <w:lang w:eastAsia="sk-SK"/>
              </w:rPr>
              <w:t>Tabuľka č. 1</w:t>
            </w:r>
          </w:p>
        </w:tc>
        <w:tc>
          <w:tcPr>
            <w:tcW w:w="21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21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21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450"/>
        </w:trPr>
        <w:tc>
          <w:tcPr>
            <w:tcW w:w="2800" w:type="dxa"/>
            <w:tcBorders>
              <w:top w:val="single" w:sz="12" w:space="0" w:color="auto"/>
              <w:left w:val="single" w:sz="12" w:space="0" w:color="auto"/>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2180" w:type="dxa"/>
            <w:tcBorders>
              <w:top w:val="single" w:sz="12" w:space="0" w:color="auto"/>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V lehote splatnosti</w:t>
            </w:r>
          </w:p>
        </w:tc>
        <w:tc>
          <w:tcPr>
            <w:tcW w:w="2180" w:type="dxa"/>
            <w:tcBorders>
              <w:top w:val="single" w:sz="12" w:space="0" w:color="auto"/>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 lehote splatnosti</w:t>
            </w:r>
          </w:p>
        </w:tc>
        <w:tc>
          <w:tcPr>
            <w:tcW w:w="2180" w:type="dxa"/>
            <w:tcBorders>
              <w:top w:val="single" w:sz="12" w:space="0" w:color="auto"/>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Pohľadávky spolu</w:t>
            </w:r>
          </w:p>
        </w:tc>
      </w:tr>
      <w:tr w:rsidR="00AF1A6B" w:rsidRPr="00AF1A6B" w:rsidTr="00AF1A6B">
        <w:trPr>
          <w:trHeight w:val="450"/>
        </w:trPr>
        <w:tc>
          <w:tcPr>
            <w:tcW w:w="2800" w:type="dxa"/>
            <w:tcBorders>
              <w:top w:val="single" w:sz="12" w:space="0" w:color="auto"/>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Dlhodobé pohľadávky</w:t>
            </w:r>
          </w:p>
        </w:tc>
        <w:tc>
          <w:tcPr>
            <w:tcW w:w="218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2180" w:type="dxa"/>
            <w:tcBorders>
              <w:top w:val="single" w:sz="12" w:space="0" w:color="auto"/>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2180" w:type="dxa"/>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Pohľadávky  z obchodného styku</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10 984</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10 984</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Pohľadávky voči dcérskej účtovnej jednotke a materskej účtovnej jednotke</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Ostatné pohľadávky v rámci konsolidovaného celku</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Pohľadávky voči spoločníkom, členom a združeniu</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Iné pohľadávky</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50"/>
        </w:trPr>
        <w:tc>
          <w:tcPr>
            <w:tcW w:w="280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Dlhodobé pohľadávky spolu</w:t>
            </w:r>
          </w:p>
        </w:tc>
        <w:tc>
          <w:tcPr>
            <w:tcW w:w="218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10 984</w:t>
            </w:r>
          </w:p>
        </w:tc>
        <w:tc>
          <w:tcPr>
            <w:tcW w:w="218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0</w:t>
            </w:r>
          </w:p>
        </w:tc>
        <w:tc>
          <w:tcPr>
            <w:tcW w:w="218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10 984</w:t>
            </w:r>
          </w:p>
        </w:tc>
      </w:tr>
      <w:tr w:rsidR="00AF1A6B" w:rsidRPr="00AF1A6B" w:rsidTr="00AF1A6B">
        <w:trPr>
          <w:trHeight w:val="450"/>
        </w:trPr>
        <w:tc>
          <w:tcPr>
            <w:tcW w:w="280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Krátkodobé pohľadávky</w:t>
            </w:r>
          </w:p>
        </w:tc>
        <w:tc>
          <w:tcPr>
            <w:tcW w:w="2180" w:type="dxa"/>
            <w:tcBorders>
              <w:top w:val="nil"/>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2180" w:type="dxa"/>
            <w:tcBorders>
              <w:top w:val="nil"/>
              <w:left w:val="nil"/>
              <w:bottom w:val="single" w:sz="12" w:space="0" w:color="auto"/>
              <w:right w:val="nil"/>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218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Pohľadávky z obchodného styku</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2D4F5A" w:rsidP="002D4F5A">
            <w:pPr>
              <w:jc w:val="right"/>
              <w:rPr>
                <w:rFonts w:ascii="Arial" w:hAnsi="Arial" w:cs="Arial"/>
                <w:color w:val="000000"/>
                <w:sz w:val="16"/>
                <w:szCs w:val="16"/>
                <w:lang w:eastAsia="sk-SK"/>
              </w:rPr>
            </w:pPr>
            <w:r>
              <w:rPr>
                <w:rFonts w:ascii="Arial" w:hAnsi="Arial" w:cs="Arial"/>
                <w:color w:val="000000"/>
                <w:sz w:val="16"/>
                <w:szCs w:val="16"/>
                <w:lang w:eastAsia="sk-SK"/>
              </w:rPr>
              <w:t>194 472</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2D4F5A" w:rsidP="00AF1A6B">
            <w:pPr>
              <w:jc w:val="right"/>
              <w:rPr>
                <w:rFonts w:ascii="Arial" w:hAnsi="Arial" w:cs="Arial"/>
                <w:color w:val="000000"/>
                <w:sz w:val="16"/>
                <w:szCs w:val="16"/>
                <w:lang w:eastAsia="sk-SK"/>
              </w:rPr>
            </w:pPr>
            <w:r>
              <w:rPr>
                <w:rFonts w:ascii="Arial" w:hAnsi="Arial" w:cs="Arial"/>
                <w:color w:val="000000"/>
                <w:sz w:val="16"/>
                <w:szCs w:val="16"/>
                <w:lang w:eastAsia="sk-SK"/>
              </w:rPr>
              <w:t>237 056</w:t>
            </w:r>
            <w:r w:rsidR="00AF1A6B"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1A2077" w:rsidP="00AF1A6B">
            <w:pPr>
              <w:jc w:val="right"/>
              <w:rPr>
                <w:rFonts w:ascii="Arial" w:hAnsi="Arial" w:cs="Arial"/>
                <w:b/>
                <w:bCs/>
                <w:sz w:val="16"/>
                <w:szCs w:val="16"/>
                <w:lang w:eastAsia="sk-SK"/>
              </w:rPr>
            </w:pPr>
            <w:r>
              <w:rPr>
                <w:rFonts w:ascii="Arial" w:hAnsi="Arial" w:cs="Arial"/>
                <w:b/>
                <w:bCs/>
                <w:sz w:val="16"/>
                <w:szCs w:val="16"/>
                <w:lang w:eastAsia="sk-SK"/>
              </w:rPr>
              <w:t>431 528</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Pohľadávky voči dcérskej účtovnej jednotke a materskej účtovnej jednotke</w:t>
            </w:r>
          </w:p>
        </w:tc>
        <w:tc>
          <w:tcPr>
            <w:tcW w:w="2180" w:type="dxa"/>
            <w:tcBorders>
              <w:top w:val="nil"/>
              <w:left w:val="nil"/>
              <w:bottom w:val="single" w:sz="8" w:space="0" w:color="auto"/>
              <w:right w:val="single" w:sz="8" w:space="0" w:color="auto"/>
            </w:tcBorders>
            <w:shd w:val="clear" w:color="auto" w:fill="auto"/>
            <w:vAlign w:val="center"/>
            <w:hideMark/>
          </w:tcPr>
          <w:p w:rsidR="00AF1A6B" w:rsidRDefault="001A2077" w:rsidP="00AF1A6B">
            <w:pPr>
              <w:jc w:val="right"/>
              <w:rPr>
                <w:rFonts w:ascii="Arial" w:hAnsi="Arial" w:cs="Arial"/>
                <w:color w:val="000000"/>
                <w:sz w:val="16"/>
                <w:szCs w:val="16"/>
                <w:lang w:eastAsia="sk-SK"/>
              </w:rPr>
            </w:pPr>
            <w:r>
              <w:rPr>
                <w:rFonts w:ascii="Arial" w:hAnsi="Arial" w:cs="Arial"/>
                <w:color w:val="000000"/>
                <w:sz w:val="16"/>
                <w:szCs w:val="16"/>
                <w:lang w:eastAsia="sk-SK"/>
              </w:rPr>
              <w:t> </w:t>
            </w:r>
          </w:p>
          <w:p w:rsidR="001A2077" w:rsidRPr="00AF1A6B" w:rsidRDefault="001A2077" w:rsidP="00AF1A6B">
            <w:pPr>
              <w:jc w:val="right"/>
              <w:rPr>
                <w:rFonts w:ascii="Arial" w:hAnsi="Arial" w:cs="Arial"/>
                <w:color w:val="000000"/>
                <w:sz w:val="16"/>
                <w:szCs w:val="16"/>
                <w:lang w:eastAsia="sk-SK"/>
              </w:rPr>
            </w:pP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Default="001A2077" w:rsidP="00AF1A6B">
            <w:pPr>
              <w:jc w:val="right"/>
              <w:rPr>
                <w:rFonts w:ascii="Arial" w:hAnsi="Arial" w:cs="Arial"/>
                <w:b/>
                <w:bCs/>
                <w:sz w:val="16"/>
                <w:szCs w:val="16"/>
                <w:lang w:eastAsia="sk-SK"/>
              </w:rPr>
            </w:pPr>
            <w:r>
              <w:rPr>
                <w:rFonts w:ascii="Arial" w:hAnsi="Arial" w:cs="Arial"/>
                <w:b/>
                <w:bCs/>
                <w:sz w:val="16"/>
                <w:szCs w:val="16"/>
                <w:lang w:eastAsia="sk-SK"/>
              </w:rPr>
              <w:t> </w:t>
            </w:r>
          </w:p>
          <w:p w:rsidR="001A2077" w:rsidRPr="00AF1A6B" w:rsidRDefault="001A2077" w:rsidP="00AF1A6B">
            <w:pPr>
              <w:jc w:val="right"/>
              <w:rPr>
                <w:rFonts w:ascii="Arial" w:hAnsi="Arial" w:cs="Arial"/>
                <w:b/>
                <w:bCs/>
                <w:sz w:val="16"/>
                <w:szCs w:val="16"/>
                <w:lang w:eastAsia="sk-SK"/>
              </w:rPr>
            </w:pP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Ostatné pohľadávky v rámci konsolidovaného celku</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209 027</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209 027</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Pohľadávky voči spoločníkom, členom a združeniu</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Sociálne poistenie</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Daňové pohľadávky a dotácie</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38 736</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38 736</w:t>
            </w:r>
          </w:p>
        </w:tc>
      </w:tr>
      <w:tr w:rsidR="00AF1A6B" w:rsidRPr="00AF1A6B" w:rsidTr="00AF1A6B">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Iné pohľadávky</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15 298</w:t>
            </w:r>
          </w:p>
        </w:tc>
        <w:tc>
          <w:tcPr>
            <w:tcW w:w="2180" w:type="dxa"/>
            <w:tcBorders>
              <w:top w:val="nil"/>
              <w:left w:val="nil"/>
              <w:bottom w:val="single" w:sz="8" w:space="0" w:color="auto"/>
              <w:right w:val="single" w:sz="8" w:space="0" w:color="auto"/>
            </w:tcBorders>
            <w:shd w:val="clear" w:color="auto" w:fill="auto"/>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15 298</w:t>
            </w:r>
          </w:p>
        </w:tc>
      </w:tr>
      <w:tr w:rsidR="00AF1A6B" w:rsidRPr="00AF1A6B" w:rsidTr="00AF1A6B">
        <w:trPr>
          <w:trHeight w:val="450"/>
        </w:trPr>
        <w:tc>
          <w:tcPr>
            <w:tcW w:w="280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Krátkodobé pohľadávky spolu</w:t>
            </w:r>
          </w:p>
        </w:tc>
        <w:tc>
          <w:tcPr>
            <w:tcW w:w="2180" w:type="dxa"/>
            <w:tcBorders>
              <w:top w:val="nil"/>
              <w:left w:val="nil"/>
              <w:bottom w:val="single" w:sz="12" w:space="0" w:color="auto"/>
              <w:right w:val="single" w:sz="8" w:space="0" w:color="auto"/>
            </w:tcBorders>
            <w:shd w:val="clear" w:color="auto" w:fill="auto"/>
            <w:vAlign w:val="center"/>
            <w:hideMark/>
          </w:tcPr>
          <w:p w:rsidR="00AF1A6B" w:rsidRPr="00AF1A6B" w:rsidRDefault="00661C1C"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694 589</w:t>
            </w:r>
          </w:p>
        </w:tc>
        <w:tc>
          <w:tcPr>
            <w:tcW w:w="2180" w:type="dxa"/>
            <w:tcBorders>
              <w:top w:val="nil"/>
              <w:left w:val="nil"/>
              <w:bottom w:val="single" w:sz="12" w:space="0" w:color="auto"/>
              <w:right w:val="single" w:sz="8" w:space="0" w:color="auto"/>
            </w:tcBorders>
            <w:shd w:val="clear" w:color="auto" w:fill="auto"/>
            <w:vAlign w:val="center"/>
            <w:hideMark/>
          </w:tcPr>
          <w:p w:rsidR="00AF1A6B" w:rsidRPr="00AF1A6B" w:rsidRDefault="002D4F5A"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237 056</w:t>
            </w:r>
          </w:p>
        </w:tc>
        <w:tc>
          <w:tcPr>
            <w:tcW w:w="2180" w:type="dxa"/>
            <w:tcBorders>
              <w:top w:val="nil"/>
              <w:left w:val="nil"/>
              <w:bottom w:val="single" w:sz="12" w:space="0" w:color="auto"/>
              <w:right w:val="single" w:sz="12" w:space="0" w:color="auto"/>
            </w:tcBorders>
            <w:shd w:val="clear" w:color="auto" w:fill="auto"/>
            <w:vAlign w:val="center"/>
            <w:hideMark/>
          </w:tcPr>
          <w:p w:rsidR="00AF1A6B" w:rsidRPr="00AF1A6B" w:rsidRDefault="00661C1C"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694 589</w:t>
            </w:r>
          </w:p>
        </w:tc>
      </w:tr>
    </w:tbl>
    <w:p w:rsidR="00AF1A6B" w:rsidRDefault="00AF1A6B"/>
    <w:p w:rsidR="00AF1A6B" w:rsidRDefault="00AF1A6B"/>
    <w:p w:rsidR="00AF1A6B" w:rsidRDefault="00AF1A6B"/>
    <w:p w:rsidR="00AF1A6B" w:rsidRDefault="00AF1A6B"/>
    <w:p w:rsidR="00AF1A6B" w:rsidRDefault="00AF1A6B"/>
    <w:p w:rsidR="00AF1A6B" w:rsidRDefault="00AF1A6B"/>
    <w:tbl>
      <w:tblPr>
        <w:tblW w:w="9320" w:type="dxa"/>
        <w:tblInd w:w="55" w:type="dxa"/>
        <w:tblCellMar>
          <w:left w:w="70" w:type="dxa"/>
          <w:right w:w="70" w:type="dxa"/>
        </w:tblCellMar>
        <w:tblLook w:val="04A0" w:firstRow="1" w:lastRow="0" w:firstColumn="1" w:lastColumn="0" w:noHBand="0" w:noVBand="1"/>
      </w:tblPr>
      <w:tblGrid>
        <w:gridCol w:w="3560"/>
        <w:gridCol w:w="2880"/>
        <w:gridCol w:w="2880"/>
      </w:tblGrid>
      <w:tr w:rsidR="00AF1A6B" w:rsidRPr="00AF1A6B" w:rsidTr="00AF1A6B">
        <w:trPr>
          <w:trHeight w:val="288"/>
        </w:trPr>
        <w:tc>
          <w:tcPr>
            <w:tcW w:w="9320" w:type="dxa"/>
            <w:gridSpan w:val="3"/>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t>17. Informácie k časti F. písm. w)  prílohy č. 3 o krátkodobom finančnom majetku</w:t>
            </w:r>
          </w:p>
        </w:tc>
      </w:tr>
      <w:tr w:rsidR="00AF1A6B" w:rsidRPr="00AF1A6B" w:rsidTr="00AF1A6B">
        <w:trPr>
          <w:trHeight w:val="300"/>
        </w:trPr>
        <w:tc>
          <w:tcPr>
            <w:tcW w:w="35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color w:val="000000"/>
                <w:sz w:val="22"/>
                <w:szCs w:val="22"/>
                <w:lang w:eastAsia="sk-SK"/>
              </w:rPr>
            </w:pPr>
            <w:r w:rsidRPr="00AF1A6B">
              <w:rPr>
                <w:rFonts w:ascii="Arial Narrow" w:hAnsi="Arial Narrow"/>
                <w:color w:val="000000"/>
                <w:sz w:val="22"/>
                <w:szCs w:val="22"/>
                <w:lang w:eastAsia="sk-SK"/>
              </w:rPr>
              <w:t xml:space="preserve">Tabuľka č. 1 </w:t>
            </w:r>
          </w:p>
        </w:tc>
        <w:tc>
          <w:tcPr>
            <w:tcW w:w="28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28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600"/>
        </w:trPr>
        <w:tc>
          <w:tcPr>
            <w:tcW w:w="3560" w:type="dxa"/>
            <w:tcBorders>
              <w:top w:val="single" w:sz="12" w:space="0" w:color="auto"/>
              <w:left w:val="single" w:sz="12" w:space="0" w:color="auto"/>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2880" w:type="dxa"/>
            <w:tcBorders>
              <w:top w:val="single" w:sz="12" w:space="0" w:color="auto"/>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2880" w:type="dxa"/>
            <w:tcBorders>
              <w:top w:val="single" w:sz="12" w:space="0" w:color="auto"/>
              <w:left w:val="nil"/>
              <w:bottom w:val="nil"/>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AF1A6B" w:rsidRPr="00AF1A6B" w:rsidTr="00AF1A6B">
        <w:trPr>
          <w:trHeight w:val="375"/>
        </w:trPr>
        <w:tc>
          <w:tcPr>
            <w:tcW w:w="3560" w:type="dxa"/>
            <w:tcBorders>
              <w:top w:val="single" w:sz="12" w:space="0" w:color="auto"/>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Pokladnica, ceniny</w:t>
            </w:r>
          </w:p>
        </w:tc>
        <w:tc>
          <w:tcPr>
            <w:tcW w:w="2880" w:type="dxa"/>
            <w:tcBorders>
              <w:top w:val="single" w:sz="12" w:space="0" w:color="auto"/>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4 492</w:t>
            </w:r>
          </w:p>
        </w:tc>
        <w:tc>
          <w:tcPr>
            <w:tcW w:w="2880" w:type="dxa"/>
            <w:tcBorders>
              <w:top w:val="single" w:sz="12" w:space="0" w:color="auto"/>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4 199</w:t>
            </w:r>
          </w:p>
        </w:tc>
      </w:tr>
      <w:tr w:rsidR="00AF1A6B" w:rsidRPr="00AF1A6B" w:rsidTr="00AF1A6B">
        <w:trPr>
          <w:trHeight w:val="300"/>
        </w:trPr>
        <w:tc>
          <w:tcPr>
            <w:tcW w:w="3560" w:type="dxa"/>
            <w:tcBorders>
              <w:top w:val="nil"/>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Bežné bankové účty</w:t>
            </w:r>
          </w:p>
        </w:tc>
        <w:tc>
          <w:tcPr>
            <w:tcW w:w="288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3 587</w:t>
            </w:r>
          </w:p>
        </w:tc>
        <w:tc>
          <w:tcPr>
            <w:tcW w:w="28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5 845</w:t>
            </w:r>
          </w:p>
        </w:tc>
      </w:tr>
      <w:tr w:rsidR="00AF1A6B" w:rsidRPr="00AF1A6B" w:rsidTr="00AF1A6B">
        <w:trPr>
          <w:trHeight w:val="375"/>
        </w:trPr>
        <w:tc>
          <w:tcPr>
            <w:tcW w:w="3560" w:type="dxa"/>
            <w:tcBorders>
              <w:top w:val="nil"/>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Bankové účty termínované</w:t>
            </w:r>
          </w:p>
        </w:tc>
        <w:tc>
          <w:tcPr>
            <w:tcW w:w="288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28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375"/>
        </w:trPr>
        <w:tc>
          <w:tcPr>
            <w:tcW w:w="3560" w:type="dxa"/>
            <w:tcBorders>
              <w:top w:val="nil"/>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Peniaze na ceste</w:t>
            </w:r>
          </w:p>
        </w:tc>
        <w:tc>
          <w:tcPr>
            <w:tcW w:w="288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288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375"/>
        </w:trPr>
        <w:tc>
          <w:tcPr>
            <w:tcW w:w="3560" w:type="dxa"/>
            <w:tcBorders>
              <w:top w:val="nil"/>
              <w:left w:val="single" w:sz="12" w:space="0" w:color="auto"/>
              <w:bottom w:val="single" w:sz="12" w:space="0" w:color="auto"/>
              <w:right w:val="nil"/>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Spolu</w:t>
            </w:r>
          </w:p>
        </w:tc>
        <w:tc>
          <w:tcPr>
            <w:tcW w:w="2880" w:type="dxa"/>
            <w:tcBorders>
              <w:top w:val="nil"/>
              <w:left w:val="single" w:sz="12" w:space="0" w:color="auto"/>
              <w:bottom w:val="single" w:sz="12" w:space="0" w:color="auto"/>
              <w:right w:val="single" w:sz="8" w:space="0" w:color="auto"/>
            </w:tcBorders>
            <w:shd w:val="clear" w:color="auto" w:fill="auto"/>
            <w:vAlign w:val="center"/>
            <w:hideMark/>
          </w:tcPr>
          <w:p w:rsidR="00AF1A6B" w:rsidRPr="00AF1A6B" w:rsidRDefault="00640BD1"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8 079</w:t>
            </w:r>
          </w:p>
        </w:tc>
        <w:tc>
          <w:tcPr>
            <w:tcW w:w="288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10 044</w:t>
            </w:r>
          </w:p>
        </w:tc>
      </w:tr>
    </w:tbl>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tbl>
      <w:tblPr>
        <w:tblW w:w="9352" w:type="dxa"/>
        <w:tblInd w:w="55" w:type="dxa"/>
        <w:tblCellMar>
          <w:left w:w="70" w:type="dxa"/>
          <w:right w:w="70" w:type="dxa"/>
        </w:tblCellMar>
        <w:tblLook w:val="04A0" w:firstRow="1" w:lastRow="0" w:firstColumn="1" w:lastColumn="0" w:noHBand="0" w:noVBand="1"/>
      </w:tblPr>
      <w:tblGrid>
        <w:gridCol w:w="4435"/>
        <w:gridCol w:w="4917"/>
      </w:tblGrid>
      <w:tr w:rsidR="00AF1A6B" w:rsidRPr="00AF1A6B" w:rsidTr="009423B4">
        <w:trPr>
          <w:trHeight w:val="289"/>
        </w:trPr>
        <w:tc>
          <w:tcPr>
            <w:tcW w:w="4435"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lastRenderedPageBreak/>
              <w:t>Tabuľka č. 1</w:t>
            </w:r>
          </w:p>
        </w:tc>
        <w:tc>
          <w:tcPr>
            <w:tcW w:w="4917"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p>
        </w:tc>
      </w:tr>
      <w:tr w:rsidR="00AF1A6B" w:rsidRPr="00AF1A6B" w:rsidTr="009423B4">
        <w:trPr>
          <w:trHeight w:val="361"/>
        </w:trPr>
        <w:tc>
          <w:tcPr>
            <w:tcW w:w="4435"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4917" w:type="dxa"/>
            <w:tcBorders>
              <w:top w:val="single" w:sz="12" w:space="0" w:color="auto"/>
              <w:left w:val="nil"/>
              <w:bottom w:val="single" w:sz="12" w:space="0" w:color="auto"/>
              <w:right w:val="single" w:sz="12" w:space="0" w:color="auto"/>
            </w:tcBorders>
            <w:shd w:val="clear" w:color="auto" w:fill="auto"/>
            <w:noWrap/>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AF1A6B" w:rsidRPr="00AF1A6B" w:rsidTr="009423B4">
        <w:trPr>
          <w:trHeight w:val="361"/>
        </w:trPr>
        <w:tc>
          <w:tcPr>
            <w:tcW w:w="4435"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Účtovný zisk </w:t>
            </w:r>
          </w:p>
        </w:tc>
        <w:tc>
          <w:tcPr>
            <w:tcW w:w="4917" w:type="dxa"/>
            <w:tcBorders>
              <w:top w:val="nil"/>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83147,03</w:t>
            </w:r>
          </w:p>
        </w:tc>
      </w:tr>
      <w:tr w:rsidR="00AF1A6B" w:rsidRPr="00AF1A6B" w:rsidTr="009423B4">
        <w:trPr>
          <w:trHeight w:val="361"/>
        </w:trPr>
        <w:tc>
          <w:tcPr>
            <w:tcW w:w="4435"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Rozdelenie účtovného zisku</w:t>
            </w:r>
          </w:p>
        </w:tc>
        <w:tc>
          <w:tcPr>
            <w:tcW w:w="4917" w:type="dxa"/>
            <w:tcBorders>
              <w:top w:val="nil"/>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Bežné účtovné obdobie</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Prídel do zákonného rezervného fondu</w:t>
            </w:r>
          </w:p>
        </w:tc>
        <w:tc>
          <w:tcPr>
            <w:tcW w:w="4917"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Prídel do štatutárnych a ostatných fondov</w:t>
            </w:r>
          </w:p>
        </w:tc>
        <w:tc>
          <w:tcPr>
            <w:tcW w:w="4917"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Prídel do sociálneho fondu</w:t>
            </w:r>
          </w:p>
        </w:tc>
        <w:tc>
          <w:tcPr>
            <w:tcW w:w="4917"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Prídel na zvýšenie základného imania</w:t>
            </w:r>
          </w:p>
        </w:tc>
        <w:tc>
          <w:tcPr>
            <w:tcW w:w="4917"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Úhrada straty minulých období</w:t>
            </w:r>
          </w:p>
        </w:tc>
        <w:tc>
          <w:tcPr>
            <w:tcW w:w="4917"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Prevod do nerozdeleného zisku minulých rokov</w:t>
            </w:r>
          </w:p>
        </w:tc>
        <w:tc>
          <w:tcPr>
            <w:tcW w:w="4917"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Rozdelenie podielu na zisku spoločníkom, členom</w:t>
            </w:r>
          </w:p>
        </w:tc>
        <w:tc>
          <w:tcPr>
            <w:tcW w:w="4917"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83 147</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Iné </w:t>
            </w:r>
          </w:p>
        </w:tc>
        <w:tc>
          <w:tcPr>
            <w:tcW w:w="4917"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Spolu</w:t>
            </w:r>
          </w:p>
        </w:tc>
        <w:tc>
          <w:tcPr>
            <w:tcW w:w="4917" w:type="dxa"/>
            <w:tcBorders>
              <w:top w:val="nil"/>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83 147</w:t>
            </w:r>
          </w:p>
        </w:tc>
      </w:tr>
      <w:tr w:rsidR="00AF1A6B" w:rsidRPr="00AF1A6B" w:rsidTr="009423B4">
        <w:trPr>
          <w:trHeight w:val="361"/>
        </w:trPr>
        <w:tc>
          <w:tcPr>
            <w:tcW w:w="4435"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p>
        </w:tc>
        <w:tc>
          <w:tcPr>
            <w:tcW w:w="4917" w:type="dxa"/>
            <w:tcBorders>
              <w:top w:val="nil"/>
              <w:left w:val="nil"/>
              <w:bottom w:val="nil"/>
              <w:right w:val="nil"/>
            </w:tcBorders>
            <w:shd w:val="clear" w:color="000000" w:fill="FFFFFF"/>
            <w:noWrap/>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Tabuľka č. 2</w:t>
            </w:r>
          </w:p>
        </w:tc>
        <w:tc>
          <w:tcPr>
            <w:tcW w:w="4917" w:type="dxa"/>
            <w:tcBorders>
              <w:top w:val="nil"/>
              <w:left w:val="nil"/>
              <w:bottom w:val="nil"/>
              <w:right w:val="nil"/>
            </w:tcBorders>
            <w:shd w:val="clear" w:color="000000" w:fill="FFFFFF"/>
            <w:noWrap/>
            <w:vAlign w:val="center"/>
            <w:hideMark/>
          </w:tcPr>
          <w:p w:rsidR="00AF1A6B" w:rsidRPr="00AF1A6B" w:rsidRDefault="00AF1A6B" w:rsidP="00AF1A6B">
            <w:pPr>
              <w:jc w:val="lef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4917" w:type="dxa"/>
            <w:tcBorders>
              <w:top w:val="single" w:sz="12" w:space="0" w:color="auto"/>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Bezprostredne predchádzajúce účtovné obdobie</w:t>
            </w:r>
          </w:p>
        </w:tc>
      </w:tr>
      <w:tr w:rsidR="00AF1A6B" w:rsidRPr="00AF1A6B" w:rsidTr="009423B4">
        <w:trPr>
          <w:trHeight w:val="361"/>
        </w:trPr>
        <w:tc>
          <w:tcPr>
            <w:tcW w:w="4435"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Účtovná strata</w:t>
            </w:r>
          </w:p>
        </w:tc>
        <w:tc>
          <w:tcPr>
            <w:tcW w:w="4917" w:type="dxa"/>
            <w:tcBorders>
              <w:top w:val="nil"/>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9423B4">
        <w:trPr>
          <w:trHeight w:val="361"/>
        </w:trPr>
        <w:tc>
          <w:tcPr>
            <w:tcW w:w="4435"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proofErr w:type="spellStart"/>
            <w:r w:rsidRPr="00AF1A6B">
              <w:rPr>
                <w:rFonts w:ascii="Arial" w:hAnsi="Arial" w:cs="Arial"/>
                <w:b/>
                <w:bCs/>
                <w:color w:val="000000"/>
                <w:sz w:val="16"/>
                <w:szCs w:val="16"/>
                <w:lang w:eastAsia="sk-SK"/>
              </w:rPr>
              <w:t>Vysporiadanie</w:t>
            </w:r>
            <w:proofErr w:type="spellEnd"/>
            <w:r w:rsidRPr="00AF1A6B">
              <w:rPr>
                <w:rFonts w:ascii="Arial" w:hAnsi="Arial" w:cs="Arial"/>
                <w:b/>
                <w:bCs/>
                <w:color w:val="000000"/>
                <w:sz w:val="16"/>
                <w:szCs w:val="16"/>
                <w:lang w:eastAsia="sk-SK"/>
              </w:rPr>
              <w:t xml:space="preserve"> účtovnej straty</w:t>
            </w:r>
          </w:p>
        </w:tc>
        <w:tc>
          <w:tcPr>
            <w:tcW w:w="4917" w:type="dxa"/>
            <w:tcBorders>
              <w:top w:val="nil"/>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center"/>
              <w:rPr>
                <w:rFonts w:ascii="Arial" w:hAnsi="Arial" w:cs="Arial"/>
                <w:b/>
                <w:bCs/>
                <w:sz w:val="16"/>
                <w:szCs w:val="16"/>
                <w:lang w:eastAsia="sk-SK"/>
              </w:rPr>
            </w:pPr>
            <w:r w:rsidRPr="00AF1A6B">
              <w:rPr>
                <w:rFonts w:ascii="Arial" w:hAnsi="Arial" w:cs="Arial"/>
                <w:b/>
                <w:bCs/>
                <w:sz w:val="16"/>
                <w:szCs w:val="16"/>
                <w:lang w:eastAsia="sk-SK"/>
              </w:rPr>
              <w:t>Bežné účtovné obdobie</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Zo zákonného rezervného fondu</w:t>
            </w:r>
          </w:p>
        </w:tc>
        <w:tc>
          <w:tcPr>
            <w:tcW w:w="4917"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Zo štatutárnych a ostatných fondov</w:t>
            </w:r>
          </w:p>
        </w:tc>
        <w:tc>
          <w:tcPr>
            <w:tcW w:w="4917" w:type="dxa"/>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 nerozdeleného zisku minulých rokov</w:t>
            </w:r>
          </w:p>
        </w:tc>
        <w:tc>
          <w:tcPr>
            <w:tcW w:w="4917" w:type="dxa"/>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Úhrada straty spoločníkmi</w:t>
            </w:r>
          </w:p>
        </w:tc>
        <w:tc>
          <w:tcPr>
            <w:tcW w:w="4917" w:type="dxa"/>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Prevod do neuhradenej straty minulých rokov</w:t>
            </w:r>
          </w:p>
        </w:tc>
        <w:tc>
          <w:tcPr>
            <w:tcW w:w="4917" w:type="dxa"/>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9423B4">
        <w:trPr>
          <w:trHeight w:val="361"/>
        </w:trPr>
        <w:tc>
          <w:tcPr>
            <w:tcW w:w="4435"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Iné </w:t>
            </w:r>
          </w:p>
        </w:tc>
        <w:tc>
          <w:tcPr>
            <w:tcW w:w="4917" w:type="dxa"/>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9423B4">
        <w:trPr>
          <w:trHeight w:val="361"/>
        </w:trPr>
        <w:tc>
          <w:tcPr>
            <w:tcW w:w="4435"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Spolu </w:t>
            </w:r>
          </w:p>
        </w:tc>
        <w:tc>
          <w:tcPr>
            <w:tcW w:w="4917" w:type="dxa"/>
            <w:tcBorders>
              <w:top w:val="nil"/>
              <w:left w:val="nil"/>
              <w:bottom w:val="single" w:sz="12"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r>
    </w:tbl>
    <w:p w:rsidR="00AF1A6B" w:rsidRDefault="00AF1A6B"/>
    <w:tbl>
      <w:tblPr>
        <w:tblW w:w="9980" w:type="dxa"/>
        <w:tblInd w:w="55" w:type="dxa"/>
        <w:tblCellMar>
          <w:left w:w="70" w:type="dxa"/>
          <w:right w:w="70" w:type="dxa"/>
        </w:tblCellMar>
        <w:tblLook w:val="04A0" w:firstRow="1" w:lastRow="0" w:firstColumn="1" w:lastColumn="0" w:noHBand="0" w:noVBand="1"/>
      </w:tblPr>
      <w:tblGrid>
        <w:gridCol w:w="2240"/>
        <w:gridCol w:w="1740"/>
        <w:gridCol w:w="1420"/>
        <w:gridCol w:w="1420"/>
        <w:gridCol w:w="1420"/>
        <w:gridCol w:w="1740"/>
      </w:tblGrid>
      <w:tr w:rsidR="00AF1A6B" w:rsidRPr="00AF1A6B" w:rsidTr="00AF1A6B">
        <w:trPr>
          <w:trHeight w:val="330"/>
        </w:trPr>
        <w:tc>
          <w:tcPr>
            <w:tcW w:w="9980" w:type="dxa"/>
            <w:gridSpan w:val="6"/>
            <w:tcBorders>
              <w:top w:val="nil"/>
              <w:left w:val="nil"/>
              <w:bottom w:val="nil"/>
              <w:right w:val="nil"/>
            </w:tcBorders>
            <w:shd w:val="clear" w:color="auto" w:fill="auto"/>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t>23. Informácie k časti G. písm. b) prílohy č. 3 o rezervách</w:t>
            </w:r>
          </w:p>
        </w:tc>
      </w:tr>
      <w:tr w:rsidR="00AF1A6B" w:rsidRPr="00AF1A6B" w:rsidTr="00AF1A6B">
        <w:trPr>
          <w:trHeight w:val="300"/>
        </w:trPr>
        <w:tc>
          <w:tcPr>
            <w:tcW w:w="2240"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Tabuľka č. 1</w:t>
            </w:r>
          </w:p>
        </w:tc>
        <w:tc>
          <w:tcPr>
            <w:tcW w:w="1740"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p>
        </w:tc>
        <w:tc>
          <w:tcPr>
            <w:tcW w:w="1740"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p>
        </w:tc>
      </w:tr>
      <w:tr w:rsidR="00AF1A6B" w:rsidRPr="00AF1A6B" w:rsidTr="00AF1A6B">
        <w:trPr>
          <w:trHeight w:val="312"/>
        </w:trPr>
        <w:tc>
          <w:tcPr>
            <w:tcW w:w="224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7740" w:type="dxa"/>
            <w:gridSpan w:val="5"/>
            <w:tcBorders>
              <w:top w:val="single" w:sz="12" w:space="0" w:color="auto"/>
              <w:left w:val="nil"/>
              <w:bottom w:val="single" w:sz="12" w:space="0" w:color="auto"/>
              <w:right w:val="single" w:sz="12" w:space="0" w:color="000000"/>
            </w:tcBorders>
            <w:shd w:val="clear" w:color="auto" w:fill="auto"/>
            <w:noWrap/>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r>
      <w:tr w:rsidR="00AF1A6B" w:rsidRPr="00AF1A6B" w:rsidTr="00AF1A6B">
        <w:trPr>
          <w:trHeight w:val="660"/>
        </w:trPr>
        <w:tc>
          <w:tcPr>
            <w:tcW w:w="2240" w:type="dxa"/>
            <w:vMerge/>
            <w:tcBorders>
              <w:top w:val="single" w:sz="12" w:space="0" w:color="auto"/>
              <w:left w:val="single" w:sz="12" w:space="0" w:color="auto"/>
              <w:bottom w:val="single" w:sz="12" w:space="0" w:color="000000"/>
              <w:right w:val="single" w:sz="12" w:space="0" w:color="auto"/>
            </w:tcBorders>
            <w:vAlign w:val="center"/>
            <w:hideMark/>
          </w:tcPr>
          <w:p w:rsidR="00AF1A6B" w:rsidRPr="00AF1A6B" w:rsidRDefault="00AF1A6B" w:rsidP="00AF1A6B">
            <w:pPr>
              <w:jc w:val="left"/>
              <w:rPr>
                <w:rFonts w:ascii="Arial" w:hAnsi="Arial" w:cs="Arial"/>
                <w:b/>
                <w:bCs/>
                <w:color w:val="000000"/>
                <w:sz w:val="16"/>
                <w:szCs w:val="16"/>
                <w:lang w:eastAsia="sk-SK"/>
              </w:rPr>
            </w:pPr>
          </w:p>
        </w:tc>
        <w:tc>
          <w:tcPr>
            <w:tcW w:w="174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Stav na začiatku účtovného obdobia</w:t>
            </w:r>
          </w:p>
        </w:tc>
        <w:tc>
          <w:tcPr>
            <w:tcW w:w="142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Tvorba</w:t>
            </w:r>
          </w:p>
        </w:tc>
        <w:tc>
          <w:tcPr>
            <w:tcW w:w="1420" w:type="dxa"/>
            <w:tcBorders>
              <w:top w:val="nil"/>
              <w:left w:val="nil"/>
              <w:bottom w:val="single" w:sz="12" w:space="0" w:color="auto"/>
              <w:right w:val="nil"/>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Použitie</w:t>
            </w:r>
          </w:p>
        </w:tc>
        <w:tc>
          <w:tcPr>
            <w:tcW w:w="142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Zrušenie</w:t>
            </w:r>
          </w:p>
        </w:tc>
        <w:tc>
          <w:tcPr>
            <w:tcW w:w="174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r>
      <w:tr w:rsidR="00AF1A6B" w:rsidRPr="00AF1A6B" w:rsidTr="00AF1A6B">
        <w:trPr>
          <w:trHeight w:val="420"/>
        </w:trPr>
        <w:tc>
          <w:tcPr>
            <w:tcW w:w="224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Dlhodobé rezervy, z toho:</w:t>
            </w:r>
          </w:p>
        </w:tc>
        <w:tc>
          <w:tcPr>
            <w:tcW w:w="174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740" w:type="dxa"/>
            <w:tcBorders>
              <w:top w:val="nil"/>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420"/>
        </w:trPr>
        <w:tc>
          <w:tcPr>
            <w:tcW w:w="2240"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74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42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740" w:type="dxa"/>
            <w:tcBorders>
              <w:top w:val="nil"/>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420"/>
        </w:trPr>
        <w:tc>
          <w:tcPr>
            <w:tcW w:w="224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Krátkodobé rezervy, z toho:</w:t>
            </w:r>
          </w:p>
        </w:tc>
        <w:tc>
          <w:tcPr>
            <w:tcW w:w="174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24 399</w:t>
            </w:r>
          </w:p>
        </w:tc>
        <w:tc>
          <w:tcPr>
            <w:tcW w:w="142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10 304</w:t>
            </w:r>
          </w:p>
        </w:tc>
        <w:tc>
          <w:tcPr>
            <w:tcW w:w="142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19 598</w:t>
            </w:r>
          </w:p>
        </w:tc>
        <w:tc>
          <w:tcPr>
            <w:tcW w:w="142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740" w:type="dxa"/>
            <w:tcBorders>
              <w:top w:val="nil"/>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15 106</w:t>
            </w:r>
          </w:p>
        </w:tc>
      </w:tr>
      <w:tr w:rsidR="00AF1A6B" w:rsidRPr="00AF1A6B" w:rsidTr="00AF1A6B">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na dovolenku</w:t>
            </w:r>
          </w:p>
        </w:tc>
        <w:tc>
          <w:tcPr>
            <w:tcW w:w="1740" w:type="dxa"/>
            <w:tcBorders>
              <w:top w:val="nil"/>
              <w:left w:val="nil"/>
              <w:bottom w:val="single" w:sz="8" w:space="0" w:color="auto"/>
              <w:right w:val="single" w:sz="8" w:space="0" w:color="auto"/>
            </w:tcBorders>
            <w:shd w:val="clear" w:color="000000" w:fill="FFFFFF"/>
            <w:noWrap/>
            <w:vAlign w:val="center"/>
            <w:hideMark/>
          </w:tcPr>
          <w:p w:rsidR="00AF1A6B" w:rsidRPr="00AF1A6B" w:rsidRDefault="002D4F5A" w:rsidP="00AF1A6B">
            <w:pPr>
              <w:jc w:val="right"/>
              <w:rPr>
                <w:rFonts w:ascii="Arial" w:hAnsi="Arial" w:cs="Arial"/>
                <w:sz w:val="16"/>
                <w:szCs w:val="16"/>
                <w:lang w:eastAsia="sk-SK"/>
              </w:rPr>
            </w:pPr>
            <w:r>
              <w:rPr>
                <w:rFonts w:ascii="Arial" w:hAnsi="Arial" w:cs="Arial"/>
                <w:sz w:val="16"/>
                <w:szCs w:val="16"/>
                <w:lang w:eastAsia="sk-SK"/>
              </w:rPr>
              <w:t>7 101</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4 297</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4 445</w:t>
            </w:r>
          </w:p>
        </w:tc>
        <w:tc>
          <w:tcPr>
            <w:tcW w:w="142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6 952</w:t>
            </w:r>
          </w:p>
        </w:tc>
      </w:tr>
      <w:tr w:rsidR="00AF1A6B" w:rsidRPr="00AF1A6B" w:rsidTr="00AF1A6B">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ostatné</w:t>
            </w:r>
          </w:p>
        </w:tc>
        <w:tc>
          <w:tcPr>
            <w:tcW w:w="174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7 016</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6 984</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14 000</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r>
      <w:tr w:rsidR="00AF1A6B" w:rsidRPr="00AF1A6B" w:rsidTr="00AF1A6B">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na </w:t>
            </w:r>
            <w:proofErr w:type="spellStart"/>
            <w:r w:rsidRPr="00AF1A6B">
              <w:rPr>
                <w:rFonts w:ascii="Arial" w:hAnsi="Arial" w:cs="Arial"/>
                <w:color w:val="000000"/>
                <w:sz w:val="16"/>
                <w:szCs w:val="16"/>
                <w:lang w:eastAsia="sk-SK"/>
              </w:rPr>
              <w:t>nevyfaktúrované</w:t>
            </w:r>
            <w:proofErr w:type="spellEnd"/>
            <w:r w:rsidRPr="00AF1A6B">
              <w:rPr>
                <w:rFonts w:ascii="Arial" w:hAnsi="Arial" w:cs="Arial"/>
                <w:color w:val="000000"/>
                <w:sz w:val="16"/>
                <w:szCs w:val="16"/>
                <w:lang w:eastAsia="sk-SK"/>
              </w:rPr>
              <w:t xml:space="preserve"> služby</w:t>
            </w:r>
          </w:p>
        </w:tc>
        <w:tc>
          <w:tcPr>
            <w:tcW w:w="174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2 837</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1 209</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1 153</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2 893</w:t>
            </w:r>
          </w:p>
        </w:tc>
      </w:tr>
      <w:tr w:rsidR="00AF1A6B" w:rsidRPr="00AF1A6B" w:rsidTr="00AF1A6B">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na odmeny</w:t>
            </w:r>
          </w:p>
        </w:tc>
        <w:tc>
          <w:tcPr>
            <w:tcW w:w="174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773</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-44</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729</w:t>
            </w:r>
          </w:p>
        </w:tc>
      </w:tr>
      <w:tr w:rsidR="00AF1A6B" w:rsidRPr="00AF1A6B" w:rsidTr="00AF1A6B">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na vernostný systém</w:t>
            </w:r>
          </w:p>
        </w:tc>
        <w:tc>
          <w:tcPr>
            <w:tcW w:w="1740" w:type="dxa"/>
            <w:tcBorders>
              <w:top w:val="nil"/>
              <w:left w:val="nil"/>
              <w:bottom w:val="single" w:sz="8" w:space="0" w:color="auto"/>
              <w:right w:val="single" w:sz="8" w:space="0" w:color="auto"/>
            </w:tcBorders>
            <w:shd w:val="clear" w:color="auto" w:fill="auto"/>
            <w:noWrap/>
            <w:vAlign w:val="center"/>
            <w:hideMark/>
          </w:tcPr>
          <w:p w:rsidR="00AF1A6B" w:rsidRPr="00AF1A6B" w:rsidRDefault="00682090" w:rsidP="00AF1A6B">
            <w:pPr>
              <w:jc w:val="right"/>
              <w:rPr>
                <w:rFonts w:ascii="Arial" w:hAnsi="Arial" w:cs="Arial"/>
                <w:color w:val="000000"/>
                <w:sz w:val="16"/>
                <w:szCs w:val="16"/>
                <w:lang w:eastAsia="sk-SK"/>
              </w:rPr>
            </w:pPr>
            <w:r>
              <w:rPr>
                <w:rFonts w:ascii="Arial" w:hAnsi="Arial" w:cs="Arial"/>
                <w:color w:val="000000"/>
                <w:sz w:val="16"/>
                <w:szCs w:val="16"/>
                <w:lang w:eastAsia="sk-SK"/>
              </w:rPr>
              <w:t>6673</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-2 140</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4 532</w:t>
            </w:r>
          </w:p>
        </w:tc>
      </w:tr>
      <w:tr w:rsidR="00AF1A6B" w:rsidRPr="00AF1A6B" w:rsidTr="00AF1A6B">
        <w:trPr>
          <w:trHeight w:val="420"/>
        </w:trPr>
        <w:tc>
          <w:tcPr>
            <w:tcW w:w="2240"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740" w:type="dxa"/>
            <w:tcBorders>
              <w:top w:val="nil"/>
              <w:left w:val="nil"/>
              <w:bottom w:val="single" w:sz="12"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bl>
    <w:p w:rsidR="00AF1A6B" w:rsidRDefault="00AF1A6B"/>
    <w:p w:rsidR="00AF1A6B" w:rsidRDefault="00AF1A6B"/>
    <w:p w:rsidR="00AF1A6B" w:rsidRDefault="00AF1A6B"/>
    <w:p w:rsidR="002E4F22" w:rsidRDefault="002E4F22"/>
    <w:p w:rsidR="002E4F22" w:rsidRDefault="002E4F22"/>
    <w:p w:rsidR="002E4F22" w:rsidRDefault="002E4F22"/>
    <w:p w:rsidR="002E4F22" w:rsidRDefault="002E4F22"/>
    <w:p w:rsidR="002E4F22" w:rsidRDefault="002E4F22"/>
    <w:p w:rsidR="002E4F22" w:rsidRDefault="002E4F22"/>
    <w:p w:rsidR="00AF1A6B" w:rsidRDefault="00AF1A6B"/>
    <w:tbl>
      <w:tblPr>
        <w:tblW w:w="9980" w:type="dxa"/>
        <w:tblInd w:w="55" w:type="dxa"/>
        <w:tblCellMar>
          <w:left w:w="70" w:type="dxa"/>
          <w:right w:w="70" w:type="dxa"/>
        </w:tblCellMar>
        <w:tblLook w:val="04A0" w:firstRow="1" w:lastRow="0" w:firstColumn="1" w:lastColumn="0" w:noHBand="0" w:noVBand="1"/>
      </w:tblPr>
      <w:tblGrid>
        <w:gridCol w:w="2240"/>
        <w:gridCol w:w="1740"/>
        <w:gridCol w:w="1420"/>
        <w:gridCol w:w="1420"/>
        <w:gridCol w:w="1420"/>
        <w:gridCol w:w="1740"/>
      </w:tblGrid>
      <w:tr w:rsidR="002E4F22" w:rsidRPr="002E4F22" w:rsidTr="002E4F22">
        <w:trPr>
          <w:trHeight w:val="300"/>
        </w:trPr>
        <w:tc>
          <w:tcPr>
            <w:tcW w:w="2240" w:type="dxa"/>
            <w:tcBorders>
              <w:top w:val="nil"/>
              <w:left w:val="nil"/>
              <w:bottom w:val="nil"/>
              <w:right w:val="nil"/>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Tabuľka č. 2</w:t>
            </w:r>
          </w:p>
        </w:tc>
        <w:tc>
          <w:tcPr>
            <w:tcW w:w="1740" w:type="dxa"/>
            <w:tcBorders>
              <w:top w:val="nil"/>
              <w:left w:val="nil"/>
              <w:bottom w:val="nil"/>
              <w:right w:val="nil"/>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p>
        </w:tc>
        <w:tc>
          <w:tcPr>
            <w:tcW w:w="1740" w:type="dxa"/>
            <w:tcBorders>
              <w:top w:val="nil"/>
              <w:left w:val="nil"/>
              <w:bottom w:val="nil"/>
              <w:right w:val="nil"/>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p>
        </w:tc>
      </w:tr>
      <w:tr w:rsidR="002E4F22" w:rsidRPr="002E4F22" w:rsidTr="002E4F22">
        <w:trPr>
          <w:trHeight w:val="312"/>
        </w:trPr>
        <w:tc>
          <w:tcPr>
            <w:tcW w:w="224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2E4F22" w:rsidRPr="002E4F22" w:rsidRDefault="002E4F22" w:rsidP="002E4F22">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Názov položky</w:t>
            </w:r>
          </w:p>
        </w:tc>
        <w:tc>
          <w:tcPr>
            <w:tcW w:w="7740" w:type="dxa"/>
            <w:gridSpan w:val="5"/>
            <w:tcBorders>
              <w:top w:val="single" w:sz="12" w:space="0" w:color="auto"/>
              <w:left w:val="nil"/>
              <w:bottom w:val="single" w:sz="12" w:space="0" w:color="auto"/>
              <w:right w:val="single" w:sz="12" w:space="0" w:color="000000"/>
            </w:tcBorders>
            <w:shd w:val="clear" w:color="auto" w:fill="auto"/>
            <w:noWrap/>
            <w:vAlign w:val="center"/>
            <w:hideMark/>
          </w:tcPr>
          <w:p w:rsidR="002E4F22" w:rsidRPr="002E4F22" w:rsidRDefault="002E4F22" w:rsidP="002E4F22">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Bezprostredne predchádzajúce účtovné obdobie</w:t>
            </w:r>
          </w:p>
        </w:tc>
      </w:tr>
      <w:tr w:rsidR="002E4F22" w:rsidRPr="002E4F22" w:rsidTr="002E4F22">
        <w:trPr>
          <w:trHeight w:val="432"/>
        </w:trPr>
        <w:tc>
          <w:tcPr>
            <w:tcW w:w="2240" w:type="dxa"/>
            <w:vMerge/>
            <w:tcBorders>
              <w:top w:val="single" w:sz="12" w:space="0" w:color="auto"/>
              <w:left w:val="single" w:sz="12" w:space="0" w:color="auto"/>
              <w:bottom w:val="single" w:sz="12" w:space="0" w:color="000000"/>
              <w:right w:val="single" w:sz="12" w:space="0" w:color="auto"/>
            </w:tcBorders>
            <w:vAlign w:val="center"/>
            <w:hideMark/>
          </w:tcPr>
          <w:p w:rsidR="002E4F22" w:rsidRPr="002E4F22" w:rsidRDefault="002E4F22" w:rsidP="002E4F22">
            <w:pPr>
              <w:jc w:val="left"/>
              <w:rPr>
                <w:rFonts w:ascii="Arial" w:hAnsi="Arial" w:cs="Arial"/>
                <w:b/>
                <w:bCs/>
                <w:color w:val="000000"/>
                <w:sz w:val="16"/>
                <w:szCs w:val="16"/>
                <w:lang w:eastAsia="sk-SK"/>
              </w:rPr>
            </w:pPr>
          </w:p>
        </w:tc>
        <w:tc>
          <w:tcPr>
            <w:tcW w:w="1740" w:type="dxa"/>
            <w:tcBorders>
              <w:top w:val="nil"/>
              <w:left w:val="nil"/>
              <w:bottom w:val="single" w:sz="12" w:space="0" w:color="auto"/>
              <w:right w:val="single" w:sz="12" w:space="0" w:color="auto"/>
            </w:tcBorders>
            <w:shd w:val="clear" w:color="auto" w:fill="auto"/>
            <w:vAlign w:val="center"/>
            <w:hideMark/>
          </w:tcPr>
          <w:p w:rsidR="002E4F22" w:rsidRPr="002E4F22" w:rsidRDefault="002E4F22" w:rsidP="002E4F22">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Stav na začiatku účtovného obdobia</w:t>
            </w:r>
          </w:p>
        </w:tc>
        <w:tc>
          <w:tcPr>
            <w:tcW w:w="1420" w:type="dxa"/>
            <w:tcBorders>
              <w:top w:val="nil"/>
              <w:left w:val="nil"/>
              <w:bottom w:val="single" w:sz="12" w:space="0" w:color="auto"/>
              <w:right w:val="single" w:sz="12" w:space="0" w:color="auto"/>
            </w:tcBorders>
            <w:shd w:val="clear" w:color="auto" w:fill="auto"/>
            <w:vAlign w:val="center"/>
            <w:hideMark/>
          </w:tcPr>
          <w:p w:rsidR="002E4F22" w:rsidRPr="002E4F22" w:rsidRDefault="002E4F22" w:rsidP="002E4F22">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Tvorba</w:t>
            </w:r>
          </w:p>
        </w:tc>
        <w:tc>
          <w:tcPr>
            <w:tcW w:w="1420" w:type="dxa"/>
            <w:tcBorders>
              <w:top w:val="nil"/>
              <w:left w:val="nil"/>
              <w:bottom w:val="single" w:sz="12" w:space="0" w:color="auto"/>
              <w:right w:val="nil"/>
            </w:tcBorders>
            <w:shd w:val="clear" w:color="auto" w:fill="auto"/>
            <w:vAlign w:val="center"/>
            <w:hideMark/>
          </w:tcPr>
          <w:p w:rsidR="002E4F22" w:rsidRPr="002E4F22" w:rsidRDefault="002E4F22" w:rsidP="002E4F22">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Použitie</w:t>
            </w:r>
          </w:p>
        </w:tc>
        <w:tc>
          <w:tcPr>
            <w:tcW w:w="1420" w:type="dxa"/>
            <w:tcBorders>
              <w:top w:val="nil"/>
              <w:left w:val="single" w:sz="12" w:space="0" w:color="auto"/>
              <w:bottom w:val="single" w:sz="12" w:space="0" w:color="auto"/>
              <w:right w:val="single" w:sz="12" w:space="0" w:color="auto"/>
            </w:tcBorders>
            <w:shd w:val="clear" w:color="auto" w:fill="auto"/>
            <w:vAlign w:val="center"/>
            <w:hideMark/>
          </w:tcPr>
          <w:p w:rsidR="002E4F22" w:rsidRPr="002E4F22" w:rsidRDefault="002E4F22" w:rsidP="002E4F22">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Zrušenie</w:t>
            </w:r>
          </w:p>
        </w:tc>
        <w:tc>
          <w:tcPr>
            <w:tcW w:w="1740" w:type="dxa"/>
            <w:tcBorders>
              <w:top w:val="nil"/>
              <w:left w:val="nil"/>
              <w:bottom w:val="single" w:sz="12" w:space="0" w:color="auto"/>
              <w:right w:val="single" w:sz="12" w:space="0" w:color="auto"/>
            </w:tcBorders>
            <w:shd w:val="clear" w:color="auto" w:fill="auto"/>
            <w:vAlign w:val="center"/>
            <w:hideMark/>
          </w:tcPr>
          <w:p w:rsidR="002E4F22" w:rsidRPr="002E4F22" w:rsidRDefault="002E4F22" w:rsidP="002E4F22">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Stav na konci účtovného obdobia</w:t>
            </w:r>
          </w:p>
        </w:tc>
      </w:tr>
      <w:tr w:rsidR="002E4F22" w:rsidRPr="002E4F22" w:rsidTr="002E4F22">
        <w:trPr>
          <w:trHeight w:val="420"/>
        </w:trPr>
        <w:tc>
          <w:tcPr>
            <w:tcW w:w="2240" w:type="dxa"/>
            <w:tcBorders>
              <w:top w:val="nil"/>
              <w:left w:val="single" w:sz="12" w:space="0" w:color="auto"/>
              <w:bottom w:val="single" w:sz="12"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b/>
                <w:bCs/>
                <w:color w:val="000000"/>
                <w:sz w:val="16"/>
                <w:szCs w:val="16"/>
                <w:lang w:eastAsia="sk-SK"/>
              </w:rPr>
            </w:pPr>
            <w:r w:rsidRPr="002E4F22">
              <w:rPr>
                <w:rFonts w:ascii="Arial" w:hAnsi="Arial" w:cs="Arial"/>
                <w:b/>
                <w:bCs/>
                <w:color w:val="000000"/>
                <w:sz w:val="16"/>
                <w:szCs w:val="16"/>
                <w:lang w:eastAsia="sk-SK"/>
              </w:rPr>
              <w:t>Dlhodobé rezervy, z toho:</w:t>
            </w:r>
          </w:p>
        </w:tc>
        <w:tc>
          <w:tcPr>
            <w:tcW w:w="174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b/>
                <w:bCs/>
                <w:sz w:val="16"/>
                <w:szCs w:val="16"/>
                <w:lang w:eastAsia="sk-SK"/>
              </w:rPr>
            </w:pPr>
            <w:r w:rsidRPr="002E4F22">
              <w:rPr>
                <w:rFonts w:ascii="Arial" w:hAnsi="Arial" w:cs="Arial"/>
                <w:b/>
                <w:bCs/>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0</w:t>
            </w:r>
          </w:p>
        </w:tc>
        <w:tc>
          <w:tcPr>
            <w:tcW w:w="1740" w:type="dxa"/>
            <w:tcBorders>
              <w:top w:val="nil"/>
              <w:left w:val="nil"/>
              <w:bottom w:val="single" w:sz="12"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b/>
                <w:bCs/>
                <w:sz w:val="16"/>
                <w:szCs w:val="16"/>
                <w:lang w:eastAsia="sk-SK"/>
              </w:rPr>
            </w:pPr>
            <w:r w:rsidRPr="002E4F22">
              <w:rPr>
                <w:rFonts w:ascii="Arial" w:hAnsi="Arial" w:cs="Arial"/>
                <w:b/>
                <w:bCs/>
                <w:sz w:val="16"/>
                <w:szCs w:val="16"/>
                <w:lang w:eastAsia="sk-SK"/>
              </w:rPr>
              <w:t>0</w:t>
            </w:r>
          </w:p>
        </w:tc>
      </w:tr>
      <w:tr w:rsidR="002E4F22" w:rsidRPr="002E4F22" w:rsidTr="002E4F22">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0</w:t>
            </w:r>
          </w:p>
        </w:tc>
      </w:tr>
      <w:tr w:rsidR="002E4F22" w:rsidRPr="002E4F22" w:rsidTr="002E4F22">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0</w:t>
            </w:r>
          </w:p>
        </w:tc>
      </w:tr>
      <w:tr w:rsidR="002E4F22" w:rsidRPr="002E4F22" w:rsidTr="002E4F22">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0</w:t>
            </w:r>
          </w:p>
        </w:tc>
      </w:tr>
      <w:tr w:rsidR="002E4F22" w:rsidRPr="002E4F22" w:rsidTr="002E4F22">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0</w:t>
            </w:r>
          </w:p>
        </w:tc>
      </w:tr>
      <w:tr w:rsidR="002E4F22" w:rsidRPr="002E4F22" w:rsidTr="002E4F22">
        <w:trPr>
          <w:trHeight w:val="420"/>
        </w:trPr>
        <w:tc>
          <w:tcPr>
            <w:tcW w:w="2240" w:type="dxa"/>
            <w:tcBorders>
              <w:top w:val="nil"/>
              <w:left w:val="single" w:sz="12" w:space="0" w:color="auto"/>
              <w:bottom w:val="single" w:sz="12"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74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740" w:type="dxa"/>
            <w:tcBorders>
              <w:top w:val="nil"/>
              <w:left w:val="nil"/>
              <w:bottom w:val="single" w:sz="12"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0</w:t>
            </w:r>
          </w:p>
        </w:tc>
      </w:tr>
      <w:tr w:rsidR="002E4F22" w:rsidRPr="002E4F22" w:rsidTr="002E4F22">
        <w:trPr>
          <w:trHeight w:val="420"/>
        </w:trPr>
        <w:tc>
          <w:tcPr>
            <w:tcW w:w="2240" w:type="dxa"/>
            <w:tcBorders>
              <w:top w:val="nil"/>
              <w:left w:val="single" w:sz="12" w:space="0" w:color="auto"/>
              <w:bottom w:val="single" w:sz="12"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b/>
                <w:bCs/>
                <w:color w:val="000000"/>
                <w:sz w:val="16"/>
                <w:szCs w:val="16"/>
                <w:lang w:eastAsia="sk-SK"/>
              </w:rPr>
            </w:pPr>
            <w:r w:rsidRPr="002E4F22">
              <w:rPr>
                <w:rFonts w:ascii="Arial" w:hAnsi="Arial" w:cs="Arial"/>
                <w:b/>
                <w:bCs/>
                <w:color w:val="000000"/>
                <w:sz w:val="16"/>
                <w:szCs w:val="16"/>
                <w:lang w:eastAsia="sk-SK"/>
              </w:rPr>
              <w:t>Krátkodobé rezervy, z toho:</w:t>
            </w:r>
          </w:p>
        </w:tc>
        <w:tc>
          <w:tcPr>
            <w:tcW w:w="174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b/>
                <w:bCs/>
                <w:sz w:val="16"/>
                <w:szCs w:val="16"/>
                <w:lang w:eastAsia="sk-SK"/>
              </w:rPr>
            </w:pPr>
            <w:r w:rsidRPr="002E4F22">
              <w:rPr>
                <w:rFonts w:ascii="Arial" w:hAnsi="Arial" w:cs="Arial"/>
                <w:b/>
                <w:bCs/>
                <w:sz w:val="16"/>
                <w:szCs w:val="16"/>
                <w:lang w:eastAsia="sk-SK"/>
              </w:rPr>
              <w:t>17 618</w:t>
            </w:r>
          </w:p>
        </w:tc>
        <w:tc>
          <w:tcPr>
            <w:tcW w:w="142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21 629</w:t>
            </w:r>
          </w:p>
        </w:tc>
        <w:tc>
          <w:tcPr>
            <w:tcW w:w="142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14 848</w:t>
            </w:r>
          </w:p>
        </w:tc>
        <w:tc>
          <w:tcPr>
            <w:tcW w:w="1420" w:type="dxa"/>
            <w:tcBorders>
              <w:top w:val="nil"/>
              <w:left w:val="nil"/>
              <w:bottom w:val="single" w:sz="12"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0</w:t>
            </w:r>
          </w:p>
        </w:tc>
        <w:tc>
          <w:tcPr>
            <w:tcW w:w="1740" w:type="dxa"/>
            <w:tcBorders>
              <w:top w:val="nil"/>
              <w:left w:val="nil"/>
              <w:bottom w:val="single" w:sz="12"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b/>
                <w:bCs/>
                <w:sz w:val="16"/>
                <w:szCs w:val="16"/>
                <w:lang w:eastAsia="sk-SK"/>
              </w:rPr>
            </w:pPr>
            <w:r w:rsidRPr="002E4F22">
              <w:rPr>
                <w:rFonts w:ascii="Arial" w:hAnsi="Arial" w:cs="Arial"/>
                <w:b/>
                <w:bCs/>
                <w:sz w:val="16"/>
                <w:szCs w:val="16"/>
                <w:lang w:eastAsia="sk-SK"/>
              </w:rPr>
              <w:t>24 399</w:t>
            </w:r>
          </w:p>
        </w:tc>
      </w:tr>
      <w:tr w:rsidR="002E4F22" w:rsidRPr="002E4F22" w:rsidTr="002E4F22">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na dovolenku</w:t>
            </w:r>
          </w:p>
        </w:tc>
        <w:tc>
          <w:tcPr>
            <w:tcW w:w="174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8 419</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5 427</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6 745</w:t>
            </w:r>
          </w:p>
        </w:tc>
        <w:tc>
          <w:tcPr>
            <w:tcW w:w="1420" w:type="dxa"/>
            <w:tcBorders>
              <w:top w:val="nil"/>
              <w:left w:val="nil"/>
              <w:bottom w:val="single" w:sz="8" w:space="0" w:color="auto"/>
              <w:right w:val="single" w:sz="8"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D4F5A" w:rsidP="002E4F22">
            <w:pPr>
              <w:jc w:val="right"/>
              <w:rPr>
                <w:rFonts w:ascii="Arial" w:hAnsi="Arial" w:cs="Arial"/>
                <w:sz w:val="16"/>
                <w:szCs w:val="16"/>
                <w:lang w:eastAsia="sk-SK"/>
              </w:rPr>
            </w:pPr>
            <w:r>
              <w:rPr>
                <w:rFonts w:ascii="Arial" w:hAnsi="Arial" w:cs="Arial"/>
                <w:sz w:val="16"/>
                <w:szCs w:val="16"/>
                <w:lang w:eastAsia="sk-SK"/>
              </w:rPr>
              <w:t>7 101</w:t>
            </w:r>
          </w:p>
        </w:tc>
      </w:tr>
      <w:tr w:rsidR="002E4F22" w:rsidRPr="002E4F22" w:rsidTr="002E4F22">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ostatné</w:t>
            </w:r>
          </w:p>
        </w:tc>
        <w:tc>
          <w:tcPr>
            <w:tcW w:w="174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7 000</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7 016</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7 000</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7 016</w:t>
            </w:r>
          </w:p>
        </w:tc>
      </w:tr>
      <w:tr w:rsidR="002E4F22" w:rsidRPr="002E4F22" w:rsidTr="002E4F22">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 xml:space="preserve">na </w:t>
            </w:r>
            <w:proofErr w:type="spellStart"/>
            <w:r w:rsidRPr="002E4F22">
              <w:rPr>
                <w:rFonts w:ascii="Arial" w:hAnsi="Arial" w:cs="Arial"/>
                <w:color w:val="000000"/>
                <w:sz w:val="16"/>
                <w:szCs w:val="16"/>
                <w:lang w:eastAsia="sk-SK"/>
              </w:rPr>
              <w:t>nevyfaktúrované</w:t>
            </w:r>
            <w:proofErr w:type="spellEnd"/>
            <w:r w:rsidRPr="002E4F22">
              <w:rPr>
                <w:rFonts w:ascii="Arial" w:hAnsi="Arial" w:cs="Arial"/>
                <w:color w:val="000000"/>
                <w:sz w:val="16"/>
                <w:szCs w:val="16"/>
                <w:lang w:eastAsia="sk-SK"/>
              </w:rPr>
              <w:t xml:space="preserve"> služby</w:t>
            </w:r>
          </w:p>
        </w:tc>
        <w:tc>
          <w:tcPr>
            <w:tcW w:w="174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250</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2 837</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250</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2 837</w:t>
            </w:r>
          </w:p>
        </w:tc>
      </w:tr>
      <w:tr w:rsidR="002E4F22" w:rsidRPr="002E4F22" w:rsidTr="002E4F22">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na odmeny</w:t>
            </w:r>
          </w:p>
        </w:tc>
        <w:tc>
          <w:tcPr>
            <w:tcW w:w="174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773</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773</w:t>
            </w:r>
          </w:p>
        </w:tc>
      </w:tr>
      <w:tr w:rsidR="002E4F22" w:rsidRPr="002E4F22" w:rsidTr="002E4F22">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color w:val="000000"/>
                <w:sz w:val="16"/>
                <w:szCs w:val="16"/>
                <w:lang w:eastAsia="sk-SK"/>
              </w:rPr>
            </w:pPr>
            <w:r w:rsidRPr="002E4F22">
              <w:rPr>
                <w:rFonts w:ascii="Arial" w:hAnsi="Arial" w:cs="Arial"/>
                <w:color w:val="000000"/>
                <w:sz w:val="16"/>
                <w:szCs w:val="16"/>
                <w:lang w:eastAsia="sk-SK"/>
              </w:rPr>
              <w:t>na vernostný systém</w:t>
            </w:r>
          </w:p>
        </w:tc>
        <w:tc>
          <w:tcPr>
            <w:tcW w:w="174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1 949</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5 576</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852</w:t>
            </w:r>
          </w:p>
        </w:tc>
        <w:tc>
          <w:tcPr>
            <w:tcW w:w="1420" w:type="dxa"/>
            <w:tcBorders>
              <w:top w:val="nil"/>
              <w:left w:val="nil"/>
              <w:bottom w:val="single" w:sz="8"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D4F5A" w:rsidP="002E4F22">
            <w:pPr>
              <w:jc w:val="right"/>
              <w:rPr>
                <w:rFonts w:ascii="Arial" w:hAnsi="Arial" w:cs="Arial"/>
                <w:sz w:val="16"/>
                <w:szCs w:val="16"/>
                <w:lang w:eastAsia="sk-SK"/>
              </w:rPr>
            </w:pPr>
            <w:r>
              <w:rPr>
                <w:rFonts w:ascii="Arial" w:hAnsi="Arial" w:cs="Arial"/>
                <w:sz w:val="16"/>
                <w:szCs w:val="16"/>
                <w:lang w:eastAsia="sk-SK"/>
              </w:rPr>
              <w:t>6 672</w:t>
            </w:r>
          </w:p>
        </w:tc>
      </w:tr>
      <w:tr w:rsidR="002E4F22" w:rsidRPr="002E4F22" w:rsidTr="002E4F22">
        <w:trPr>
          <w:trHeight w:val="420"/>
        </w:trPr>
        <w:tc>
          <w:tcPr>
            <w:tcW w:w="2240" w:type="dxa"/>
            <w:tcBorders>
              <w:top w:val="nil"/>
              <w:left w:val="single" w:sz="12" w:space="0" w:color="auto"/>
              <w:bottom w:val="single" w:sz="12" w:space="0" w:color="auto"/>
              <w:right w:val="single" w:sz="12" w:space="0" w:color="auto"/>
            </w:tcBorders>
            <w:shd w:val="clear" w:color="auto" w:fill="auto"/>
            <w:noWrap/>
            <w:vAlign w:val="center"/>
            <w:hideMark/>
          </w:tcPr>
          <w:p w:rsidR="002E4F22" w:rsidRPr="002E4F22" w:rsidRDefault="002E4F22" w:rsidP="002E4F22">
            <w:pPr>
              <w:jc w:val="lef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740" w:type="dxa"/>
            <w:tcBorders>
              <w:top w:val="nil"/>
              <w:left w:val="nil"/>
              <w:bottom w:val="single" w:sz="12"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2E4F22" w:rsidRPr="002E4F22" w:rsidRDefault="002E4F22" w:rsidP="002E4F22">
            <w:pPr>
              <w:jc w:val="righ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2E4F22" w:rsidRPr="002E4F22" w:rsidRDefault="002E4F22" w:rsidP="002E4F22">
            <w:pPr>
              <w:jc w:val="right"/>
              <w:rPr>
                <w:rFonts w:ascii="Arial" w:hAnsi="Arial" w:cs="Arial"/>
                <w:sz w:val="16"/>
                <w:szCs w:val="16"/>
                <w:lang w:eastAsia="sk-SK"/>
              </w:rPr>
            </w:pPr>
            <w:r w:rsidRPr="002E4F22">
              <w:rPr>
                <w:rFonts w:ascii="Arial" w:hAnsi="Arial" w:cs="Arial"/>
                <w:sz w:val="16"/>
                <w:szCs w:val="16"/>
                <w:lang w:eastAsia="sk-SK"/>
              </w:rPr>
              <w:t> </w:t>
            </w:r>
          </w:p>
        </w:tc>
      </w:tr>
    </w:tbl>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2E4F22" w:rsidRDefault="002E4F22"/>
    <w:p w:rsidR="002E4F22" w:rsidRDefault="002E4F22"/>
    <w:p w:rsidR="00AF1A6B" w:rsidRDefault="00AF1A6B"/>
    <w:p w:rsidR="00AF1A6B" w:rsidRDefault="00AF1A6B"/>
    <w:tbl>
      <w:tblPr>
        <w:tblW w:w="9380" w:type="dxa"/>
        <w:tblInd w:w="55" w:type="dxa"/>
        <w:tblCellMar>
          <w:left w:w="70" w:type="dxa"/>
          <w:right w:w="70" w:type="dxa"/>
        </w:tblCellMar>
        <w:tblLook w:val="04A0" w:firstRow="1" w:lastRow="0" w:firstColumn="1" w:lastColumn="0" w:noHBand="0" w:noVBand="1"/>
      </w:tblPr>
      <w:tblGrid>
        <w:gridCol w:w="3460"/>
        <w:gridCol w:w="2960"/>
        <w:gridCol w:w="2960"/>
      </w:tblGrid>
      <w:tr w:rsidR="00AF1A6B" w:rsidRPr="00AF1A6B" w:rsidTr="00AF1A6B">
        <w:trPr>
          <w:trHeight w:val="300"/>
        </w:trPr>
        <w:tc>
          <w:tcPr>
            <w:tcW w:w="6420" w:type="dxa"/>
            <w:gridSpan w:val="2"/>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lastRenderedPageBreak/>
              <w:t>24. Informácie k časti G. písm. c) a d) prílohy č. 3 o záväzkoch</w:t>
            </w:r>
          </w:p>
        </w:tc>
        <w:tc>
          <w:tcPr>
            <w:tcW w:w="29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525"/>
        </w:trPr>
        <w:tc>
          <w:tcPr>
            <w:tcW w:w="34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2960" w:type="dxa"/>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2960" w:type="dxa"/>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AF1A6B" w:rsidRPr="00AF1A6B" w:rsidTr="00AF1A6B">
        <w:trPr>
          <w:trHeight w:val="40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Záväzky po lehote splatnosti</w:t>
            </w:r>
          </w:p>
        </w:tc>
        <w:tc>
          <w:tcPr>
            <w:tcW w:w="2960" w:type="dxa"/>
            <w:tcBorders>
              <w:top w:val="nil"/>
              <w:left w:val="nil"/>
              <w:bottom w:val="single" w:sz="8" w:space="0" w:color="auto"/>
              <w:right w:val="single" w:sz="8" w:space="0" w:color="auto"/>
            </w:tcBorders>
            <w:shd w:val="clear" w:color="auto" w:fill="auto"/>
            <w:noWrap/>
            <w:vAlign w:val="center"/>
            <w:hideMark/>
          </w:tcPr>
          <w:p w:rsidR="00AF1A6B" w:rsidRPr="00AF1A6B" w:rsidRDefault="00F978D9"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1 411</w:t>
            </w:r>
            <w:r w:rsidR="00AF1A6B" w:rsidRPr="00AF1A6B">
              <w:rPr>
                <w:rFonts w:ascii="Arial" w:hAnsi="Arial" w:cs="Arial"/>
                <w:b/>
                <w:bCs/>
                <w:color w:val="000000"/>
                <w:sz w:val="16"/>
                <w:szCs w:val="16"/>
                <w:lang w:eastAsia="sk-SK"/>
              </w:rPr>
              <w:t> </w:t>
            </w:r>
          </w:p>
        </w:tc>
        <w:tc>
          <w:tcPr>
            <w:tcW w:w="2960" w:type="dxa"/>
            <w:tcBorders>
              <w:top w:val="nil"/>
              <w:left w:val="nil"/>
              <w:bottom w:val="single" w:sz="8" w:space="0" w:color="auto"/>
              <w:right w:val="single" w:sz="12" w:space="0" w:color="auto"/>
            </w:tcBorders>
            <w:shd w:val="clear" w:color="auto" w:fill="auto"/>
            <w:noWrap/>
            <w:vAlign w:val="center"/>
            <w:hideMark/>
          </w:tcPr>
          <w:p w:rsidR="00AF1A6B" w:rsidRPr="00AF1A6B" w:rsidRDefault="002D4F5A"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11 206</w:t>
            </w:r>
            <w:r w:rsidR="00AF1A6B" w:rsidRPr="00AF1A6B">
              <w:rPr>
                <w:rFonts w:ascii="Arial" w:hAnsi="Arial" w:cs="Arial"/>
                <w:b/>
                <w:bCs/>
                <w:color w:val="000000"/>
                <w:sz w:val="16"/>
                <w:szCs w:val="16"/>
                <w:lang w:eastAsia="sk-SK"/>
              </w:rPr>
              <w:t> </w:t>
            </w:r>
          </w:p>
        </w:tc>
      </w:tr>
      <w:tr w:rsidR="00AF1A6B" w:rsidRPr="00AF1A6B" w:rsidTr="00AF1A6B">
        <w:trPr>
          <w:trHeight w:val="40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Záväzky so zostatkovou dobou splatnosti </w:t>
            </w:r>
            <w:r w:rsidRPr="00AF1A6B">
              <w:rPr>
                <w:rFonts w:ascii="Arial" w:hAnsi="Arial" w:cs="Arial"/>
                <w:color w:val="000000"/>
                <w:sz w:val="16"/>
                <w:szCs w:val="16"/>
                <w:lang w:eastAsia="sk-SK"/>
              </w:rPr>
              <w:br/>
              <w:t>do jedného roka vrátane</w:t>
            </w:r>
          </w:p>
        </w:tc>
        <w:tc>
          <w:tcPr>
            <w:tcW w:w="2960" w:type="dxa"/>
            <w:tcBorders>
              <w:top w:val="nil"/>
              <w:left w:val="nil"/>
              <w:bottom w:val="single" w:sz="8" w:space="0" w:color="auto"/>
              <w:right w:val="single" w:sz="8" w:space="0" w:color="auto"/>
            </w:tcBorders>
            <w:shd w:val="clear" w:color="auto" w:fill="auto"/>
            <w:noWrap/>
            <w:vAlign w:val="center"/>
            <w:hideMark/>
          </w:tcPr>
          <w:p w:rsidR="00AF1A6B" w:rsidRPr="00AF1A6B" w:rsidRDefault="00F978D9"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952 806</w:t>
            </w:r>
          </w:p>
        </w:tc>
        <w:tc>
          <w:tcPr>
            <w:tcW w:w="2960" w:type="dxa"/>
            <w:tcBorders>
              <w:top w:val="nil"/>
              <w:left w:val="nil"/>
              <w:bottom w:val="single" w:sz="8" w:space="0" w:color="auto"/>
              <w:right w:val="single" w:sz="12" w:space="0" w:color="auto"/>
            </w:tcBorders>
            <w:shd w:val="clear" w:color="auto" w:fill="auto"/>
            <w:noWrap/>
            <w:vAlign w:val="center"/>
            <w:hideMark/>
          </w:tcPr>
          <w:p w:rsidR="00AF1A6B" w:rsidRPr="00AF1A6B" w:rsidRDefault="002D4F5A"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1 387 555</w:t>
            </w:r>
          </w:p>
        </w:tc>
      </w:tr>
      <w:tr w:rsidR="00AF1A6B" w:rsidRPr="00AF1A6B" w:rsidTr="00AF1A6B">
        <w:trPr>
          <w:trHeight w:val="40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Krátkodobé záväzky spolu</w:t>
            </w:r>
          </w:p>
        </w:tc>
        <w:tc>
          <w:tcPr>
            <w:tcW w:w="2960" w:type="dxa"/>
            <w:tcBorders>
              <w:top w:val="nil"/>
              <w:left w:val="nil"/>
              <w:bottom w:val="single" w:sz="8" w:space="0" w:color="auto"/>
              <w:right w:val="single" w:sz="8" w:space="0" w:color="auto"/>
            </w:tcBorders>
            <w:shd w:val="clear" w:color="auto" w:fill="auto"/>
            <w:noWrap/>
            <w:vAlign w:val="center"/>
            <w:hideMark/>
          </w:tcPr>
          <w:p w:rsidR="00AF1A6B" w:rsidRPr="00AF1A6B" w:rsidRDefault="00661C1C" w:rsidP="00AF1A6B">
            <w:pPr>
              <w:jc w:val="right"/>
              <w:rPr>
                <w:rFonts w:ascii="Arial" w:hAnsi="Arial" w:cs="Arial"/>
                <w:b/>
                <w:bCs/>
                <w:color w:val="000000"/>
                <w:sz w:val="16"/>
                <w:szCs w:val="16"/>
                <w:lang w:eastAsia="sk-SK"/>
              </w:rPr>
            </w:pPr>
            <w:r>
              <w:rPr>
                <w:rFonts w:ascii="Arial" w:hAnsi="Arial" w:cs="Arial"/>
                <w:b/>
                <w:bCs/>
                <w:color w:val="000000"/>
                <w:sz w:val="16"/>
                <w:szCs w:val="16"/>
                <w:lang w:eastAsia="sk-SK"/>
              </w:rPr>
              <w:t>954 217</w:t>
            </w:r>
          </w:p>
        </w:tc>
        <w:tc>
          <w:tcPr>
            <w:tcW w:w="2960" w:type="dxa"/>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1 398 761</w:t>
            </w:r>
          </w:p>
        </w:tc>
      </w:tr>
      <w:tr w:rsidR="00AF1A6B" w:rsidRPr="00AF1A6B" w:rsidTr="00AF1A6B">
        <w:trPr>
          <w:trHeight w:val="40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Záväzky so zostatkovou dobou splatnosti jeden rok až päť rokov</w:t>
            </w:r>
          </w:p>
        </w:tc>
        <w:tc>
          <w:tcPr>
            <w:tcW w:w="296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307</w:t>
            </w:r>
          </w:p>
        </w:tc>
        <w:tc>
          <w:tcPr>
            <w:tcW w:w="2960" w:type="dxa"/>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1 374</w:t>
            </w:r>
          </w:p>
        </w:tc>
      </w:tr>
      <w:tr w:rsidR="00AF1A6B" w:rsidRPr="00AF1A6B" w:rsidTr="00AF1A6B">
        <w:trPr>
          <w:trHeight w:val="405"/>
        </w:trPr>
        <w:tc>
          <w:tcPr>
            <w:tcW w:w="346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Záväzky so zostatkovou dobou splatnosti nad päť rokov</w:t>
            </w:r>
          </w:p>
        </w:tc>
        <w:tc>
          <w:tcPr>
            <w:tcW w:w="296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960" w:type="dxa"/>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405"/>
        </w:trPr>
        <w:tc>
          <w:tcPr>
            <w:tcW w:w="346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Dlhodobé záväzky spolu</w:t>
            </w:r>
          </w:p>
        </w:tc>
        <w:tc>
          <w:tcPr>
            <w:tcW w:w="2960" w:type="dxa"/>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307</w:t>
            </w:r>
          </w:p>
        </w:tc>
        <w:tc>
          <w:tcPr>
            <w:tcW w:w="2960" w:type="dxa"/>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1 374</w:t>
            </w:r>
          </w:p>
        </w:tc>
      </w:tr>
    </w:tbl>
    <w:p w:rsidR="00AF1A6B" w:rsidRDefault="00AF1A6B"/>
    <w:p w:rsidR="00AF1A6B" w:rsidRDefault="00AF1A6B"/>
    <w:p w:rsidR="00AF1A6B" w:rsidRDefault="00AF1A6B"/>
    <w:p w:rsidR="00AF1A6B" w:rsidRDefault="00AF1A6B"/>
    <w:p w:rsidR="00AF1A6B" w:rsidRDefault="00AF1A6B"/>
    <w:p w:rsidR="00AF1A6B" w:rsidRDefault="00AF1A6B"/>
    <w:p w:rsidR="002E4F22" w:rsidRDefault="002E4F22"/>
    <w:p w:rsidR="002E4F22" w:rsidRDefault="002E4F22"/>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tbl>
      <w:tblPr>
        <w:tblW w:w="9320" w:type="dxa"/>
        <w:tblInd w:w="55" w:type="dxa"/>
        <w:tblCellMar>
          <w:left w:w="70" w:type="dxa"/>
          <w:right w:w="70" w:type="dxa"/>
        </w:tblCellMar>
        <w:tblLook w:val="04A0" w:firstRow="1" w:lastRow="0" w:firstColumn="1" w:lastColumn="0" w:noHBand="0" w:noVBand="1"/>
      </w:tblPr>
      <w:tblGrid>
        <w:gridCol w:w="2980"/>
        <w:gridCol w:w="580"/>
        <w:gridCol w:w="2580"/>
        <w:gridCol w:w="300"/>
        <w:gridCol w:w="2860"/>
        <w:gridCol w:w="20"/>
      </w:tblGrid>
      <w:tr w:rsidR="00AF1A6B" w:rsidRPr="00AF1A6B" w:rsidTr="00AF1A6B">
        <w:trPr>
          <w:gridAfter w:val="1"/>
          <w:wAfter w:w="20" w:type="dxa"/>
          <w:trHeight w:val="690"/>
        </w:trPr>
        <w:tc>
          <w:tcPr>
            <w:tcW w:w="9300" w:type="dxa"/>
            <w:gridSpan w:val="5"/>
            <w:tcBorders>
              <w:top w:val="nil"/>
              <w:left w:val="nil"/>
              <w:bottom w:val="single" w:sz="12" w:space="0" w:color="auto"/>
              <w:right w:val="nil"/>
            </w:tcBorders>
            <w:shd w:val="clear" w:color="auto" w:fill="auto"/>
            <w:vAlign w:val="bottom"/>
            <w:hideMark/>
          </w:tcPr>
          <w:p w:rsidR="00AF1A6B" w:rsidRPr="00AF1A6B" w:rsidRDefault="009423B4" w:rsidP="00AF1A6B">
            <w:pPr>
              <w:jc w:val="left"/>
              <w:rPr>
                <w:rFonts w:ascii="Arial Narrow" w:hAnsi="Arial Narrow"/>
                <w:b/>
                <w:bCs/>
                <w:color w:val="000000"/>
                <w:sz w:val="22"/>
                <w:szCs w:val="22"/>
                <w:lang w:eastAsia="sk-SK"/>
              </w:rPr>
            </w:pPr>
            <w:r>
              <w:rPr>
                <w:rFonts w:ascii="Arial Narrow" w:hAnsi="Arial Narrow"/>
                <w:b/>
                <w:bCs/>
                <w:color w:val="000000"/>
                <w:sz w:val="22"/>
                <w:szCs w:val="22"/>
                <w:lang w:eastAsia="sk-SK"/>
              </w:rPr>
              <w:lastRenderedPageBreak/>
              <w:t>2</w:t>
            </w:r>
            <w:r w:rsidR="00AF1A6B" w:rsidRPr="00AF1A6B">
              <w:rPr>
                <w:rFonts w:ascii="Arial Narrow" w:hAnsi="Arial Narrow"/>
                <w:b/>
                <w:bCs/>
                <w:color w:val="000000"/>
                <w:sz w:val="22"/>
                <w:szCs w:val="22"/>
                <w:lang w:eastAsia="sk-SK"/>
              </w:rPr>
              <w:t>5. Informácie k časti F. písm. v) a časti G. písm. f) prílohy č. 3 o odloženej daňovej pohľadávke alebo o odloženom daňovom záväzku</w:t>
            </w:r>
          </w:p>
        </w:tc>
      </w:tr>
      <w:tr w:rsidR="00AF1A6B" w:rsidRPr="00AF1A6B" w:rsidTr="00AF1A6B">
        <w:trPr>
          <w:gridAfter w:val="1"/>
          <w:wAfter w:w="20" w:type="dxa"/>
          <w:trHeight w:val="432"/>
        </w:trPr>
        <w:tc>
          <w:tcPr>
            <w:tcW w:w="2980"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3160" w:type="dxa"/>
            <w:gridSpan w:val="2"/>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3160" w:type="dxa"/>
            <w:gridSpan w:val="2"/>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AF1A6B" w:rsidRPr="00AF1A6B" w:rsidTr="00AF1A6B">
        <w:trPr>
          <w:gridAfter w:val="1"/>
          <w:wAfter w:w="20" w:type="dxa"/>
          <w:trHeight w:val="636"/>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Dočasné rozdiely medzi účtovnou hodnotou majetku a daňovou základňou, z toho:</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17 360</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17 430</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odpočítateľné</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21 588</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22 164</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zdaniteľné</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4 228</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4 734</w:t>
            </w:r>
          </w:p>
        </w:tc>
      </w:tr>
      <w:tr w:rsidR="00AF1A6B" w:rsidRPr="00AF1A6B" w:rsidTr="00AF1A6B">
        <w:trPr>
          <w:gridAfter w:val="1"/>
          <w:wAfter w:w="20" w:type="dxa"/>
          <w:trHeight w:val="624"/>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Dočasné rozdiely medzi účtovnou hodnotou záväzkov a daňovou základňou, z toho:</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odpočítateľné</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zdaniteľné</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Možnosť umorovať daňovú stratu v budúcnosti</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Možnosť previesť nevyužité daňové odpočty</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Sadzba dane z príjmov ( v %)</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22%</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22%</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Odložená daňová pohľadávka</w:t>
            </w:r>
          </w:p>
        </w:tc>
        <w:tc>
          <w:tcPr>
            <w:tcW w:w="3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4 749</w:t>
            </w:r>
          </w:p>
        </w:tc>
        <w:tc>
          <w:tcPr>
            <w:tcW w:w="3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4 876</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Uplatnená daňová pohľadávka</w:t>
            </w:r>
          </w:p>
        </w:tc>
        <w:tc>
          <w:tcPr>
            <w:tcW w:w="3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Zaúčtovaná  ako zníženie nákladov</w:t>
            </w:r>
          </w:p>
        </w:tc>
        <w:tc>
          <w:tcPr>
            <w:tcW w:w="3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Zaúčtovaná do vlastného imania</w:t>
            </w:r>
          </w:p>
        </w:tc>
        <w:tc>
          <w:tcPr>
            <w:tcW w:w="3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20" w:type="dxa"/>
          <w:trHeight w:val="465"/>
        </w:trPr>
        <w:tc>
          <w:tcPr>
            <w:tcW w:w="2980" w:type="dxa"/>
            <w:tcBorders>
              <w:top w:val="nil"/>
              <w:left w:val="single" w:sz="12" w:space="0" w:color="auto"/>
              <w:bottom w:val="nil"/>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Odložený daňový záväzok</w:t>
            </w:r>
          </w:p>
        </w:tc>
        <w:tc>
          <w:tcPr>
            <w:tcW w:w="3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930</w:t>
            </w:r>
          </w:p>
        </w:tc>
        <w:tc>
          <w:tcPr>
            <w:tcW w:w="3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1 041</w:t>
            </w:r>
          </w:p>
        </w:tc>
      </w:tr>
      <w:tr w:rsidR="00AF1A6B" w:rsidRPr="00AF1A6B" w:rsidTr="00AF1A6B">
        <w:trPr>
          <w:gridAfter w:val="1"/>
          <w:wAfter w:w="20" w:type="dxa"/>
          <w:trHeight w:val="465"/>
        </w:trPr>
        <w:tc>
          <w:tcPr>
            <w:tcW w:w="2980" w:type="dxa"/>
            <w:tcBorders>
              <w:top w:val="single" w:sz="8" w:space="0" w:color="auto"/>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Zmena odloženého daňového záväzku</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gridAfter w:val="1"/>
          <w:wAfter w:w="20" w:type="dxa"/>
          <w:trHeight w:val="465"/>
        </w:trPr>
        <w:tc>
          <w:tcPr>
            <w:tcW w:w="298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Zaúčtovaná ako náklad</w:t>
            </w:r>
          </w:p>
        </w:tc>
        <w:tc>
          <w:tcPr>
            <w:tcW w:w="3160" w:type="dxa"/>
            <w:gridSpan w:val="2"/>
            <w:tcBorders>
              <w:top w:val="nil"/>
              <w:left w:val="nil"/>
              <w:bottom w:val="single" w:sz="8"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160" w:type="dxa"/>
            <w:gridSpan w:val="2"/>
            <w:tcBorders>
              <w:top w:val="nil"/>
              <w:left w:val="nil"/>
              <w:bottom w:val="single" w:sz="8"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9423B4">
        <w:trPr>
          <w:gridAfter w:val="1"/>
          <w:wAfter w:w="20" w:type="dxa"/>
          <w:trHeight w:val="160"/>
        </w:trPr>
        <w:tc>
          <w:tcPr>
            <w:tcW w:w="298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Zaúčtovaná do vlastného imania</w:t>
            </w:r>
          </w:p>
        </w:tc>
        <w:tc>
          <w:tcPr>
            <w:tcW w:w="3160" w:type="dxa"/>
            <w:gridSpan w:val="2"/>
            <w:tcBorders>
              <w:top w:val="nil"/>
              <w:left w:val="nil"/>
              <w:bottom w:val="single" w:sz="12"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160" w:type="dxa"/>
            <w:gridSpan w:val="2"/>
            <w:tcBorders>
              <w:top w:val="nil"/>
              <w:left w:val="nil"/>
              <w:bottom w:val="single" w:sz="12"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00"/>
        </w:trPr>
        <w:tc>
          <w:tcPr>
            <w:tcW w:w="9320" w:type="dxa"/>
            <w:gridSpan w:val="6"/>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lastRenderedPageBreak/>
              <w:t>26. Informácie k časti G. písm. g) prílohy č. 3 o záväzkoch zo sociálneho fondu</w:t>
            </w:r>
          </w:p>
        </w:tc>
      </w:tr>
      <w:tr w:rsidR="00AF1A6B" w:rsidRPr="00AF1A6B" w:rsidTr="00AF1A6B">
        <w:trPr>
          <w:trHeight w:val="435"/>
        </w:trPr>
        <w:tc>
          <w:tcPr>
            <w:tcW w:w="3560" w:type="dxa"/>
            <w:gridSpan w:val="2"/>
            <w:tcBorders>
              <w:top w:val="single" w:sz="12" w:space="0" w:color="auto"/>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2880" w:type="dxa"/>
            <w:gridSpan w:val="2"/>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2880" w:type="dxa"/>
            <w:gridSpan w:val="2"/>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AF1A6B" w:rsidRPr="00AF1A6B" w:rsidTr="00AF1A6B">
        <w:trPr>
          <w:trHeight w:val="435"/>
        </w:trPr>
        <w:tc>
          <w:tcPr>
            <w:tcW w:w="3560" w:type="dxa"/>
            <w:gridSpan w:val="2"/>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Začiatočný stav sociálneho fondu</w:t>
            </w:r>
          </w:p>
        </w:tc>
        <w:tc>
          <w:tcPr>
            <w:tcW w:w="288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1 374</w:t>
            </w:r>
          </w:p>
        </w:tc>
        <w:tc>
          <w:tcPr>
            <w:tcW w:w="288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1 082</w:t>
            </w:r>
          </w:p>
        </w:tc>
      </w:tr>
      <w:tr w:rsidR="00AF1A6B" w:rsidRPr="00AF1A6B" w:rsidTr="00AF1A6B">
        <w:trPr>
          <w:trHeight w:val="435"/>
        </w:trPr>
        <w:tc>
          <w:tcPr>
            <w:tcW w:w="3560" w:type="dxa"/>
            <w:gridSpan w:val="2"/>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Tvorba sociálneho fondu na ťarchu nákladov</w:t>
            </w:r>
          </w:p>
        </w:tc>
        <w:tc>
          <w:tcPr>
            <w:tcW w:w="288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920</w:t>
            </w:r>
          </w:p>
        </w:tc>
        <w:tc>
          <w:tcPr>
            <w:tcW w:w="288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904</w:t>
            </w:r>
          </w:p>
        </w:tc>
      </w:tr>
      <w:tr w:rsidR="00AF1A6B" w:rsidRPr="00AF1A6B" w:rsidTr="00AF1A6B">
        <w:trPr>
          <w:trHeight w:val="435"/>
        </w:trPr>
        <w:tc>
          <w:tcPr>
            <w:tcW w:w="3560" w:type="dxa"/>
            <w:gridSpan w:val="2"/>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Tvorba sociálneho fondu zo zisku</w:t>
            </w:r>
          </w:p>
        </w:tc>
        <w:tc>
          <w:tcPr>
            <w:tcW w:w="288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288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435"/>
        </w:trPr>
        <w:tc>
          <w:tcPr>
            <w:tcW w:w="3560" w:type="dxa"/>
            <w:gridSpan w:val="2"/>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Ostatná tvorba sociálneho fondu</w:t>
            </w:r>
          </w:p>
        </w:tc>
        <w:tc>
          <w:tcPr>
            <w:tcW w:w="288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288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435"/>
        </w:trPr>
        <w:tc>
          <w:tcPr>
            <w:tcW w:w="3560" w:type="dxa"/>
            <w:gridSpan w:val="2"/>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Tvorba sociálneho fondu spolu</w:t>
            </w:r>
          </w:p>
        </w:tc>
        <w:tc>
          <w:tcPr>
            <w:tcW w:w="288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920</w:t>
            </w:r>
          </w:p>
        </w:tc>
        <w:tc>
          <w:tcPr>
            <w:tcW w:w="288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904</w:t>
            </w:r>
          </w:p>
        </w:tc>
      </w:tr>
      <w:tr w:rsidR="00AF1A6B" w:rsidRPr="00AF1A6B" w:rsidTr="00AF1A6B">
        <w:trPr>
          <w:trHeight w:val="435"/>
        </w:trPr>
        <w:tc>
          <w:tcPr>
            <w:tcW w:w="3560" w:type="dxa"/>
            <w:gridSpan w:val="2"/>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Čerpanie sociálneho fondu </w:t>
            </w:r>
          </w:p>
        </w:tc>
        <w:tc>
          <w:tcPr>
            <w:tcW w:w="288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1 987</w:t>
            </w:r>
          </w:p>
        </w:tc>
        <w:tc>
          <w:tcPr>
            <w:tcW w:w="288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613</w:t>
            </w:r>
          </w:p>
        </w:tc>
      </w:tr>
      <w:tr w:rsidR="00AF1A6B" w:rsidRPr="00AF1A6B" w:rsidTr="00AF1A6B">
        <w:trPr>
          <w:trHeight w:val="435"/>
        </w:trPr>
        <w:tc>
          <w:tcPr>
            <w:tcW w:w="3560" w:type="dxa"/>
            <w:gridSpan w:val="2"/>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Konečný zostatok sociálneho fondu</w:t>
            </w:r>
          </w:p>
        </w:tc>
        <w:tc>
          <w:tcPr>
            <w:tcW w:w="2880" w:type="dxa"/>
            <w:gridSpan w:val="2"/>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307</w:t>
            </w:r>
          </w:p>
        </w:tc>
        <w:tc>
          <w:tcPr>
            <w:tcW w:w="2880" w:type="dxa"/>
            <w:gridSpan w:val="2"/>
            <w:tcBorders>
              <w:top w:val="nil"/>
              <w:left w:val="nil"/>
              <w:bottom w:val="single" w:sz="12"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1 374</w:t>
            </w:r>
          </w:p>
        </w:tc>
      </w:tr>
    </w:tbl>
    <w:p w:rsidR="00AF1A6B" w:rsidRDefault="00AF1A6B"/>
    <w:p w:rsidR="00AF1A6B" w:rsidRDefault="00AF1A6B"/>
    <w:p w:rsidR="00AF1A6B" w:rsidRDefault="00AF1A6B"/>
    <w:tbl>
      <w:tblPr>
        <w:tblW w:w="9380" w:type="dxa"/>
        <w:tblInd w:w="55" w:type="dxa"/>
        <w:tblCellMar>
          <w:left w:w="70" w:type="dxa"/>
          <w:right w:w="70" w:type="dxa"/>
        </w:tblCellMar>
        <w:tblLook w:val="04A0" w:firstRow="1" w:lastRow="0" w:firstColumn="1" w:lastColumn="0" w:noHBand="0" w:noVBand="1"/>
      </w:tblPr>
      <w:tblGrid>
        <w:gridCol w:w="3020"/>
        <w:gridCol w:w="3180"/>
        <w:gridCol w:w="3180"/>
      </w:tblGrid>
      <w:tr w:rsidR="00AF1A6B" w:rsidRPr="00AF1A6B" w:rsidTr="00AF1A6B">
        <w:trPr>
          <w:trHeight w:val="300"/>
        </w:trPr>
        <w:tc>
          <w:tcPr>
            <w:tcW w:w="6200" w:type="dxa"/>
            <w:gridSpan w:val="2"/>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t>33. Informácie k časti H. písm. g)  prílohy č. 3 o čistom obrate</w:t>
            </w:r>
          </w:p>
        </w:tc>
        <w:tc>
          <w:tcPr>
            <w:tcW w:w="31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525"/>
        </w:trPr>
        <w:tc>
          <w:tcPr>
            <w:tcW w:w="30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3180" w:type="dxa"/>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3180" w:type="dxa"/>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AF1A6B" w:rsidRPr="00AF1A6B" w:rsidTr="00AF1A6B">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Tržby za vlastné výrobky</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Tržby z predaja služieb</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18 305</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88 249</w:t>
            </w:r>
          </w:p>
        </w:tc>
      </w:tr>
      <w:tr w:rsidR="00AF1A6B" w:rsidRPr="00AF1A6B" w:rsidTr="00AF1A6B">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Tržby za tovar</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3 009 441</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3 054 311</w:t>
            </w:r>
          </w:p>
        </w:tc>
      </w:tr>
      <w:tr w:rsidR="00AF1A6B" w:rsidRPr="00AF1A6B" w:rsidTr="00AF1A6B">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Výnosy zo zákazky</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Výnosy z nehnuteľnosti na predaj</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 </w:t>
            </w:r>
          </w:p>
        </w:tc>
      </w:tr>
      <w:tr w:rsidR="00AF1A6B" w:rsidRPr="00AF1A6B" w:rsidTr="00AF1A6B">
        <w:trPr>
          <w:trHeight w:val="300"/>
        </w:trPr>
        <w:tc>
          <w:tcPr>
            <w:tcW w:w="302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Iné výnosy súvisiace s bežnou činnosťou</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375"/>
        </w:trPr>
        <w:tc>
          <w:tcPr>
            <w:tcW w:w="3020" w:type="dxa"/>
            <w:tcBorders>
              <w:top w:val="nil"/>
              <w:left w:val="single" w:sz="12" w:space="0" w:color="auto"/>
              <w:bottom w:val="single" w:sz="12" w:space="0" w:color="auto"/>
              <w:right w:val="single" w:sz="12" w:space="0" w:color="auto"/>
            </w:tcBorders>
            <w:shd w:val="clear" w:color="auto" w:fill="auto"/>
            <w:noWrap/>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Čistý obrat celkom</w:t>
            </w:r>
          </w:p>
        </w:tc>
        <w:tc>
          <w:tcPr>
            <w:tcW w:w="3180" w:type="dxa"/>
            <w:tcBorders>
              <w:top w:val="nil"/>
              <w:left w:val="nil"/>
              <w:bottom w:val="single" w:sz="12"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3 027 746</w:t>
            </w:r>
          </w:p>
        </w:tc>
        <w:tc>
          <w:tcPr>
            <w:tcW w:w="3180" w:type="dxa"/>
            <w:tcBorders>
              <w:top w:val="nil"/>
              <w:left w:val="nil"/>
              <w:bottom w:val="single" w:sz="12"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3 142 561</w:t>
            </w:r>
          </w:p>
        </w:tc>
      </w:tr>
      <w:tr w:rsidR="00AF1A6B" w:rsidRPr="00AF1A6B" w:rsidTr="00AF1A6B">
        <w:trPr>
          <w:trHeight w:val="300"/>
        </w:trPr>
        <w:tc>
          <w:tcPr>
            <w:tcW w:w="30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31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31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bl>
    <w:p w:rsidR="00AF1A6B" w:rsidRDefault="00AF1A6B"/>
    <w:p w:rsidR="00AF1A6B" w:rsidRDefault="00AF1A6B"/>
    <w:p w:rsidR="00AF1A6B" w:rsidRDefault="00AF1A6B"/>
    <w:p w:rsidR="00AF1A6B" w:rsidRDefault="00AF1A6B"/>
    <w:p w:rsidR="00AF1A6B" w:rsidRDefault="00AF1A6B"/>
    <w:tbl>
      <w:tblPr>
        <w:tblW w:w="9700" w:type="dxa"/>
        <w:tblInd w:w="55" w:type="dxa"/>
        <w:tblCellMar>
          <w:left w:w="70" w:type="dxa"/>
          <w:right w:w="70" w:type="dxa"/>
        </w:tblCellMar>
        <w:tblLook w:val="04A0" w:firstRow="1" w:lastRow="0" w:firstColumn="1" w:lastColumn="0" w:noHBand="0" w:noVBand="1"/>
      </w:tblPr>
      <w:tblGrid>
        <w:gridCol w:w="2420"/>
        <w:gridCol w:w="600"/>
        <w:gridCol w:w="560"/>
        <w:gridCol w:w="1280"/>
        <w:gridCol w:w="1160"/>
        <w:gridCol w:w="200"/>
        <w:gridCol w:w="960"/>
        <w:gridCol w:w="1360"/>
        <w:gridCol w:w="860"/>
        <w:gridCol w:w="300"/>
      </w:tblGrid>
      <w:tr w:rsidR="00AF1A6B" w:rsidRPr="00AF1A6B" w:rsidTr="00AF1A6B">
        <w:trPr>
          <w:gridAfter w:val="1"/>
          <w:wAfter w:w="300" w:type="dxa"/>
          <w:trHeight w:val="300"/>
        </w:trPr>
        <w:tc>
          <w:tcPr>
            <w:tcW w:w="9400" w:type="dxa"/>
            <w:gridSpan w:val="9"/>
            <w:tcBorders>
              <w:top w:val="nil"/>
              <w:left w:val="nil"/>
              <w:bottom w:val="nil"/>
              <w:right w:val="nil"/>
            </w:tcBorders>
            <w:shd w:val="clear" w:color="auto" w:fill="auto"/>
            <w:noWrap/>
            <w:vAlign w:val="bottom"/>
            <w:hideMark/>
          </w:tcPr>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lastRenderedPageBreak/>
              <w:t>34. Informácie k časti I. prílohy č. 3 o nákladoch voči audítorovi, audítorskej spoločnosti</w:t>
            </w:r>
          </w:p>
        </w:tc>
      </w:tr>
      <w:tr w:rsidR="00AF1A6B" w:rsidRPr="00AF1A6B" w:rsidTr="00AF1A6B">
        <w:trPr>
          <w:gridAfter w:val="1"/>
          <w:wAfter w:w="300" w:type="dxa"/>
          <w:trHeight w:val="615"/>
        </w:trPr>
        <w:tc>
          <w:tcPr>
            <w:tcW w:w="3020" w:type="dxa"/>
            <w:gridSpan w:val="2"/>
            <w:tcBorders>
              <w:top w:val="single" w:sz="12" w:space="0" w:color="auto"/>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Názov položky</w:t>
            </w:r>
          </w:p>
        </w:tc>
        <w:tc>
          <w:tcPr>
            <w:tcW w:w="3200" w:type="dxa"/>
            <w:gridSpan w:val="4"/>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3180" w:type="dxa"/>
            <w:gridSpan w:val="3"/>
            <w:tcBorders>
              <w:top w:val="single" w:sz="12" w:space="0" w:color="auto"/>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AF1A6B" w:rsidRPr="00AF1A6B" w:rsidTr="00AF1A6B">
        <w:trPr>
          <w:gridAfter w:val="1"/>
          <w:wAfter w:w="300" w:type="dxa"/>
          <w:trHeight w:val="48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Náklady za poskytnuté služby, z toho:</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311 026</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245 013</w:t>
            </w:r>
          </w:p>
        </w:tc>
      </w:tr>
      <w:tr w:rsidR="00AF1A6B" w:rsidRPr="00AF1A6B" w:rsidTr="00AF1A6B">
        <w:trPr>
          <w:gridAfter w:val="1"/>
          <w:wAfter w:w="300" w:type="dxa"/>
          <w:trHeight w:val="42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Náklady voči audítorovi, audítorskej spoločnosti, z toho:</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7 000</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7 000</w:t>
            </w:r>
          </w:p>
        </w:tc>
      </w:tr>
      <w:tr w:rsidR="00AF1A6B" w:rsidRPr="00AF1A6B" w:rsidTr="00AF1A6B">
        <w:trPr>
          <w:gridAfter w:val="1"/>
          <w:wAfter w:w="300" w:type="dxa"/>
          <w:trHeight w:val="42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náklady za overenie individuálnej účtovnej závierky</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405"/>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iné </w:t>
            </w:r>
            <w:proofErr w:type="spellStart"/>
            <w:r w:rsidRPr="00AF1A6B">
              <w:rPr>
                <w:rFonts w:ascii="Arial" w:hAnsi="Arial" w:cs="Arial"/>
                <w:color w:val="000000"/>
                <w:sz w:val="16"/>
                <w:szCs w:val="16"/>
                <w:lang w:eastAsia="sk-SK"/>
              </w:rPr>
              <w:t>uisťovacie</w:t>
            </w:r>
            <w:proofErr w:type="spellEnd"/>
            <w:r w:rsidRPr="00AF1A6B">
              <w:rPr>
                <w:rFonts w:ascii="Arial" w:hAnsi="Arial" w:cs="Arial"/>
                <w:color w:val="000000"/>
                <w:sz w:val="16"/>
                <w:szCs w:val="16"/>
                <w:lang w:eastAsia="sk-SK"/>
              </w:rPr>
              <w:t xml:space="preserve"> audítorské služby</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405"/>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súvisiace audítorské služby</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405"/>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daňové poradenstvo</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405"/>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ostatné neaudítorské služby</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42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Ostatné významné položky nákladov za poskytnuté služby, z toho:</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304 026</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238 013</w:t>
            </w:r>
          </w:p>
        </w:tc>
      </w:tr>
      <w:tr w:rsidR="00AF1A6B" w:rsidRPr="00AF1A6B" w:rsidTr="00AF1A6B">
        <w:trPr>
          <w:gridAfter w:val="1"/>
          <w:wAfter w:w="300" w:type="dxa"/>
          <w:trHeight w:val="30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30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42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Ostatné významné položky nákladov z hospodárskej činnosti, z toho:</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1 370</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4 472</w:t>
            </w:r>
          </w:p>
        </w:tc>
      </w:tr>
      <w:tr w:rsidR="00AF1A6B" w:rsidRPr="00AF1A6B" w:rsidTr="00AF1A6B">
        <w:trPr>
          <w:gridAfter w:val="1"/>
          <w:wAfter w:w="300" w:type="dxa"/>
          <w:trHeight w:val="30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30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30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Finančné náklady, z toho:</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6 708</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7 731</w:t>
            </w:r>
          </w:p>
        </w:tc>
      </w:tr>
      <w:tr w:rsidR="00AF1A6B" w:rsidRPr="00AF1A6B" w:rsidTr="00AF1A6B">
        <w:trPr>
          <w:gridAfter w:val="1"/>
          <w:wAfter w:w="300" w:type="dxa"/>
          <w:trHeight w:val="30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Kurzové straty, z toho:</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42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kurzové straty ku dňu, ku ktorému sa zostavuje účtovná závierka</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42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Ostatné významné položky finančných nákladov, z toho:</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30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30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gridAfter w:val="1"/>
          <w:wAfter w:w="300" w:type="dxa"/>
          <w:trHeight w:val="420"/>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Náklady, ktoré majú výnimočný rozsah alebo výskyt, z toho:</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gridAfter w:val="1"/>
          <w:wAfter w:w="300" w:type="dxa"/>
          <w:trHeight w:val="44"/>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9423B4">
        <w:trPr>
          <w:gridAfter w:val="1"/>
          <w:wAfter w:w="300" w:type="dxa"/>
          <w:trHeight w:val="44"/>
        </w:trPr>
        <w:tc>
          <w:tcPr>
            <w:tcW w:w="3020" w:type="dxa"/>
            <w:gridSpan w:val="2"/>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3200" w:type="dxa"/>
            <w:gridSpan w:val="4"/>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3180" w:type="dxa"/>
            <w:gridSpan w:val="3"/>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300"/>
        </w:trPr>
        <w:tc>
          <w:tcPr>
            <w:tcW w:w="6020" w:type="dxa"/>
            <w:gridSpan w:val="5"/>
            <w:tcBorders>
              <w:top w:val="nil"/>
              <w:left w:val="nil"/>
              <w:bottom w:val="nil"/>
              <w:right w:val="nil"/>
            </w:tcBorders>
            <w:shd w:val="clear" w:color="auto" w:fill="auto"/>
            <w:noWrap/>
            <w:vAlign w:val="bottom"/>
            <w:hideMark/>
          </w:tcPr>
          <w:p w:rsidR="00166CD1" w:rsidRDefault="00166CD1" w:rsidP="00AF1A6B">
            <w:pPr>
              <w:jc w:val="left"/>
              <w:rPr>
                <w:rFonts w:ascii="Arial Narrow" w:hAnsi="Arial Narrow"/>
                <w:b/>
                <w:bCs/>
                <w:color w:val="000000"/>
                <w:sz w:val="22"/>
                <w:szCs w:val="22"/>
                <w:lang w:eastAsia="sk-SK"/>
              </w:rPr>
            </w:pPr>
          </w:p>
          <w:p w:rsidR="00AF1A6B" w:rsidRPr="00AF1A6B" w:rsidRDefault="00AF1A6B" w:rsidP="00AF1A6B">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lastRenderedPageBreak/>
              <w:t>36. Informácie k časti J.  písm. f) a g) prílohy č. 3 o daniach z príjmov</w:t>
            </w:r>
          </w:p>
        </w:tc>
        <w:tc>
          <w:tcPr>
            <w:tcW w:w="1160" w:type="dxa"/>
            <w:gridSpan w:val="2"/>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160" w:type="dxa"/>
            <w:gridSpan w:val="2"/>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r w:rsidR="00AF1A6B" w:rsidRPr="00AF1A6B" w:rsidTr="00AF1A6B">
        <w:trPr>
          <w:trHeight w:val="705"/>
        </w:trPr>
        <w:tc>
          <w:tcPr>
            <w:tcW w:w="24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lastRenderedPageBreak/>
              <w:t>Názov položky</w:t>
            </w:r>
          </w:p>
        </w:tc>
        <w:tc>
          <w:tcPr>
            <w:tcW w:w="3600" w:type="dxa"/>
            <w:gridSpan w:val="4"/>
            <w:tcBorders>
              <w:top w:val="single" w:sz="12" w:space="0" w:color="auto"/>
              <w:left w:val="nil"/>
              <w:bottom w:val="single" w:sz="12" w:space="0" w:color="auto"/>
              <w:right w:val="single" w:sz="12" w:space="0" w:color="000000"/>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3680" w:type="dxa"/>
            <w:gridSpan w:val="5"/>
            <w:tcBorders>
              <w:top w:val="single" w:sz="12" w:space="0" w:color="auto"/>
              <w:left w:val="nil"/>
              <w:bottom w:val="single" w:sz="12" w:space="0" w:color="auto"/>
              <w:right w:val="single" w:sz="12" w:space="0" w:color="000000"/>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AF1A6B" w:rsidRPr="00AF1A6B" w:rsidTr="00AF1A6B">
        <w:trPr>
          <w:trHeight w:val="312"/>
        </w:trPr>
        <w:tc>
          <w:tcPr>
            <w:tcW w:w="2420" w:type="dxa"/>
            <w:vMerge/>
            <w:tcBorders>
              <w:top w:val="single" w:sz="12" w:space="0" w:color="auto"/>
              <w:left w:val="single" w:sz="12" w:space="0" w:color="auto"/>
              <w:bottom w:val="single" w:sz="12" w:space="0" w:color="000000"/>
              <w:right w:val="single" w:sz="12" w:space="0" w:color="auto"/>
            </w:tcBorders>
            <w:vAlign w:val="center"/>
            <w:hideMark/>
          </w:tcPr>
          <w:p w:rsidR="00AF1A6B" w:rsidRPr="00AF1A6B" w:rsidRDefault="00AF1A6B" w:rsidP="00AF1A6B">
            <w:pPr>
              <w:jc w:val="left"/>
              <w:rPr>
                <w:rFonts w:ascii="Arial" w:hAnsi="Arial" w:cs="Arial"/>
                <w:b/>
                <w:bCs/>
                <w:color w:val="000000"/>
                <w:sz w:val="16"/>
                <w:szCs w:val="16"/>
                <w:lang w:eastAsia="sk-SK"/>
              </w:rPr>
            </w:pPr>
          </w:p>
        </w:tc>
        <w:tc>
          <w:tcPr>
            <w:tcW w:w="1160" w:type="dxa"/>
            <w:gridSpan w:val="2"/>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Základ dane</w:t>
            </w:r>
          </w:p>
        </w:tc>
        <w:tc>
          <w:tcPr>
            <w:tcW w:w="128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Daň</w:t>
            </w:r>
          </w:p>
        </w:tc>
        <w:tc>
          <w:tcPr>
            <w:tcW w:w="116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Daň v %</w:t>
            </w:r>
          </w:p>
        </w:tc>
        <w:tc>
          <w:tcPr>
            <w:tcW w:w="1160" w:type="dxa"/>
            <w:gridSpan w:val="2"/>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Základ dane</w:t>
            </w:r>
          </w:p>
        </w:tc>
        <w:tc>
          <w:tcPr>
            <w:tcW w:w="136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Daň</w:t>
            </w:r>
          </w:p>
        </w:tc>
        <w:tc>
          <w:tcPr>
            <w:tcW w:w="1160" w:type="dxa"/>
            <w:gridSpan w:val="2"/>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Daň v %</w:t>
            </w:r>
          </w:p>
        </w:tc>
      </w:tr>
      <w:tr w:rsidR="00AF1A6B" w:rsidRPr="00AF1A6B" w:rsidTr="00AF1A6B">
        <w:trPr>
          <w:trHeight w:val="432"/>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Výsledok hospodárenia pred  zdanením, z toho:</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47 996</w:t>
            </w:r>
          </w:p>
        </w:tc>
        <w:tc>
          <w:tcPr>
            <w:tcW w:w="12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c>
          <w:tcPr>
            <w:tcW w:w="116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110 612</w:t>
            </w:r>
          </w:p>
        </w:tc>
        <w:tc>
          <w:tcPr>
            <w:tcW w:w="136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c>
          <w:tcPr>
            <w:tcW w:w="1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r>
      <w:tr w:rsidR="00AF1A6B" w:rsidRPr="00AF1A6B" w:rsidTr="00AF1A6B">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teoretická daň </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c>
          <w:tcPr>
            <w:tcW w:w="12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10 559</w:t>
            </w:r>
          </w:p>
        </w:tc>
        <w:tc>
          <w:tcPr>
            <w:tcW w:w="116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c>
          <w:tcPr>
            <w:tcW w:w="136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25 441</w:t>
            </w:r>
          </w:p>
        </w:tc>
        <w:tc>
          <w:tcPr>
            <w:tcW w:w="1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23%</w:t>
            </w:r>
          </w:p>
        </w:tc>
      </w:tr>
      <w:tr w:rsidR="00AF1A6B" w:rsidRPr="00AF1A6B" w:rsidTr="00AF1A6B">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Daňovo neuznané náklady</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18 445</w:t>
            </w:r>
          </w:p>
        </w:tc>
        <w:tc>
          <w:tcPr>
            <w:tcW w:w="12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4 058</w:t>
            </w:r>
          </w:p>
        </w:tc>
        <w:tc>
          <w:tcPr>
            <w:tcW w:w="116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26 535</w:t>
            </w:r>
          </w:p>
        </w:tc>
        <w:tc>
          <w:tcPr>
            <w:tcW w:w="136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6 103</w:t>
            </w:r>
          </w:p>
        </w:tc>
        <w:tc>
          <w:tcPr>
            <w:tcW w:w="1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Výnosy nepodliehajúce dani</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17 632</w:t>
            </w:r>
          </w:p>
        </w:tc>
        <w:tc>
          <w:tcPr>
            <w:tcW w:w="12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3 879</w:t>
            </w:r>
          </w:p>
        </w:tc>
        <w:tc>
          <w:tcPr>
            <w:tcW w:w="116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15 877</w:t>
            </w:r>
          </w:p>
        </w:tc>
        <w:tc>
          <w:tcPr>
            <w:tcW w:w="136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3 652</w:t>
            </w:r>
          </w:p>
        </w:tc>
        <w:tc>
          <w:tcPr>
            <w:tcW w:w="1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Umorenie daňovej straty</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16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Spolu</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48 809</w:t>
            </w:r>
          </w:p>
        </w:tc>
        <w:tc>
          <w:tcPr>
            <w:tcW w:w="12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10 738</w:t>
            </w:r>
          </w:p>
        </w:tc>
        <w:tc>
          <w:tcPr>
            <w:tcW w:w="116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121 270</w:t>
            </w:r>
          </w:p>
        </w:tc>
        <w:tc>
          <w:tcPr>
            <w:tcW w:w="136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27 892</w:t>
            </w:r>
          </w:p>
        </w:tc>
        <w:tc>
          <w:tcPr>
            <w:tcW w:w="1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Splatná daň z príjmov</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c>
          <w:tcPr>
            <w:tcW w:w="12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10 738</w:t>
            </w:r>
          </w:p>
        </w:tc>
        <w:tc>
          <w:tcPr>
            <w:tcW w:w="116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c>
          <w:tcPr>
            <w:tcW w:w="136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27 892</w:t>
            </w:r>
          </w:p>
        </w:tc>
        <w:tc>
          <w:tcPr>
            <w:tcW w:w="1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Odložená daň z príjmov</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c>
          <w:tcPr>
            <w:tcW w:w="12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16</w:t>
            </w:r>
          </w:p>
        </w:tc>
        <w:tc>
          <w:tcPr>
            <w:tcW w:w="1160" w:type="dxa"/>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160" w:type="dxa"/>
            <w:gridSpan w:val="2"/>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center"/>
              <w:rPr>
                <w:rFonts w:ascii="Arial" w:hAnsi="Arial" w:cs="Arial"/>
                <w:sz w:val="16"/>
                <w:szCs w:val="16"/>
                <w:lang w:eastAsia="sk-SK"/>
              </w:rPr>
            </w:pPr>
            <w:r w:rsidRPr="00AF1A6B">
              <w:rPr>
                <w:rFonts w:ascii="Arial" w:hAnsi="Arial" w:cs="Arial"/>
                <w:sz w:val="16"/>
                <w:szCs w:val="16"/>
                <w:lang w:eastAsia="sk-SK"/>
              </w:rPr>
              <w:t>x</w:t>
            </w:r>
          </w:p>
        </w:tc>
        <w:tc>
          <w:tcPr>
            <w:tcW w:w="136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-427</w:t>
            </w:r>
          </w:p>
        </w:tc>
        <w:tc>
          <w:tcPr>
            <w:tcW w:w="1160" w:type="dxa"/>
            <w:gridSpan w:val="2"/>
            <w:tcBorders>
              <w:top w:val="nil"/>
              <w:left w:val="nil"/>
              <w:bottom w:val="single" w:sz="8" w:space="0" w:color="auto"/>
              <w:right w:val="single" w:sz="12"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r w:rsidR="00AF1A6B" w:rsidRPr="00AF1A6B" w:rsidTr="00AF1A6B">
        <w:trPr>
          <w:trHeight w:val="405"/>
        </w:trPr>
        <w:tc>
          <w:tcPr>
            <w:tcW w:w="2420" w:type="dxa"/>
            <w:tcBorders>
              <w:top w:val="nil"/>
              <w:left w:val="single" w:sz="12" w:space="0" w:color="auto"/>
              <w:bottom w:val="single" w:sz="12" w:space="0" w:color="auto"/>
              <w:right w:val="single" w:sz="12"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Celková daň z príjmov </w:t>
            </w:r>
          </w:p>
        </w:tc>
        <w:tc>
          <w:tcPr>
            <w:tcW w:w="1160" w:type="dxa"/>
            <w:gridSpan w:val="2"/>
            <w:tcBorders>
              <w:top w:val="nil"/>
              <w:left w:val="nil"/>
              <w:bottom w:val="single" w:sz="12" w:space="0" w:color="auto"/>
              <w:right w:val="single" w:sz="8" w:space="0" w:color="auto"/>
            </w:tcBorders>
            <w:shd w:val="clear" w:color="auto" w:fill="auto"/>
            <w:noWrap/>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x</w:t>
            </w:r>
          </w:p>
        </w:tc>
        <w:tc>
          <w:tcPr>
            <w:tcW w:w="1280" w:type="dxa"/>
            <w:tcBorders>
              <w:top w:val="nil"/>
              <w:left w:val="nil"/>
              <w:bottom w:val="single" w:sz="12"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10 754</w:t>
            </w:r>
          </w:p>
        </w:tc>
        <w:tc>
          <w:tcPr>
            <w:tcW w:w="1160" w:type="dxa"/>
            <w:tcBorders>
              <w:top w:val="nil"/>
              <w:left w:val="nil"/>
              <w:bottom w:val="single" w:sz="12"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1160" w:type="dxa"/>
            <w:gridSpan w:val="2"/>
            <w:tcBorders>
              <w:top w:val="nil"/>
              <w:left w:val="nil"/>
              <w:bottom w:val="single" w:sz="12" w:space="0" w:color="auto"/>
              <w:right w:val="single" w:sz="8" w:space="0" w:color="auto"/>
            </w:tcBorders>
            <w:shd w:val="clear" w:color="auto" w:fill="auto"/>
            <w:noWrap/>
            <w:vAlign w:val="center"/>
            <w:hideMark/>
          </w:tcPr>
          <w:p w:rsidR="00AF1A6B" w:rsidRPr="00AF1A6B" w:rsidRDefault="00AF1A6B" w:rsidP="00AF1A6B">
            <w:pPr>
              <w:jc w:val="center"/>
              <w:rPr>
                <w:rFonts w:ascii="Arial" w:hAnsi="Arial" w:cs="Arial"/>
                <w:color w:val="000000"/>
                <w:sz w:val="16"/>
                <w:szCs w:val="16"/>
                <w:lang w:eastAsia="sk-SK"/>
              </w:rPr>
            </w:pPr>
            <w:r w:rsidRPr="00AF1A6B">
              <w:rPr>
                <w:rFonts w:ascii="Arial" w:hAnsi="Arial" w:cs="Arial"/>
                <w:color w:val="000000"/>
                <w:sz w:val="16"/>
                <w:szCs w:val="16"/>
                <w:lang w:eastAsia="sk-SK"/>
              </w:rPr>
              <w:t>x</w:t>
            </w:r>
          </w:p>
        </w:tc>
        <w:tc>
          <w:tcPr>
            <w:tcW w:w="1360" w:type="dxa"/>
            <w:tcBorders>
              <w:top w:val="nil"/>
              <w:left w:val="nil"/>
              <w:bottom w:val="single" w:sz="12" w:space="0" w:color="auto"/>
              <w:right w:val="single" w:sz="8"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27 465</w:t>
            </w:r>
          </w:p>
        </w:tc>
        <w:tc>
          <w:tcPr>
            <w:tcW w:w="1160" w:type="dxa"/>
            <w:gridSpan w:val="2"/>
            <w:tcBorders>
              <w:top w:val="nil"/>
              <w:left w:val="nil"/>
              <w:bottom w:val="single" w:sz="12" w:space="0" w:color="auto"/>
              <w:right w:val="single" w:sz="12" w:space="0" w:color="auto"/>
            </w:tcBorders>
            <w:shd w:val="clear" w:color="auto" w:fill="auto"/>
            <w:noWrap/>
            <w:vAlign w:val="center"/>
            <w:hideMark/>
          </w:tcPr>
          <w:p w:rsidR="00AF1A6B" w:rsidRPr="00AF1A6B" w:rsidRDefault="00AF1A6B" w:rsidP="00AF1A6B">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AF1A6B" w:rsidRPr="00AF1A6B" w:rsidTr="00AF1A6B">
        <w:trPr>
          <w:trHeight w:val="300"/>
        </w:trPr>
        <w:tc>
          <w:tcPr>
            <w:tcW w:w="242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160" w:type="dxa"/>
            <w:gridSpan w:val="2"/>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28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1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160" w:type="dxa"/>
            <w:gridSpan w:val="2"/>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c>
          <w:tcPr>
            <w:tcW w:w="1160" w:type="dxa"/>
            <w:gridSpan w:val="2"/>
            <w:tcBorders>
              <w:top w:val="nil"/>
              <w:left w:val="nil"/>
              <w:bottom w:val="nil"/>
              <w:right w:val="nil"/>
            </w:tcBorders>
            <w:shd w:val="clear" w:color="auto" w:fill="auto"/>
            <w:noWrap/>
            <w:vAlign w:val="bottom"/>
            <w:hideMark/>
          </w:tcPr>
          <w:p w:rsidR="00AF1A6B" w:rsidRPr="00AF1A6B" w:rsidRDefault="00AF1A6B" w:rsidP="00AF1A6B">
            <w:pPr>
              <w:jc w:val="left"/>
              <w:rPr>
                <w:rFonts w:ascii="Calibri" w:hAnsi="Calibri"/>
                <w:color w:val="000000"/>
                <w:sz w:val="22"/>
                <w:szCs w:val="22"/>
                <w:lang w:eastAsia="sk-SK"/>
              </w:rPr>
            </w:pPr>
          </w:p>
        </w:tc>
      </w:tr>
    </w:tbl>
    <w:p w:rsidR="00AF1A6B" w:rsidRDefault="00AF1A6B"/>
    <w:p w:rsidR="00AF1A6B" w:rsidRDefault="00AF1A6B"/>
    <w:p w:rsidR="00AF1A6B" w:rsidRDefault="00AF1A6B"/>
    <w:p w:rsidR="00AF1A6B" w:rsidRDefault="00AF1A6B"/>
    <w:p w:rsidR="00AF1A6B" w:rsidRDefault="00AF1A6B"/>
    <w:p w:rsidR="00E05A68" w:rsidRDefault="00E05A68"/>
    <w:p w:rsidR="00E05A68" w:rsidRDefault="00E05A68"/>
    <w:p w:rsidR="00E05A68" w:rsidRDefault="00E05A68"/>
    <w:p w:rsidR="00E05A68" w:rsidRDefault="00E05A68"/>
    <w:p w:rsidR="00E05A68" w:rsidRDefault="00E05A68"/>
    <w:p w:rsidR="00E05A68" w:rsidRDefault="00E05A68"/>
    <w:p w:rsidR="00E05A68" w:rsidRDefault="00E05A68"/>
    <w:p w:rsidR="00E05A68" w:rsidRDefault="00E05A68"/>
    <w:p w:rsidR="00E05A68" w:rsidRDefault="00E05A68"/>
    <w:p w:rsidR="00E05A68" w:rsidRDefault="00E05A68"/>
    <w:p w:rsidR="00E05A68" w:rsidRDefault="00E05A68"/>
    <w:p w:rsidR="00E05A68" w:rsidRDefault="00E05A68"/>
    <w:p w:rsidR="00AF1A6B" w:rsidRDefault="00AF1A6B"/>
    <w:p w:rsidR="00AF1A6B" w:rsidRDefault="00AF1A6B"/>
    <w:tbl>
      <w:tblPr>
        <w:tblW w:w="9720" w:type="dxa"/>
        <w:tblInd w:w="55" w:type="dxa"/>
        <w:tblCellMar>
          <w:left w:w="70" w:type="dxa"/>
          <w:right w:w="70" w:type="dxa"/>
        </w:tblCellMar>
        <w:tblLook w:val="04A0" w:firstRow="1" w:lastRow="0" w:firstColumn="1" w:lastColumn="0" w:noHBand="0" w:noVBand="1"/>
      </w:tblPr>
      <w:tblGrid>
        <w:gridCol w:w="3080"/>
        <w:gridCol w:w="1240"/>
        <w:gridCol w:w="1240"/>
        <w:gridCol w:w="1240"/>
        <w:gridCol w:w="980"/>
        <w:gridCol w:w="1940"/>
      </w:tblGrid>
      <w:tr w:rsidR="00E05A68" w:rsidRPr="00E05A68" w:rsidTr="00E05A68">
        <w:trPr>
          <w:trHeight w:val="288"/>
        </w:trPr>
        <w:tc>
          <w:tcPr>
            <w:tcW w:w="5560" w:type="dxa"/>
            <w:gridSpan w:val="3"/>
            <w:tcBorders>
              <w:top w:val="nil"/>
              <w:left w:val="nil"/>
              <w:bottom w:val="nil"/>
              <w:right w:val="nil"/>
            </w:tcBorders>
            <w:shd w:val="clear" w:color="auto" w:fill="auto"/>
            <w:noWrap/>
            <w:vAlign w:val="bottom"/>
            <w:hideMark/>
          </w:tcPr>
          <w:p w:rsidR="00E05A68" w:rsidRPr="00E05A68" w:rsidRDefault="00E05A68" w:rsidP="00E05A68">
            <w:pPr>
              <w:jc w:val="left"/>
              <w:rPr>
                <w:rFonts w:ascii="Arial Narrow" w:hAnsi="Arial Narrow"/>
                <w:b/>
                <w:bCs/>
                <w:color w:val="000000"/>
                <w:sz w:val="22"/>
                <w:szCs w:val="22"/>
                <w:lang w:eastAsia="sk-SK"/>
              </w:rPr>
            </w:pPr>
            <w:r w:rsidRPr="00E05A68">
              <w:rPr>
                <w:rFonts w:ascii="Arial Narrow" w:hAnsi="Arial Narrow"/>
                <w:b/>
                <w:bCs/>
                <w:color w:val="000000"/>
                <w:sz w:val="22"/>
                <w:szCs w:val="22"/>
                <w:lang w:eastAsia="sk-SK"/>
              </w:rPr>
              <w:lastRenderedPageBreak/>
              <w:t>37. Informácie k časti P.  prílohy č. 3 o zmenách vlastného imania</w:t>
            </w:r>
          </w:p>
        </w:tc>
        <w:tc>
          <w:tcPr>
            <w:tcW w:w="1240" w:type="dxa"/>
            <w:tcBorders>
              <w:top w:val="nil"/>
              <w:left w:val="nil"/>
              <w:bottom w:val="nil"/>
              <w:right w:val="nil"/>
            </w:tcBorders>
            <w:shd w:val="clear" w:color="auto" w:fill="auto"/>
            <w:noWrap/>
            <w:vAlign w:val="bottom"/>
            <w:hideMark/>
          </w:tcPr>
          <w:p w:rsidR="00E05A68" w:rsidRPr="00E05A68" w:rsidRDefault="00E05A68" w:rsidP="00E05A68">
            <w:pPr>
              <w:jc w:val="left"/>
              <w:rPr>
                <w:rFonts w:ascii="Calibri" w:hAnsi="Calibri"/>
                <w:color w:val="000000"/>
                <w:sz w:val="22"/>
                <w:szCs w:val="22"/>
                <w:lang w:eastAsia="sk-SK"/>
              </w:rPr>
            </w:pPr>
          </w:p>
        </w:tc>
        <w:tc>
          <w:tcPr>
            <w:tcW w:w="980" w:type="dxa"/>
            <w:tcBorders>
              <w:top w:val="nil"/>
              <w:left w:val="nil"/>
              <w:bottom w:val="nil"/>
              <w:right w:val="nil"/>
            </w:tcBorders>
            <w:shd w:val="clear" w:color="auto" w:fill="auto"/>
            <w:noWrap/>
            <w:vAlign w:val="bottom"/>
            <w:hideMark/>
          </w:tcPr>
          <w:p w:rsidR="00E05A68" w:rsidRPr="00E05A68" w:rsidRDefault="00E05A68" w:rsidP="00E05A68">
            <w:pPr>
              <w:jc w:val="left"/>
              <w:rPr>
                <w:rFonts w:ascii="Calibri" w:hAnsi="Calibri"/>
                <w:color w:val="000000"/>
                <w:sz w:val="22"/>
                <w:szCs w:val="22"/>
                <w:lang w:eastAsia="sk-SK"/>
              </w:rPr>
            </w:pPr>
          </w:p>
        </w:tc>
        <w:tc>
          <w:tcPr>
            <w:tcW w:w="1940" w:type="dxa"/>
            <w:tcBorders>
              <w:top w:val="nil"/>
              <w:left w:val="nil"/>
              <w:bottom w:val="nil"/>
              <w:right w:val="nil"/>
            </w:tcBorders>
            <w:shd w:val="clear" w:color="auto" w:fill="auto"/>
            <w:noWrap/>
            <w:vAlign w:val="bottom"/>
            <w:hideMark/>
          </w:tcPr>
          <w:p w:rsidR="00E05A68" w:rsidRPr="00E05A68" w:rsidRDefault="00E05A68" w:rsidP="00E05A68">
            <w:pPr>
              <w:jc w:val="left"/>
              <w:rPr>
                <w:rFonts w:ascii="Calibri" w:hAnsi="Calibri"/>
                <w:color w:val="000000"/>
                <w:sz w:val="22"/>
                <w:szCs w:val="22"/>
                <w:lang w:eastAsia="sk-SK"/>
              </w:rPr>
            </w:pPr>
          </w:p>
        </w:tc>
      </w:tr>
      <w:tr w:rsidR="00E05A68" w:rsidRPr="00E05A68" w:rsidTr="00E05A68">
        <w:trPr>
          <w:trHeight w:val="216"/>
        </w:trPr>
        <w:tc>
          <w:tcPr>
            <w:tcW w:w="3080" w:type="dxa"/>
            <w:tcBorders>
              <w:top w:val="nil"/>
              <w:left w:val="nil"/>
              <w:bottom w:val="nil"/>
              <w:right w:val="nil"/>
            </w:tcBorders>
            <w:shd w:val="clear" w:color="auto" w:fill="auto"/>
            <w:noWrap/>
            <w:vAlign w:val="center"/>
            <w:hideMark/>
          </w:tcPr>
          <w:p w:rsidR="00E05A68" w:rsidRPr="00E05A68" w:rsidRDefault="00E05A68" w:rsidP="00E05A68">
            <w:pPr>
              <w:jc w:val="left"/>
              <w:rPr>
                <w:rFonts w:ascii="Arial" w:hAnsi="Arial" w:cs="Arial"/>
                <w:color w:val="000000"/>
                <w:sz w:val="16"/>
                <w:szCs w:val="16"/>
                <w:lang w:eastAsia="sk-SK"/>
              </w:rPr>
            </w:pPr>
          </w:p>
        </w:tc>
        <w:tc>
          <w:tcPr>
            <w:tcW w:w="1240" w:type="dxa"/>
            <w:tcBorders>
              <w:top w:val="nil"/>
              <w:left w:val="nil"/>
              <w:bottom w:val="nil"/>
              <w:right w:val="nil"/>
            </w:tcBorders>
            <w:shd w:val="clear" w:color="auto" w:fill="auto"/>
            <w:noWrap/>
            <w:vAlign w:val="center"/>
            <w:hideMark/>
          </w:tcPr>
          <w:p w:rsidR="00E05A68" w:rsidRPr="00E05A68" w:rsidRDefault="00E05A68" w:rsidP="00E05A68">
            <w:pPr>
              <w:jc w:val="left"/>
              <w:rPr>
                <w:rFonts w:ascii="Arial" w:hAnsi="Arial" w:cs="Arial"/>
                <w:color w:val="000000"/>
                <w:sz w:val="16"/>
                <w:szCs w:val="16"/>
                <w:lang w:eastAsia="sk-SK"/>
              </w:rPr>
            </w:pPr>
          </w:p>
        </w:tc>
        <w:tc>
          <w:tcPr>
            <w:tcW w:w="1240" w:type="dxa"/>
            <w:tcBorders>
              <w:top w:val="nil"/>
              <w:left w:val="nil"/>
              <w:bottom w:val="nil"/>
              <w:right w:val="nil"/>
            </w:tcBorders>
            <w:shd w:val="clear" w:color="auto" w:fill="auto"/>
            <w:noWrap/>
            <w:vAlign w:val="center"/>
            <w:hideMark/>
          </w:tcPr>
          <w:p w:rsidR="00E05A68" w:rsidRPr="00E05A68" w:rsidRDefault="00E05A68" w:rsidP="00E05A68">
            <w:pPr>
              <w:jc w:val="left"/>
              <w:rPr>
                <w:rFonts w:ascii="Arial" w:hAnsi="Arial" w:cs="Arial"/>
                <w:color w:val="000000"/>
                <w:sz w:val="16"/>
                <w:szCs w:val="16"/>
                <w:lang w:eastAsia="sk-SK"/>
              </w:rPr>
            </w:pPr>
          </w:p>
        </w:tc>
        <w:tc>
          <w:tcPr>
            <w:tcW w:w="1240" w:type="dxa"/>
            <w:tcBorders>
              <w:top w:val="nil"/>
              <w:left w:val="nil"/>
              <w:bottom w:val="nil"/>
              <w:right w:val="nil"/>
            </w:tcBorders>
            <w:shd w:val="clear" w:color="auto" w:fill="auto"/>
            <w:noWrap/>
            <w:vAlign w:val="center"/>
            <w:hideMark/>
          </w:tcPr>
          <w:p w:rsidR="00E05A68" w:rsidRPr="00E05A68" w:rsidRDefault="00E05A68" w:rsidP="00E05A68">
            <w:pPr>
              <w:jc w:val="left"/>
              <w:rPr>
                <w:rFonts w:ascii="Arial" w:hAnsi="Arial" w:cs="Arial"/>
                <w:color w:val="000000"/>
                <w:sz w:val="16"/>
                <w:szCs w:val="16"/>
                <w:lang w:eastAsia="sk-SK"/>
              </w:rPr>
            </w:pPr>
          </w:p>
        </w:tc>
        <w:tc>
          <w:tcPr>
            <w:tcW w:w="980" w:type="dxa"/>
            <w:tcBorders>
              <w:top w:val="nil"/>
              <w:left w:val="nil"/>
              <w:bottom w:val="nil"/>
              <w:right w:val="nil"/>
            </w:tcBorders>
            <w:shd w:val="clear" w:color="auto" w:fill="auto"/>
            <w:noWrap/>
            <w:vAlign w:val="center"/>
            <w:hideMark/>
          </w:tcPr>
          <w:p w:rsidR="00E05A68" w:rsidRPr="00E05A68" w:rsidRDefault="00E05A68" w:rsidP="00E05A68">
            <w:pPr>
              <w:jc w:val="left"/>
              <w:rPr>
                <w:rFonts w:ascii="Arial" w:hAnsi="Arial" w:cs="Arial"/>
                <w:color w:val="000000"/>
                <w:sz w:val="16"/>
                <w:szCs w:val="16"/>
                <w:lang w:eastAsia="sk-SK"/>
              </w:rPr>
            </w:pPr>
          </w:p>
        </w:tc>
        <w:tc>
          <w:tcPr>
            <w:tcW w:w="1940" w:type="dxa"/>
            <w:tcBorders>
              <w:top w:val="nil"/>
              <w:left w:val="nil"/>
              <w:bottom w:val="nil"/>
              <w:right w:val="nil"/>
            </w:tcBorders>
            <w:shd w:val="clear" w:color="auto" w:fill="auto"/>
            <w:noWrap/>
            <w:vAlign w:val="center"/>
            <w:hideMark/>
          </w:tcPr>
          <w:p w:rsidR="00E05A68" w:rsidRPr="00E05A68" w:rsidRDefault="00E05A68" w:rsidP="00E05A68">
            <w:pPr>
              <w:jc w:val="left"/>
              <w:rPr>
                <w:rFonts w:ascii="Arial" w:hAnsi="Arial" w:cs="Arial"/>
                <w:color w:val="000000"/>
                <w:sz w:val="16"/>
                <w:szCs w:val="16"/>
                <w:lang w:eastAsia="sk-SK"/>
              </w:rPr>
            </w:pPr>
          </w:p>
        </w:tc>
      </w:tr>
      <w:tr w:rsidR="00E05A68" w:rsidRPr="00E05A68" w:rsidTr="00E05A68">
        <w:trPr>
          <w:trHeight w:val="270"/>
        </w:trPr>
        <w:tc>
          <w:tcPr>
            <w:tcW w:w="30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E05A68" w:rsidRPr="00E05A68" w:rsidRDefault="00E05A68" w:rsidP="00E05A68">
            <w:pPr>
              <w:jc w:val="center"/>
              <w:rPr>
                <w:rFonts w:ascii="Arial" w:hAnsi="Arial" w:cs="Arial"/>
                <w:b/>
                <w:bCs/>
                <w:color w:val="000000"/>
                <w:sz w:val="16"/>
                <w:szCs w:val="16"/>
                <w:lang w:eastAsia="sk-SK"/>
              </w:rPr>
            </w:pPr>
            <w:r w:rsidRPr="00E05A68">
              <w:rPr>
                <w:rFonts w:ascii="Arial" w:hAnsi="Arial" w:cs="Arial"/>
                <w:b/>
                <w:bCs/>
                <w:color w:val="000000"/>
                <w:sz w:val="16"/>
                <w:szCs w:val="16"/>
                <w:lang w:eastAsia="sk-SK"/>
              </w:rPr>
              <w:t>Položka vlastného imania</w:t>
            </w:r>
          </w:p>
        </w:tc>
        <w:tc>
          <w:tcPr>
            <w:tcW w:w="6640"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E05A68" w:rsidRPr="00E05A68" w:rsidRDefault="00E05A68" w:rsidP="00E05A68">
            <w:pPr>
              <w:jc w:val="center"/>
              <w:rPr>
                <w:rFonts w:ascii="Arial" w:hAnsi="Arial" w:cs="Arial"/>
                <w:b/>
                <w:bCs/>
                <w:color w:val="000000"/>
                <w:sz w:val="16"/>
                <w:szCs w:val="16"/>
                <w:lang w:eastAsia="sk-SK"/>
              </w:rPr>
            </w:pPr>
            <w:r w:rsidRPr="00E05A68">
              <w:rPr>
                <w:rFonts w:ascii="Arial" w:hAnsi="Arial" w:cs="Arial"/>
                <w:b/>
                <w:bCs/>
                <w:color w:val="000000"/>
                <w:sz w:val="16"/>
                <w:szCs w:val="16"/>
                <w:lang w:eastAsia="sk-SK"/>
              </w:rPr>
              <w:t>Bežné účtovné obdobie</w:t>
            </w:r>
          </w:p>
        </w:tc>
      </w:tr>
      <w:tr w:rsidR="00E05A68" w:rsidRPr="00E05A68" w:rsidTr="00E05A68">
        <w:trPr>
          <w:trHeight w:val="828"/>
        </w:trPr>
        <w:tc>
          <w:tcPr>
            <w:tcW w:w="3080" w:type="dxa"/>
            <w:vMerge/>
            <w:tcBorders>
              <w:top w:val="single" w:sz="12" w:space="0" w:color="auto"/>
              <w:left w:val="single" w:sz="12" w:space="0" w:color="auto"/>
              <w:bottom w:val="single" w:sz="12" w:space="0" w:color="000000"/>
              <w:right w:val="single" w:sz="8" w:space="0" w:color="auto"/>
            </w:tcBorders>
            <w:vAlign w:val="center"/>
            <w:hideMark/>
          </w:tcPr>
          <w:p w:rsidR="00E05A68" w:rsidRPr="00E05A68" w:rsidRDefault="00E05A68" w:rsidP="00E05A68">
            <w:pPr>
              <w:jc w:val="left"/>
              <w:rPr>
                <w:rFonts w:ascii="Arial" w:hAnsi="Arial" w:cs="Arial"/>
                <w:b/>
                <w:bCs/>
                <w:color w:val="000000"/>
                <w:sz w:val="16"/>
                <w:szCs w:val="16"/>
                <w:lang w:eastAsia="sk-SK"/>
              </w:rPr>
            </w:pPr>
          </w:p>
        </w:tc>
        <w:tc>
          <w:tcPr>
            <w:tcW w:w="1240" w:type="dxa"/>
            <w:tcBorders>
              <w:top w:val="nil"/>
              <w:left w:val="nil"/>
              <w:bottom w:val="single" w:sz="12" w:space="0" w:color="auto"/>
              <w:right w:val="single" w:sz="8" w:space="0" w:color="auto"/>
            </w:tcBorders>
            <w:shd w:val="clear" w:color="auto" w:fill="auto"/>
            <w:vAlign w:val="center"/>
            <w:hideMark/>
          </w:tcPr>
          <w:p w:rsidR="00E05A68" w:rsidRPr="00E05A68" w:rsidRDefault="00E05A68" w:rsidP="00E05A68">
            <w:pPr>
              <w:jc w:val="center"/>
              <w:rPr>
                <w:rFonts w:ascii="Arial" w:hAnsi="Arial" w:cs="Arial"/>
                <w:b/>
                <w:bCs/>
                <w:color w:val="000000"/>
                <w:sz w:val="16"/>
                <w:szCs w:val="16"/>
                <w:lang w:eastAsia="sk-SK"/>
              </w:rPr>
            </w:pPr>
            <w:r w:rsidRPr="00E05A68">
              <w:rPr>
                <w:rFonts w:ascii="Arial" w:hAnsi="Arial" w:cs="Arial"/>
                <w:b/>
                <w:bCs/>
                <w:color w:val="000000"/>
                <w:sz w:val="16"/>
                <w:szCs w:val="16"/>
                <w:lang w:eastAsia="sk-SK"/>
              </w:rPr>
              <w:t xml:space="preserve">Stav </w:t>
            </w:r>
            <w:r w:rsidRPr="00E05A68">
              <w:rPr>
                <w:rFonts w:ascii="Arial" w:hAnsi="Arial" w:cs="Arial"/>
                <w:b/>
                <w:bCs/>
                <w:color w:val="000000"/>
                <w:sz w:val="16"/>
                <w:szCs w:val="16"/>
                <w:lang w:eastAsia="sk-SK"/>
              </w:rPr>
              <w:br/>
              <w:t>na začiatku účtovného obdobia</w:t>
            </w:r>
          </w:p>
        </w:tc>
        <w:tc>
          <w:tcPr>
            <w:tcW w:w="1240" w:type="dxa"/>
            <w:tcBorders>
              <w:top w:val="nil"/>
              <w:left w:val="nil"/>
              <w:bottom w:val="single" w:sz="12" w:space="0" w:color="auto"/>
              <w:right w:val="single" w:sz="8" w:space="0" w:color="auto"/>
            </w:tcBorders>
            <w:shd w:val="clear" w:color="auto" w:fill="auto"/>
            <w:vAlign w:val="center"/>
            <w:hideMark/>
          </w:tcPr>
          <w:p w:rsidR="00E05A68" w:rsidRPr="00E05A68" w:rsidRDefault="00E05A68" w:rsidP="00E05A68">
            <w:pPr>
              <w:jc w:val="center"/>
              <w:rPr>
                <w:rFonts w:ascii="Arial" w:hAnsi="Arial" w:cs="Arial"/>
                <w:b/>
                <w:bCs/>
                <w:color w:val="000000"/>
                <w:sz w:val="16"/>
                <w:szCs w:val="16"/>
                <w:lang w:eastAsia="sk-SK"/>
              </w:rPr>
            </w:pPr>
            <w:r w:rsidRPr="00E05A68">
              <w:rPr>
                <w:rFonts w:ascii="Arial" w:hAnsi="Arial" w:cs="Arial"/>
                <w:b/>
                <w:bCs/>
                <w:color w:val="000000"/>
                <w:sz w:val="16"/>
                <w:szCs w:val="16"/>
                <w:lang w:eastAsia="sk-SK"/>
              </w:rPr>
              <w:t>Prírastky</w:t>
            </w:r>
          </w:p>
        </w:tc>
        <w:tc>
          <w:tcPr>
            <w:tcW w:w="1240" w:type="dxa"/>
            <w:tcBorders>
              <w:top w:val="nil"/>
              <w:left w:val="nil"/>
              <w:bottom w:val="single" w:sz="12" w:space="0" w:color="auto"/>
              <w:right w:val="single" w:sz="8" w:space="0" w:color="auto"/>
            </w:tcBorders>
            <w:shd w:val="clear" w:color="auto" w:fill="auto"/>
            <w:vAlign w:val="center"/>
            <w:hideMark/>
          </w:tcPr>
          <w:p w:rsidR="00E05A68" w:rsidRPr="00E05A68" w:rsidRDefault="00E05A68" w:rsidP="00E05A68">
            <w:pPr>
              <w:jc w:val="center"/>
              <w:rPr>
                <w:rFonts w:ascii="Arial" w:hAnsi="Arial" w:cs="Arial"/>
                <w:b/>
                <w:bCs/>
                <w:color w:val="000000"/>
                <w:sz w:val="16"/>
                <w:szCs w:val="16"/>
                <w:lang w:eastAsia="sk-SK"/>
              </w:rPr>
            </w:pPr>
            <w:r w:rsidRPr="00E05A68">
              <w:rPr>
                <w:rFonts w:ascii="Arial" w:hAnsi="Arial" w:cs="Arial"/>
                <w:b/>
                <w:bCs/>
                <w:color w:val="000000"/>
                <w:sz w:val="16"/>
                <w:szCs w:val="16"/>
                <w:lang w:eastAsia="sk-SK"/>
              </w:rPr>
              <w:t>Úbytky</w:t>
            </w:r>
          </w:p>
        </w:tc>
        <w:tc>
          <w:tcPr>
            <w:tcW w:w="980" w:type="dxa"/>
            <w:tcBorders>
              <w:top w:val="nil"/>
              <w:left w:val="nil"/>
              <w:bottom w:val="single" w:sz="12" w:space="0" w:color="auto"/>
              <w:right w:val="single" w:sz="8" w:space="0" w:color="auto"/>
            </w:tcBorders>
            <w:shd w:val="clear" w:color="auto" w:fill="auto"/>
            <w:vAlign w:val="center"/>
            <w:hideMark/>
          </w:tcPr>
          <w:p w:rsidR="00E05A68" w:rsidRPr="00E05A68" w:rsidRDefault="00E05A68" w:rsidP="00E05A68">
            <w:pPr>
              <w:jc w:val="center"/>
              <w:rPr>
                <w:rFonts w:ascii="Arial" w:hAnsi="Arial" w:cs="Arial"/>
                <w:b/>
                <w:bCs/>
                <w:color w:val="000000"/>
                <w:sz w:val="16"/>
                <w:szCs w:val="16"/>
                <w:lang w:eastAsia="sk-SK"/>
              </w:rPr>
            </w:pPr>
            <w:r w:rsidRPr="00E05A68">
              <w:rPr>
                <w:rFonts w:ascii="Arial" w:hAnsi="Arial" w:cs="Arial"/>
                <w:b/>
                <w:bCs/>
                <w:color w:val="000000"/>
                <w:sz w:val="16"/>
                <w:szCs w:val="16"/>
                <w:lang w:eastAsia="sk-SK"/>
              </w:rPr>
              <w:t>Presuny</w:t>
            </w:r>
          </w:p>
        </w:tc>
        <w:tc>
          <w:tcPr>
            <w:tcW w:w="1940" w:type="dxa"/>
            <w:tcBorders>
              <w:top w:val="nil"/>
              <w:left w:val="nil"/>
              <w:bottom w:val="single" w:sz="12" w:space="0" w:color="auto"/>
              <w:right w:val="single" w:sz="12" w:space="0" w:color="auto"/>
            </w:tcBorders>
            <w:shd w:val="clear" w:color="auto" w:fill="auto"/>
            <w:vAlign w:val="center"/>
            <w:hideMark/>
          </w:tcPr>
          <w:p w:rsidR="00E05A68" w:rsidRPr="00E05A68" w:rsidRDefault="00E05A68" w:rsidP="00E05A68">
            <w:pPr>
              <w:jc w:val="center"/>
              <w:rPr>
                <w:rFonts w:ascii="Arial" w:hAnsi="Arial" w:cs="Arial"/>
                <w:b/>
                <w:bCs/>
                <w:color w:val="000000"/>
                <w:sz w:val="16"/>
                <w:szCs w:val="16"/>
                <w:lang w:eastAsia="sk-SK"/>
              </w:rPr>
            </w:pPr>
            <w:r w:rsidRPr="00E05A68">
              <w:rPr>
                <w:rFonts w:ascii="Arial" w:hAnsi="Arial" w:cs="Arial"/>
                <w:b/>
                <w:bCs/>
                <w:color w:val="000000"/>
                <w:sz w:val="16"/>
                <w:szCs w:val="16"/>
                <w:lang w:eastAsia="sk-SK"/>
              </w:rPr>
              <w:t>Stav na konci účtovného obdobia</w:t>
            </w:r>
          </w:p>
        </w:tc>
      </w:tr>
      <w:tr w:rsidR="00E05A68" w:rsidRPr="00E05A68" w:rsidTr="00E05A68">
        <w:trPr>
          <w:trHeight w:val="228"/>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Základné imanie</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6 639</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6 639</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Vlastné akcie a vlastné obchodné podiely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Zmena základného imania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Pohľadávky za upísané vlastné imanie</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Emisné ážio</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Ostatné kapitálové fondy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420"/>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Zákonný rezervný fond (nedeliteľný fond) z kapitálových vkladov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420"/>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Oceňovacie rozdiely z precenenia majetku a záväzkov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420"/>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Oceňovacie rozdiely z kapitálových účastín</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420"/>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Oceňovacie rozdiely z precenenia pri zlúčení, splynutí a rozdelení</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Zákonný rezervný fond</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664</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664</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Nedeliteľný fond</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Štatutárne fondy a ostatné fondy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Nerozdelený zisk minulých rokov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Neuhradená strata minulých rokov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420"/>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Výsledok hospodárenia bežného účtovného obdobia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83 147</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166CD1" w:rsidP="00E05A68">
            <w:pPr>
              <w:jc w:val="right"/>
              <w:rPr>
                <w:rFonts w:ascii="Arial" w:hAnsi="Arial" w:cs="Arial"/>
                <w:sz w:val="16"/>
                <w:szCs w:val="16"/>
                <w:lang w:eastAsia="sk-SK"/>
              </w:rPr>
            </w:pPr>
            <w:r>
              <w:rPr>
                <w:rFonts w:ascii="Arial" w:hAnsi="Arial" w:cs="Arial"/>
                <w:sz w:val="16"/>
                <w:szCs w:val="16"/>
                <w:lang w:eastAsia="sk-SK"/>
              </w:rPr>
              <w:t>37242</w:t>
            </w:r>
            <w:r w:rsidR="00E05A68" w:rsidRPr="00E05A68">
              <w:rPr>
                <w:rFonts w:ascii="Arial" w:hAnsi="Arial" w:cs="Arial"/>
                <w:sz w:val="16"/>
                <w:szCs w:val="16"/>
                <w:lang w:eastAsia="sk-SK"/>
              </w:rPr>
              <w:t> </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224914" w:rsidP="00E05A68">
            <w:pPr>
              <w:jc w:val="right"/>
              <w:rPr>
                <w:rFonts w:ascii="Arial" w:hAnsi="Arial" w:cs="Arial"/>
                <w:sz w:val="16"/>
                <w:szCs w:val="16"/>
                <w:lang w:eastAsia="sk-SK"/>
              </w:rPr>
            </w:pPr>
            <w:r>
              <w:rPr>
                <w:rFonts w:ascii="Arial" w:hAnsi="Arial" w:cs="Arial"/>
                <w:sz w:val="16"/>
                <w:szCs w:val="16"/>
                <w:lang w:eastAsia="sk-SK"/>
              </w:rPr>
              <w:t>-83 147</w:t>
            </w:r>
            <w:r w:rsidR="00E05A68"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37 242</w:t>
            </w:r>
          </w:p>
        </w:tc>
      </w:tr>
      <w:tr w:rsidR="00166CD1" w:rsidRPr="00AF1A6B" w:rsidTr="00B62E4D">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166CD1" w:rsidRPr="00AF1A6B" w:rsidRDefault="00166CD1" w:rsidP="00B62E4D">
            <w:pPr>
              <w:jc w:val="left"/>
              <w:rPr>
                <w:rFonts w:ascii="Arial" w:hAnsi="Arial" w:cs="Arial"/>
                <w:color w:val="000000"/>
                <w:sz w:val="16"/>
                <w:szCs w:val="16"/>
                <w:lang w:eastAsia="sk-SK"/>
              </w:rPr>
            </w:pPr>
            <w:r w:rsidRPr="00AF1A6B">
              <w:rPr>
                <w:rFonts w:ascii="Arial" w:hAnsi="Arial" w:cs="Arial"/>
                <w:color w:val="000000"/>
                <w:sz w:val="16"/>
                <w:szCs w:val="16"/>
                <w:lang w:eastAsia="sk-SK"/>
              </w:rPr>
              <w:t>Záväzky voči spoločníkom a združeniu</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166CD1" w:rsidRPr="00AF1A6B" w:rsidRDefault="00166CD1" w:rsidP="00B62E4D">
            <w:pPr>
              <w:jc w:val="right"/>
              <w:rPr>
                <w:rFonts w:ascii="Arial" w:hAnsi="Arial" w:cs="Arial"/>
                <w:b/>
                <w:bCs/>
                <w:sz w:val="16"/>
                <w:szCs w:val="16"/>
                <w:lang w:eastAsia="sk-SK"/>
              </w:rPr>
            </w:pPr>
            <w:r>
              <w:rPr>
                <w:rFonts w:ascii="Arial" w:hAnsi="Arial" w:cs="Arial"/>
                <w:b/>
                <w:bCs/>
                <w:sz w:val="16"/>
                <w:szCs w:val="16"/>
                <w:lang w:eastAsia="sk-SK"/>
              </w:rPr>
              <w:t>477 224</w:t>
            </w:r>
          </w:p>
        </w:tc>
        <w:tc>
          <w:tcPr>
            <w:tcW w:w="1240" w:type="dxa"/>
            <w:tcBorders>
              <w:top w:val="nil"/>
              <w:left w:val="nil"/>
              <w:bottom w:val="single" w:sz="8" w:space="0" w:color="auto"/>
              <w:right w:val="single" w:sz="8" w:space="0" w:color="auto"/>
            </w:tcBorders>
            <w:shd w:val="clear" w:color="000000" w:fill="FFFFFF"/>
            <w:noWrap/>
            <w:vAlign w:val="center"/>
            <w:hideMark/>
          </w:tcPr>
          <w:p w:rsidR="00166CD1" w:rsidRPr="00AF1A6B" w:rsidRDefault="00166CD1" w:rsidP="00B62E4D">
            <w:pPr>
              <w:jc w:val="right"/>
              <w:rPr>
                <w:rFonts w:ascii="Arial" w:hAnsi="Arial" w:cs="Arial"/>
                <w:sz w:val="16"/>
                <w:szCs w:val="16"/>
                <w:lang w:eastAsia="sk-SK"/>
              </w:rPr>
            </w:pPr>
          </w:p>
        </w:tc>
        <w:tc>
          <w:tcPr>
            <w:tcW w:w="1240" w:type="dxa"/>
            <w:tcBorders>
              <w:top w:val="nil"/>
              <w:left w:val="nil"/>
              <w:bottom w:val="single" w:sz="8" w:space="0" w:color="auto"/>
              <w:right w:val="single" w:sz="8" w:space="0" w:color="auto"/>
            </w:tcBorders>
            <w:shd w:val="clear" w:color="000000" w:fill="FFFFFF"/>
            <w:noWrap/>
            <w:vAlign w:val="center"/>
            <w:hideMark/>
          </w:tcPr>
          <w:p w:rsidR="00166CD1" w:rsidRPr="00AF1A6B" w:rsidRDefault="00224914" w:rsidP="00B62E4D">
            <w:pPr>
              <w:jc w:val="right"/>
              <w:rPr>
                <w:rFonts w:ascii="Arial" w:hAnsi="Arial" w:cs="Arial"/>
                <w:sz w:val="16"/>
                <w:szCs w:val="16"/>
                <w:lang w:eastAsia="sk-SK"/>
              </w:rPr>
            </w:pPr>
            <w:r>
              <w:rPr>
                <w:rFonts w:ascii="Arial" w:hAnsi="Arial" w:cs="Arial"/>
                <w:sz w:val="16"/>
                <w:szCs w:val="16"/>
                <w:lang w:eastAsia="sk-SK"/>
              </w:rPr>
              <w:t>-560 371</w:t>
            </w:r>
          </w:p>
        </w:tc>
        <w:tc>
          <w:tcPr>
            <w:tcW w:w="980" w:type="dxa"/>
            <w:tcBorders>
              <w:top w:val="nil"/>
              <w:left w:val="nil"/>
              <w:bottom w:val="single" w:sz="8" w:space="0" w:color="auto"/>
              <w:right w:val="single" w:sz="8" w:space="0" w:color="auto"/>
            </w:tcBorders>
            <w:shd w:val="clear" w:color="000000" w:fill="FFFFFF"/>
            <w:noWrap/>
            <w:vAlign w:val="center"/>
            <w:hideMark/>
          </w:tcPr>
          <w:p w:rsidR="00166CD1" w:rsidRPr="00AF1A6B" w:rsidRDefault="00224914" w:rsidP="00B62E4D">
            <w:pPr>
              <w:jc w:val="right"/>
              <w:rPr>
                <w:rFonts w:ascii="Arial" w:hAnsi="Arial" w:cs="Arial"/>
                <w:sz w:val="16"/>
                <w:szCs w:val="16"/>
                <w:lang w:eastAsia="sk-SK"/>
              </w:rPr>
            </w:pPr>
            <w:r>
              <w:rPr>
                <w:rFonts w:ascii="Arial" w:hAnsi="Arial" w:cs="Arial"/>
                <w:sz w:val="16"/>
                <w:szCs w:val="16"/>
                <w:lang w:eastAsia="sk-SK"/>
              </w:rPr>
              <w:t>83 147</w:t>
            </w:r>
            <w:bookmarkStart w:id="37" w:name="_GoBack"/>
            <w:bookmarkEnd w:id="37"/>
          </w:p>
        </w:tc>
        <w:tc>
          <w:tcPr>
            <w:tcW w:w="1940" w:type="dxa"/>
            <w:tcBorders>
              <w:top w:val="nil"/>
              <w:left w:val="nil"/>
              <w:bottom w:val="single" w:sz="8" w:space="0" w:color="auto"/>
              <w:right w:val="single" w:sz="12" w:space="0" w:color="auto"/>
            </w:tcBorders>
            <w:shd w:val="clear" w:color="000000" w:fill="FFFFFF"/>
            <w:vAlign w:val="center"/>
            <w:hideMark/>
          </w:tcPr>
          <w:p w:rsidR="00166CD1" w:rsidRPr="00AF1A6B" w:rsidRDefault="00166CD1" w:rsidP="00B62E4D">
            <w:pPr>
              <w:jc w:val="right"/>
              <w:rPr>
                <w:rFonts w:ascii="Arial" w:hAnsi="Arial" w:cs="Arial"/>
                <w:b/>
                <w:bCs/>
                <w:sz w:val="16"/>
                <w:szCs w:val="16"/>
                <w:lang w:eastAsia="sk-SK"/>
              </w:rPr>
            </w:pPr>
            <w:r>
              <w:rPr>
                <w:rFonts w:ascii="Arial" w:hAnsi="Arial" w:cs="Arial"/>
                <w:b/>
                <w:bCs/>
                <w:sz w:val="16"/>
                <w:szCs w:val="16"/>
                <w:lang w:eastAsia="sk-SK"/>
              </w:rPr>
              <w:t>0</w:t>
            </w:r>
          </w:p>
        </w:tc>
      </w:tr>
      <w:tr w:rsidR="00E05A68" w:rsidRPr="00E05A68" w:rsidTr="00E05A68">
        <w:trPr>
          <w:trHeight w:val="216"/>
        </w:trPr>
        <w:tc>
          <w:tcPr>
            <w:tcW w:w="3080" w:type="dxa"/>
            <w:tcBorders>
              <w:top w:val="nil"/>
              <w:left w:val="single" w:sz="12" w:space="0" w:color="auto"/>
              <w:bottom w:val="single" w:sz="8"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Ostatné položky vlastného imania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r w:rsidR="00E05A68" w:rsidRPr="00E05A68" w:rsidTr="00E05A68">
        <w:trPr>
          <w:trHeight w:val="420"/>
        </w:trPr>
        <w:tc>
          <w:tcPr>
            <w:tcW w:w="3080" w:type="dxa"/>
            <w:tcBorders>
              <w:top w:val="nil"/>
              <w:left w:val="single" w:sz="12" w:space="0" w:color="auto"/>
              <w:bottom w:val="single" w:sz="12" w:space="0" w:color="auto"/>
              <w:right w:val="nil"/>
            </w:tcBorders>
            <w:shd w:val="clear" w:color="auto" w:fill="auto"/>
            <w:vAlign w:val="center"/>
            <w:hideMark/>
          </w:tcPr>
          <w:p w:rsidR="00E05A68" w:rsidRPr="00E05A68" w:rsidRDefault="00E05A68" w:rsidP="00E05A68">
            <w:pPr>
              <w:jc w:val="left"/>
              <w:rPr>
                <w:rFonts w:ascii="Arial" w:hAnsi="Arial" w:cs="Arial"/>
                <w:color w:val="000000"/>
                <w:sz w:val="16"/>
                <w:szCs w:val="16"/>
                <w:lang w:eastAsia="sk-SK"/>
              </w:rPr>
            </w:pPr>
            <w:r w:rsidRPr="00E05A68">
              <w:rPr>
                <w:rFonts w:ascii="Arial" w:hAnsi="Arial" w:cs="Arial"/>
                <w:color w:val="000000"/>
                <w:sz w:val="16"/>
                <w:szCs w:val="16"/>
                <w:lang w:eastAsia="sk-SK"/>
              </w:rPr>
              <w:t>Účet 491 – Vlastné imanie fyzickej osoby – podnikateľa</w:t>
            </w:r>
          </w:p>
        </w:tc>
        <w:tc>
          <w:tcPr>
            <w:tcW w:w="1240" w:type="dxa"/>
            <w:tcBorders>
              <w:top w:val="nil"/>
              <w:left w:val="single" w:sz="12" w:space="0" w:color="auto"/>
              <w:bottom w:val="single" w:sz="12" w:space="0" w:color="auto"/>
              <w:right w:val="single" w:sz="8"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c>
          <w:tcPr>
            <w:tcW w:w="1240" w:type="dxa"/>
            <w:tcBorders>
              <w:top w:val="nil"/>
              <w:left w:val="nil"/>
              <w:bottom w:val="single" w:sz="12"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1240" w:type="dxa"/>
            <w:tcBorders>
              <w:top w:val="nil"/>
              <w:left w:val="nil"/>
              <w:bottom w:val="single" w:sz="12"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0</w:t>
            </w:r>
          </w:p>
        </w:tc>
        <w:tc>
          <w:tcPr>
            <w:tcW w:w="980" w:type="dxa"/>
            <w:tcBorders>
              <w:top w:val="nil"/>
              <w:left w:val="nil"/>
              <w:bottom w:val="single" w:sz="12" w:space="0" w:color="auto"/>
              <w:right w:val="single" w:sz="8" w:space="0" w:color="auto"/>
            </w:tcBorders>
            <w:shd w:val="clear" w:color="000000" w:fill="FFFFFF"/>
            <w:noWrap/>
            <w:vAlign w:val="center"/>
            <w:hideMark/>
          </w:tcPr>
          <w:p w:rsidR="00E05A68" w:rsidRPr="00E05A68" w:rsidRDefault="00E05A68" w:rsidP="00E05A68">
            <w:pPr>
              <w:jc w:val="right"/>
              <w:rPr>
                <w:rFonts w:ascii="Arial" w:hAnsi="Arial" w:cs="Arial"/>
                <w:sz w:val="16"/>
                <w:szCs w:val="16"/>
                <w:lang w:eastAsia="sk-SK"/>
              </w:rPr>
            </w:pPr>
            <w:r w:rsidRPr="00E05A68">
              <w:rPr>
                <w:rFonts w:ascii="Arial" w:hAnsi="Arial" w:cs="Arial"/>
                <w:sz w:val="16"/>
                <w:szCs w:val="16"/>
                <w:lang w:eastAsia="sk-SK"/>
              </w:rPr>
              <w:t> </w:t>
            </w:r>
          </w:p>
        </w:tc>
        <w:tc>
          <w:tcPr>
            <w:tcW w:w="1940" w:type="dxa"/>
            <w:tcBorders>
              <w:top w:val="nil"/>
              <w:left w:val="nil"/>
              <w:bottom w:val="single" w:sz="12" w:space="0" w:color="auto"/>
              <w:right w:val="single" w:sz="12" w:space="0" w:color="auto"/>
            </w:tcBorders>
            <w:shd w:val="clear" w:color="000000" w:fill="FFFFFF"/>
            <w:vAlign w:val="center"/>
            <w:hideMark/>
          </w:tcPr>
          <w:p w:rsidR="00E05A68" w:rsidRPr="00E05A68" w:rsidRDefault="00E05A68" w:rsidP="00E05A68">
            <w:pPr>
              <w:jc w:val="right"/>
              <w:rPr>
                <w:rFonts w:ascii="Arial" w:hAnsi="Arial" w:cs="Arial"/>
                <w:b/>
                <w:bCs/>
                <w:sz w:val="16"/>
                <w:szCs w:val="16"/>
                <w:lang w:eastAsia="sk-SK"/>
              </w:rPr>
            </w:pPr>
            <w:r w:rsidRPr="00E05A68">
              <w:rPr>
                <w:rFonts w:ascii="Arial" w:hAnsi="Arial" w:cs="Arial"/>
                <w:b/>
                <w:bCs/>
                <w:sz w:val="16"/>
                <w:szCs w:val="16"/>
                <w:lang w:eastAsia="sk-SK"/>
              </w:rPr>
              <w:t>0</w:t>
            </w:r>
          </w:p>
        </w:tc>
      </w:tr>
    </w:tbl>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tbl>
      <w:tblPr>
        <w:tblW w:w="9720" w:type="dxa"/>
        <w:tblInd w:w="55" w:type="dxa"/>
        <w:tblCellMar>
          <w:left w:w="70" w:type="dxa"/>
          <w:right w:w="70" w:type="dxa"/>
        </w:tblCellMar>
        <w:tblLook w:val="04A0" w:firstRow="1" w:lastRow="0" w:firstColumn="1" w:lastColumn="0" w:noHBand="0" w:noVBand="1"/>
      </w:tblPr>
      <w:tblGrid>
        <w:gridCol w:w="3080"/>
        <w:gridCol w:w="1240"/>
        <w:gridCol w:w="1240"/>
        <w:gridCol w:w="1240"/>
        <w:gridCol w:w="980"/>
        <w:gridCol w:w="1940"/>
      </w:tblGrid>
      <w:tr w:rsidR="00AF1A6B" w:rsidRPr="00AF1A6B" w:rsidTr="00AF1A6B">
        <w:trPr>
          <w:trHeight w:val="270"/>
        </w:trPr>
        <w:tc>
          <w:tcPr>
            <w:tcW w:w="30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Položka vlastného imania</w:t>
            </w:r>
          </w:p>
        </w:tc>
        <w:tc>
          <w:tcPr>
            <w:tcW w:w="6640"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AF1A6B" w:rsidRPr="00AF1A6B" w:rsidTr="00AF1A6B">
        <w:trPr>
          <w:trHeight w:val="828"/>
        </w:trPr>
        <w:tc>
          <w:tcPr>
            <w:tcW w:w="3080" w:type="dxa"/>
            <w:vMerge/>
            <w:tcBorders>
              <w:top w:val="single" w:sz="12" w:space="0" w:color="auto"/>
              <w:left w:val="single" w:sz="12" w:space="0" w:color="auto"/>
              <w:bottom w:val="single" w:sz="12" w:space="0" w:color="000000"/>
              <w:right w:val="single" w:sz="8" w:space="0" w:color="auto"/>
            </w:tcBorders>
            <w:vAlign w:val="center"/>
            <w:hideMark/>
          </w:tcPr>
          <w:p w:rsidR="00AF1A6B" w:rsidRPr="00AF1A6B" w:rsidRDefault="00AF1A6B" w:rsidP="00AF1A6B">
            <w:pPr>
              <w:jc w:val="left"/>
              <w:rPr>
                <w:rFonts w:ascii="Arial" w:hAnsi="Arial" w:cs="Arial"/>
                <w:b/>
                <w:bCs/>
                <w:color w:val="000000"/>
                <w:sz w:val="16"/>
                <w:szCs w:val="16"/>
                <w:lang w:eastAsia="sk-SK"/>
              </w:rPr>
            </w:pPr>
          </w:p>
        </w:tc>
        <w:tc>
          <w:tcPr>
            <w:tcW w:w="124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 xml:space="preserve">Stav </w:t>
            </w:r>
            <w:r w:rsidRPr="00AF1A6B">
              <w:rPr>
                <w:rFonts w:ascii="Arial" w:hAnsi="Arial" w:cs="Arial"/>
                <w:b/>
                <w:bCs/>
                <w:color w:val="000000"/>
                <w:sz w:val="16"/>
                <w:szCs w:val="16"/>
                <w:lang w:eastAsia="sk-SK"/>
              </w:rPr>
              <w:br/>
              <w:t>na začiatku účtovného obdobia</w:t>
            </w:r>
          </w:p>
        </w:tc>
        <w:tc>
          <w:tcPr>
            <w:tcW w:w="124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Prírastky</w:t>
            </w:r>
          </w:p>
        </w:tc>
        <w:tc>
          <w:tcPr>
            <w:tcW w:w="124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Úbytky</w:t>
            </w:r>
          </w:p>
        </w:tc>
        <w:tc>
          <w:tcPr>
            <w:tcW w:w="980" w:type="dxa"/>
            <w:tcBorders>
              <w:top w:val="nil"/>
              <w:left w:val="nil"/>
              <w:bottom w:val="single" w:sz="12" w:space="0" w:color="auto"/>
              <w:right w:val="single" w:sz="8"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Presuny</w:t>
            </w:r>
          </w:p>
        </w:tc>
        <w:tc>
          <w:tcPr>
            <w:tcW w:w="1940" w:type="dxa"/>
            <w:tcBorders>
              <w:top w:val="nil"/>
              <w:left w:val="nil"/>
              <w:bottom w:val="single" w:sz="12" w:space="0" w:color="auto"/>
              <w:right w:val="single" w:sz="12" w:space="0" w:color="auto"/>
            </w:tcBorders>
            <w:shd w:val="clear" w:color="auto" w:fill="auto"/>
            <w:vAlign w:val="center"/>
            <w:hideMark/>
          </w:tcPr>
          <w:p w:rsidR="00AF1A6B" w:rsidRPr="00AF1A6B" w:rsidRDefault="00AF1A6B" w:rsidP="00AF1A6B">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Stav na konci účtovného obdobia</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Základné imanie</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6 639</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6 639</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Vlastné akcie a vlastné obchodné podiely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Zmena základného imania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Pohľadávky za upísané vlastné imanie</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Emisné ážio</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Ostatné kapitálové fondy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2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Zákonný rezervný fond (nedeliteľný fond) z kapitálových vkladov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20"/>
        </w:trPr>
        <w:tc>
          <w:tcPr>
            <w:tcW w:w="3080" w:type="dxa"/>
            <w:tcBorders>
              <w:top w:val="nil"/>
              <w:left w:val="single" w:sz="12" w:space="0" w:color="auto"/>
              <w:bottom w:val="single" w:sz="8" w:space="0" w:color="auto"/>
              <w:right w:val="nil"/>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Oceňovacie rozdiely z precenenia majetku a záväzkov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Oceňovacie rozdiely z kapitálových účastín</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2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Oceňovacie rozdiely z precenenia pri zlúčení, splynutí a rozdelení</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Zákonný rezervný fond</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664</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664</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Nedeliteľný fond</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Štatutárne fondy a ostatné fondy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Nerozdelený zisk minulých rokov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368 984</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-368 984</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Neuhradená strata minulých rokov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2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Výsledok hospodárenia bežného účtovného obdobia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108 240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83 147</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-108 240</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83 147</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Záväzky voči spoločníkom a združeniu</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477 224</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477 224</w:t>
            </w:r>
          </w:p>
        </w:tc>
      </w:tr>
      <w:tr w:rsidR="00AF1A6B" w:rsidRPr="00AF1A6B" w:rsidTr="00AF1A6B">
        <w:trPr>
          <w:trHeight w:val="219"/>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Ostatné položky vlastného imania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492"/>
        </w:trPr>
        <w:tc>
          <w:tcPr>
            <w:tcW w:w="3080" w:type="dxa"/>
            <w:tcBorders>
              <w:top w:val="nil"/>
              <w:left w:val="single" w:sz="12" w:space="0" w:color="auto"/>
              <w:bottom w:val="single" w:sz="12" w:space="0" w:color="auto"/>
              <w:right w:val="single" w:sz="8" w:space="0" w:color="auto"/>
            </w:tcBorders>
            <w:shd w:val="clear" w:color="auto" w:fill="auto"/>
            <w:vAlign w:val="center"/>
            <w:hideMark/>
          </w:tcPr>
          <w:p w:rsidR="00AF1A6B" w:rsidRPr="00AF1A6B" w:rsidRDefault="00AF1A6B" w:rsidP="00AF1A6B">
            <w:pPr>
              <w:jc w:val="left"/>
              <w:rPr>
                <w:rFonts w:ascii="Arial" w:hAnsi="Arial" w:cs="Arial"/>
                <w:color w:val="000000"/>
                <w:sz w:val="16"/>
                <w:szCs w:val="16"/>
                <w:lang w:eastAsia="sk-SK"/>
              </w:rPr>
            </w:pPr>
            <w:r w:rsidRPr="00AF1A6B">
              <w:rPr>
                <w:rFonts w:ascii="Arial" w:hAnsi="Arial" w:cs="Arial"/>
                <w:color w:val="000000"/>
                <w:sz w:val="16"/>
                <w:szCs w:val="16"/>
                <w:lang w:eastAsia="sk-SK"/>
              </w:rPr>
              <w:t>Účet 491 – Vlastné imanie fyzickej osoby – podnikateľa</w:t>
            </w:r>
          </w:p>
        </w:tc>
        <w:tc>
          <w:tcPr>
            <w:tcW w:w="1240" w:type="dxa"/>
            <w:tcBorders>
              <w:top w:val="nil"/>
              <w:left w:val="single" w:sz="12" w:space="0" w:color="auto"/>
              <w:bottom w:val="single" w:sz="12" w:space="0" w:color="auto"/>
              <w:right w:val="single" w:sz="8"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c>
          <w:tcPr>
            <w:tcW w:w="124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124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0</w:t>
            </w:r>
          </w:p>
        </w:tc>
        <w:tc>
          <w:tcPr>
            <w:tcW w:w="980" w:type="dxa"/>
            <w:tcBorders>
              <w:top w:val="nil"/>
              <w:left w:val="nil"/>
              <w:bottom w:val="single" w:sz="12" w:space="0" w:color="auto"/>
              <w:right w:val="single" w:sz="8" w:space="0" w:color="auto"/>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single" w:sz="12" w:space="0" w:color="auto"/>
              <w:right w:val="single" w:sz="12" w:space="0" w:color="auto"/>
            </w:tcBorders>
            <w:shd w:val="clear" w:color="000000" w:fill="FFFFFF"/>
            <w:vAlign w:val="center"/>
            <w:hideMark/>
          </w:tcPr>
          <w:p w:rsidR="00AF1A6B" w:rsidRPr="00AF1A6B" w:rsidRDefault="00AF1A6B" w:rsidP="00AF1A6B">
            <w:pPr>
              <w:jc w:val="right"/>
              <w:rPr>
                <w:rFonts w:ascii="Arial" w:hAnsi="Arial" w:cs="Arial"/>
                <w:b/>
                <w:bCs/>
                <w:sz w:val="16"/>
                <w:szCs w:val="16"/>
                <w:lang w:eastAsia="sk-SK"/>
              </w:rPr>
            </w:pPr>
            <w:r w:rsidRPr="00AF1A6B">
              <w:rPr>
                <w:rFonts w:ascii="Arial" w:hAnsi="Arial" w:cs="Arial"/>
                <w:b/>
                <w:bCs/>
                <w:sz w:val="16"/>
                <w:szCs w:val="16"/>
                <w:lang w:eastAsia="sk-SK"/>
              </w:rPr>
              <w:t>0</w:t>
            </w:r>
          </w:p>
        </w:tc>
      </w:tr>
      <w:tr w:rsidR="00AF1A6B" w:rsidRPr="00AF1A6B" w:rsidTr="00AF1A6B">
        <w:trPr>
          <w:trHeight w:val="216"/>
        </w:trPr>
        <w:tc>
          <w:tcPr>
            <w:tcW w:w="3080" w:type="dxa"/>
            <w:tcBorders>
              <w:top w:val="nil"/>
              <w:left w:val="nil"/>
              <w:bottom w:val="nil"/>
              <w:right w:val="nil"/>
            </w:tcBorders>
            <w:shd w:val="clear" w:color="auto" w:fill="auto"/>
            <w:noWrap/>
            <w:vAlign w:val="center"/>
            <w:hideMark/>
          </w:tcPr>
          <w:p w:rsidR="00AF1A6B" w:rsidRPr="00AF1A6B" w:rsidRDefault="00AF1A6B" w:rsidP="00AF1A6B">
            <w:pPr>
              <w:jc w:val="left"/>
              <w:rPr>
                <w:rFonts w:ascii="Arial" w:hAnsi="Arial" w:cs="Arial"/>
                <w:color w:val="000000"/>
                <w:sz w:val="16"/>
                <w:szCs w:val="16"/>
                <w:lang w:eastAsia="sk-SK"/>
              </w:rPr>
            </w:pPr>
          </w:p>
        </w:tc>
        <w:tc>
          <w:tcPr>
            <w:tcW w:w="1240" w:type="dxa"/>
            <w:tcBorders>
              <w:top w:val="nil"/>
              <w:left w:val="nil"/>
              <w:bottom w:val="nil"/>
              <w:right w:val="nil"/>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40" w:type="dxa"/>
            <w:tcBorders>
              <w:top w:val="nil"/>
              <w:left w:val="nil"/>
              <w:bottom w:val="nil"/>
              <w:right w:val="nil"/>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240" w:type="dxa"/>
            <w:tcBorders>
              <w:top w:val="nil"/>
              <w:left w:val="nil"/>
              <w:bottom w:val="nil"/>
              <w:right w:val="nil"/>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980" w:type="dxa"/>
            <w:tcBorders>
              <w:top w:val="nil"/>
              <w:left w:val="nil"/>
              <w:bottom w:val="nil"/>
              <w:right w:val="nil"/>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c>
          <w:tcPr>
            <w:tcW w:w="1940" w:type="dxa"/>
            <w:tcBorders>
              <w:top w:val="nil"/>
              <w:left w:val="nil"/>
              <w:bottom w:val="nil"/>
              <w:right w:val="nil"/>
            </w:tcBorders>
            <w:shd w:val="clear" w:color="000000" w:fill="FFFFFF"/>
            <w:noWrap/>
            <w:vAlign w:val="center"/>
            <w:hideMark/>
          </w:tcPr>
          <w:p w:rsidR="00AF1A6B" w:rsidRPr="00AF1A6B" w:rsidRDefault="00AF1A6B" w:rsidP="00AF1A6B">
            <w:pPr>
              <w:jc w:val="right"/>
              <w:rPr>
                <w:rFonts w:ascii="Arial" w:hAnsi="Arial" w:cs="Arial"/>
                <w:sz w:val="16"/>
                <w:szCs w:val="16"/>
                <w:lang w:eastAsia="sk-SK"/>
              </w:rPr>
            </w:pPr>
            <w:r w:rsidRPr="00AF1A6B">
              <w:rPr>
                <w:rFonts w:ascii="Arial" w:hAnsi="Arial" w:cs="Arial"/>
                <w:sz w:val="16"/>
                <w:szCs w:val="16"/>
                <w:lang w:eastAsia="sk-SK"/>
              </w:rPr>
              <w:t> </w:t>
            </w:r>
          </w:p>
        </w:tc>
      </w:tr>
    </w:tbl>
    <w:p w:rsidR="00AF1A6B" w:rsidRDefault="00AF1A6B"/>
    <w:p w:rsidR="00AF1A6B" w:rsidRDefault="00AF1A6B"/>
    <w:p w:rsidR="00AF1A6B" w:rsidRDefault="00AF1A6B"/>
    <w:p w:rsidR="00B50AA1" w:rsidRDefault="00B50AA1"/>
    <w:p w:rsidR="00B50AA1" w:rsidRDefault="00B50AA1"/>
    <w:p w:rsidR="00B50AA1" w:rsidRDefault="00B50AA1"/>
    <w:p w:rsidR="00B50AA1" w:rsidRDefault="00B50AA1"/>
    <w:p w:rsidR="00B50AA1" w:rsidRDefault="00B50AA1"/>
    <w:p w:rsidR="00B50AA1" w:rsidRDefault="00B50AA1"/>
    <w:p w:rsidR="00B50AA1" w:rsidRDefault="00B50AA1"/>
    <w:p w:rsidR="00B50AA1" w:rsidRDefault="00B50AA1"/>
    <w:p w:rsidR="00B50AA1" w:rsidRDefault="00B50AA1"/>
    <w:p w:rsidR="00B50AA1" w:rsidRDefault="00B50AA1"/>
    <w:tbl>
      <w:tblPr>
        <w:tblW w:w="9500" w:type="dxa"/>
        <w:tblInd w:w="55" w:type="dxa"/>
        <w:tblCellMar>
          <w:left w:w="70" w:type="dxa"/>
          <w:right w:w="70" w:type="dxa"/>
        </w:tblCellMar>
        <w:tblLook w:val="04A0" w:firstRow="1" w:lastRow="0" w:firstColumn="1" w:lastColumn="0" w:noHBand="0" w:noVBand="1"/>
      </w:tblPr>
      <w:tblGrid>
        <w:gridCol w:w="6820"/>
        <w:gridCol w:w="2680"/>
      </w:tblGrid>
      <w:tr w:rsidR="00B50AA1" w:rsidRPr="00B50AA1" w:rsidTr="00B50AA1">
        <w:trPr>
          <w:trHeight w:val="288"/>
        </w:trPr>
        <w:tc>
          <w:tcPr>
            <w:tcW w:w="6820"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Popis</w:t>
            </w:r>
          </w:p>
        </w:tc>
        <w:tc>
          <w:tcPr>
            <w:tcW w:w="2680" w:type="dxa"/>
            <w:tcBorders>
              <w:top w:val="single" w:sz="4" w:space="0" w:color="auto"/>
              <w:left w:val="nil"/>
              <w:bottom w:val="single" w:sz="4" w:space="0" w:color="auto"/>
              <w:right w:val="single" w:sz="4" w:space="0" w:color="auto"/>
            </w:tcBorders>
            <w:shd w:val="clear" w:color="000000" w:fill="C5D9F1"/>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Hodnota</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Dátum zostavenia ÚZ</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16.03.2015</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Obdobie od</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01.01.2014</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Obdobie do</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31.12.2014</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Bezprostredne predchádzajúce obdobie od</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01.01.2013</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Bezprostredne predchádzajúce obdobie do</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31.12.2013</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IČO</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right"/>
              <w:rPr>
                <w:rFonts w:ascii="Arial" w:hAnsi="Arial" w:cs="Arial"/>
                <w:color w:val="000000"/>
                <w:sz w:val="16"/>
                <w:szCs w:val="16"/>
                <w:lang w:eastAsia="sk-SK"/>
              </w:rPr>
            </w:pPr>
            <w:r w:rsidRPr="00B50AA1">
              <w:rPr>
                <w:rFonts w:ascii="Arial" w:hAnsi="Arial" w:cs="Arial"/>
                <w:color w:val="000000"/>
                <w:sz w:val="16"/>
                <w:szCs w:val="16"/>
                <w:lang w:eastAsia="sk-SK"/>
              </w:rPr>
              <w:t>35903121</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DIČ</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right"/>
              <w:rPr>
                <w:rFonts w:ascii="Arial" w:hAnsi="Arial" w:cs="Arial"/>
                <w:color w:val="000000"/>
                <w:sz w:val="16"/>
                <w:szCs w:val="16"/>
                <w:lang w:eastAsia="sk-SK"/>
              </w:rPr>
            </w:pPr>
            <w:r w:rsidRPr="00B50AA1">
              <w:rPr>
                <w:rFonts w:ascii="Arial" w:hAnsi="Arial" w:cs="Arial"/>
                <w:color w:val="000000"/>
                <w:sz w:val="16"/>
                <w:szCs w:val="16"/>
                <w:lang w:eastAsia="sk-SK"/>
              </w:rPr>
              <w:t>2021898098</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Kód SK NACE</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Názov1</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Lekáreň ŠUSTEKOVA, s.r.o.</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Názov2</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Ulica</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Moldavská cesta 8/A</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Číslo</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PSČ</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right"/>
              <w:rPr>
                <w:rFonts w:ascii="Arial" w:hAnsi="Arial" w:cs="Arial"/>
                <w:color w:val="000000"/>
                <w:sz w:val="16"/>
                <w:szCs w:val="16"/>
                <w:lang w:eastAsia="sk-SK"/>
              </w:rPr>
            </w:pPr>
            <w:r w:rsidRPr="00B50AA1">
              <w:rPr>
                <w:rFonts w:ascii="Arial" w:hAnsi="Arial" w:cs="Arial"/>
                <w:color w:val="000000"/>
                <w:sz w:val="16"/>
                <w:szCs w:val="16"/>
                <w:lang w:eastAsia="sk-SK"/>
              </w:rPr>
              <w:t>4011</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Názov obce</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Košice</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Číslo telefónu</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055/2813230</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Číslo faxu</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E-mail</w:t>
            </w: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r w:rsidRPr="00B50AA1">
              <w:rPr>
                <w:rFonts w:ascii="Arial" w:hAnsi="Arial" w:cs="Arial"/>
                <w:color w:val="000000"/>
                <w:sz w:val="16"/>
                <w:szCs w:val="16"/>
                <w:lang w:eastAsia="sk-SK"/>
              </w:rPr>
              <w:t>rybarova.vierka@drmax.sk</w:t>
            </w:r>
          </w:p>
        </w:tc>
      </w:tr>
      <w:tr w:rsidR="00B50AA1" w:rsidRPr="00B50AA1" w:rsidTr="00B50AA1">
        <w:trPr>
          <w:trHeight w:val="288"/>
        </w:trPr>
        <w:tc>
          <w:tcPr>
            <w:tcW w:w="682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p>
        </w:tc>
        <w:tc>
          <w:tcPr>
            <w:tcW w:w="2680" w:type="dxa"/>
            <w:tcBorders>
              <w:top w:val="nil"/>
              <w:left w:val="nil"/>
              <w:bottom w:val="nil"/>
              <w:right w:val="nil"/>
            </w:tcBorders>
            <w:shd w:val="clear" w:color="auto" w:fill="auto"/>
            <w:noWrap/>
            <w:vAlign w:val="bottom"/>
            <w:hideMark/>
          </w:tcPr>
          <w:p w:rsidR="00B50AA1" w:rsidRPr="00B50AA1" w:rsidRDefault="00B50AA1" w:rsidP="00B50AA1">
            <w:pPr>
              <w:jc w:val="left"/>
              <w:rPr>
                <w:rFonts w:ascii="Arial" w:hAnsi="Arial" w:cs="Arial"/>
                <w:color w:val="000000"/>
                <w:sz w:val="16"/>
                <w:szCs w:val="16"/>
                <w:lang w:eastAsia="sk-SK"/>
              </w:rPr>
            </w:pPr>
          </w:p>
        </w:tc>
      </w:tr>
    </w:tbl>
    <w:p w:rsidR="00B50AA1" w:rsidRDefault="00B50AA1"/>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AF1A6B"/>
    <w:p w:rsidR="00AF1A6B" w:rsidRDefault="00B62E4D">
      <w:pPr>
        <w:rPr>
          <w:b/>
          <w:u w:val="single"/>
        </w:rPr>
      </w:pPr>
      <w:r w:rsidRPr="00B62E4D">
        <w:rPr>
          <w:b/>
          <w:u w:val="single"/>
        </w:rPr>
        <w:lastRenderedPageBreak/>
        <w:t>Príloha č. 1</w:t>
      </w:r>
      <w:r>
        <w:rPr>
          <w:b/>
          <w:u w:val="single"/>
        </w:rPr>
        <w:t xml:space="preserve">: </w:t>
      </w:r>
      <w:proofErr w:type="spellStart"/>
      <w:r>
        <w:rPr>
          <w:b/>
          <w:u w:val="single"/>
        </w:rPr>
        <w:t>Cash-flow</w:t>
      </w:r>
      <w:proofErr w:type="spellEnd"/>
    </w:p>
    <w:p w:rsidR="00B62E4D" w:rsidRDefault="00B62E4D">
      <w:pPr>
        <w:rPr>
          <w:b/>
          <w:u w:val="single"/>
        </w:rPr>
      </w:pPr>
    </w:p>
    <w:tbl>
      <w:tblPr>
        <w:tblW w:w="9400" w:type="dxa"/>
        <w:tblInd w:w="47" w:type="dxa"/>
        <w:tblCellMar>
          <w:left w:w="70" w:type="dxa"/>
          <w:right w:w="70" w:type="dxa"/>
        </w:tblCellMar>
        <w:tblLook w:val="04A0" w:firstRow="1" w:lastRow="0" w:firstColumn="1" w:lastColumn="0" w:noHBand="0" w:noVBand="1"/>
      </w:tblPr>
      <w:tblGrid>
        <w:gridCol w:w="879"/>
        <w:gridCol w:w="5507"/>
        <w:gridCol w:w="1617"/>
        <w:gridCol w:w="1397"/>
      </w:tblGrid>
      <w:tr w:rsidR="00B62E4D" w:rsidRPr="00B62E4D" w:rsidTr="00B62E4D">
        <w:trPr>
          <w:trHeight w:val="540"/>
        </w:trPr>
        <w:tc>
          <w:tcPr>
            <w:tcW w:w="860" w:type="dxa"/>
            <w:tcBorders>
              <w:top w:val="double" w:sz="6" w:space="0" w:color="auto"/>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Označenie položky</w:t>
            </w:r>
          </w:p>
        </w:tc>
        <w:tc>
          <w:tcPr>
            <w:tcW w:w="5520" w:type="dxa"/>
            <w:tcBorders>
              <w:top w:val="double" w:sz="6" w:space="0" w:color="auto"/>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Obsah položky</w:t>
            </w:r>
          </w:p>
        </w:tc>
        <w:tc>
          <w:tcPr>
            <w:tcW w:w="1620" w:type="dxa"/>
            <w:tcBorders>
              <w:top w:val="double" w:sz="6" w:space="0" w:color="auto"/>
              <w:left w:val="nil"/>
              <w:bottom w:val="single" w:sz="4" w:space="0" w:color="auto"/>
              <w:right w:val="single" w:sz="4" w:space="0" w:color="auto"/>
            </w:tcBorders>
            <w:shd w:val="clear" w:color="000000" w:fill="92D050"/>
            <w:vAlign w:val="bottom"/>
            <w:hideMark/>
          </w:tcPr>
          <w:p w:rsidR="00B62E4D" w:rsidRPr="00B62E4D" w:rsidRDefault="00B62E4D" w:rsidP="00B62E4D">
            <w:pPr>
              <w:jc w:val="center"/>
              <w:rPr>
                <w:rFonts w:ascii="Arial Narrow" w:hAnsi="Arial Narrow" w:cs="Arial"/>
                <w:b/>
                <w:bCs/>
                <w:sz w:val="18"/>
                <w:szCs w:val="18"/>
                <w:lang w:eastAsia="sk-SK"/>
              </w:rPr>
            </w:pPr>
            <w:r w:rsidRPr="00B62E4D">
              <w:rPr>
                <w:rFonts w:ascii="Arial Narrow" w:hAnsi="Arial Narrow" w:cs="Arial"/>
                <w:b/>
                <w:bCs/>
                <w:sz w:val="18"/>
                <w:szCs w:val="18"/>
                <w:lang w:eastAsia="sk-SK"/>
              </w:rPr>
              <w:t>2014</w:t>
            </w:r>
          </w:p>
        </w:tc>
        <w:tc>
          <w:tcPr>
            <w:tcW w:w="1400" w:type="dxa"/>
            <w:tcBorders>
              <w:top w:val="double" w:sz="6" w:space="0" w:color="auto"/>
              <w:left w:val="nil"/>
              <w:bottom w:val="single" w:sz="4" w:space="0" w:color="auto"/>
              <w:right w:val="single" w:sz="4" w:space="0" w:color="auto"/>
            </w:tcBorders>
            <w:shd w:val="clear" w:color="000000" w:fill="92D050"/>
            <w:vAlign w:val="bottom"/>
            <w:hideMark/>
          </w:tcPr>
          <w:p w:rsidR="00B62E4D" w:rsidRPr="00B62E4D" w:rsidRDefault="00B62E4D" w:rsidP="00B62E4D">
            <w:pPr>
              <w:jc w:val="center"/>
              <w:rPr>
                <w:rFonts w:ascii="Arial Narrow" w:hAnsi="Arial Narrow" w:cs="Arial"/>
                <w:b/>
                <w:bCs/>
                <w:sz w:val="18"/>
                <w:szCs w:val="18"/>
                <w:lang w:eastAsia="sk-SK"/>
              </w:rPr>
            </w:pPr>
            <w:r w:rsidRPr="00B62E4D">
              <w:rPr>
                <w:rFonts w:ascii="Arial Narrow" w:hAnsi="Arial Narrow" w:cs="Arial"/>
                <w:b/>
                <w:bCs/>
                <w:sz w:val="18"/>
                <w:szCs w:val="18"/>
                <w:lang w:eastAsia="sk-SK"/>
              </w:rPr>
              <w:t>2013</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Times New Roman" w:hAnsi="Times New Roman"/>
                <w:sz w:val="18"/>
                <w:szCs w:val="18"/>
                <w:lang w:eastAsia="sk-SK"/>
              </w:rPr>
            </w:pPr>
            <w:r w:rsidRPr="00B62E4D">
              <w:rPr>
                <w:rFonts w:ascii="Times New Roman" w:hAnsi="Times New Roman"/>
                <w:sz w:val="18"/>
                <w:szCs w:val="18"/>
                <w:lang w:eastAsia="sk-SK"/>
              </w:rPr>
              <w:t> </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 xml:space="preserve">Peňažné toky z prevádzkovej činnosti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Z/S</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Výsledok hospodárenia z bežnej činnosti po zdanení daňou z príjmov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37 242</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83 147</w:t>
            </w:r>
          </w:p>
        </w:tc>
      </w:tr>
      <w:tr w:rsidR="00B62E4D" w:rsidRPr="00B62E4D" w:rsidTr="00B62E4D">
        <w:trPr>
          <w:trHeight w:val="433"/>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Nepeňažné operácie ovplyvňujúce výsledok hospodárenia z bežnej činnosti pred zdanením daňou z príjmov (+/-) , (súčet A.1.1. až A.1.13.)</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13 646</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116 017</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A.1.1</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Odpisy dlhodobého nehmotného a dlhodobého hmotného majetku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21 128</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14 801</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A.1.2.</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Zostatková hodnota dlhodobého nehmotného majetku a dlhodobého hmotného majetku účtovaná pri vyradení tohto majetku do nákladov na bežnú činnosť, s výnimkou jeho predaja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A.1.3.</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Odpis opravnej položky k nadobudnutému majetku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A.1.4.</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Zmena stavu dlhodobých rezerv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0</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0</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A.1.5.</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Zmena stavu opravných položiek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1 608</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1 863</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A.1.6.</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Zmena stavu položiek časového rozlíšenia nákladov a výnosov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6 256</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25 470</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A.1.7.</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Dividendy a iné podiely na zisku účtované do výnosov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A.1.8.</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Úroky účtované do nákladov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A.1.9.</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Úroky účtované do výnosov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-16 993</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-16 533</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A.1.10.</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Kurzový zisk vyčíslený k peňažným prostriedkom a peňažným ekvivalentom ku dňu ku ktorému sa zostavuje účtovná závierka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A.1.11.</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Kurzová strata vyčíslený k peňažným prostriedkom a peňažným ekvivalentom ku dňu ku ktorému sa zostavuje účtovná závierka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A.1.12.</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Výsledok z predaja dlhodobého majetku, s výnimkou majetku, ktorý sa považuje za peňažný ekvivalent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612"/>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A.1.13.</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Ostatné položky nepeňažného charakteru, ktoré ovplyvňujú výsledok hospodárenia z bežnej činnosti, s výnimkou tých, ktoré sa uvádzajú osobitne v iných častiach prehľadu peňažných tokov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1 647</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90 416</w:t>
            </w:r>
          </w:p>
        </w:tc>
      </w:tr>
      <w:tr w:rsidR="00B62E4D" w:rsidRPr="00B62E4D" w:rsidTr="00B62E4D">
        <w:trPr>
          <w:trHeight w:val="81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A.2.</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(A.2.1 až A.2.4.)</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85 771</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-133 930</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A.2.1.</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Zmena stavu pohľadávok z prevádzkovej činnosti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105 266</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-162 893</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A.2.2.</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Zmena stavu záväzkov z prevádzkovej činnosti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-2 019</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-6 172</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A.2.3.</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Zmena stavu zásob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-17 476</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35 135</w:t>
            </w:r>
          </w:p>
        </w:tc>
      </w:tr>
      <w:tr w:rsidR="00B62E4D" w:rsidRPr="00B62E4D" w:rsidTr="00B62E4D">
        <w:trPr>
          <w:trHeight w:val="264"/>
        </w:trPr>
        <w:tc>
          <w:tcPr>
            <w:tcW w:w="860" w:type="dxa"/>
            <w:vMerge w:val="restart"/>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A.2.4.</w:t>
            </w:r>
          </w:p>
        </w:tc>
        <w:tc>
          <w:tcPr>
            <w:tcW w:w="552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Zmena stavu krátkodobého finančného majetku, s výnimkou majetku, ktorý je súčasťou peňažných prostriedkov a peňažných ekvivalentov (-/+)</w:t>
            </w:r>
          </w:p>
        </w:tc>
        <w:tc>
          <w:tcPr>
            <w:tcW w:w="162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Arial Narrow" w:hAnsi="Arial Narrow" w:cs="Arial"/>
                <w:sz w:val="18"/>
                <w:szCs w:val="18"/>
                <w:lang w:eastAsia="sk-SK"/>
              </w:rPr>
            </w:pPr>
            <w:r w:rsidRPr="00B62E4D">
              <w:rPr>
                <w:rFonts w:ascii="Arial Narrow" w:hAnsi="Arial Narrow" w:cs="Arial"/>
                <w:sz w:val="18"/>
                <w:szCs w:val="18"/>
                <w:lang w:eastAsia="sk-SK"/>
              </w:rPr>
              <w:t> </w:t>
            </w:r>
          </w:p>
        </w:tc>
        <w:tc>
          <w:tcPr>
            <w:tcW w:w="140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Arial Narrow" w:hAnsi="Arial Narrow" w:cs="Arial"/>
                <w:sz w:val="18"/>
                <w:szCs w:val="18"/>
                <w:lang w:eastAsia="sk-SK"/>
              </w:rPr>
            </w:pPr>
            <w:r w:rsidRPr="00B62E4D">
              <w:rPr>
                <w:rFonts w:ascii="Arial Narrow" w:hAnsi="Arial Narrow" w:cs="Arial"/>
                <w:sz w:val="18"/>
                <w:szCs w:val="18"/>
                <w:lang w:eastAsia="sk-SK"/>
              </w:rPr>
              <w:t> </w:t>
            </w:r>
          </w:p>
        </w:tc>
      </w:tr>
      <w:tr w:rsidR="00B62E4D" w:rsidRPr="00B62E4D" w:rsidTr="00B62E4D">
        <w:trPr>
          <w:trHeight w:val="264"/>
        </w:trPr>
        <w:tc>
          <w:tcPr>
            <w:tcW w:w="860" w:type="dxa"/>
            <w:vMerge/>
            <w:tcBorders>
              <w:top w:val="nil"/>
              <w:left w:val="double" w:sz="6"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sz w:val="18"/>
                <w:szCs w:val="18"/>
                <w:lang w:eastAsia="sk-SK"/>
              </w:rPr>
            </w:pPr>
          </w:p>
        </w:tc>
        <w:tc>
          <w:tcPr>
            <w:tcW w:w="552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sz w:val="18"/>
                <w:szCs w:val="18"/>
                <w:lang w:eastAsia="sk-SK"/>
              </w:rPr>
            </w:pPr>
          </w:p>
        </w:tc>
        <w:tc>
          <w:tcPr>
            <w:tcW w:w="162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sz w:val="18"/>
                <w:szCs w:val="18"/>
                <w:lang w:eastAsia="sk-SK"/>
              </w:rPr>
            </w:pPr>
          </w:p>
        </w:tc>
        <w:tc>
          <w:tcPr>
            <w:tcW w:w="140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sz w:val="18"/>
                <w:szCs w:val="18"/>
                <w:lang w:eastAsia="sk-SK"/>
              </w:rPr>
            </w:pP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Times New Roman" w:hAnsi="Times New Roman"/>
                <w:sz w:val="18"/>
                <w:szCs w:val="18"/>
                <w:lang w:eastAsia="sk-SK"/>
              </w:rPr>
            </w:pPr>
            <w:r w:rsidRPr="00B62E4D">
              <w:rPr>
                <w:rFonts w:ascii="Times New Roman" w:hAnsi="Times New Roman"/>
                <w:sz w:val="18"/>
                <w:szCs w:val="18"/>
                <w:lang w:eastAsia="sk-SK"/>
              </w:rPr>
              <w:lastRenderedPageBreak/>
              <w:t> </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Peňažné toky z prevádzkovej činnosti s výnimkou príjmov a výdavkov, ktoré sa uvádzajú osobitne v iných častiach prehľadu peňažných tokov (+/-) (súčet Z/S + A.1.+A.2.)</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136 659</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65 234</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A.3.</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Prijaté úroky, s výnimkou tých, ktoré sa začleňujú do investičných činností(+)</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vMerge w:val="restart"/>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A.4.</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 xml:space="preserve">Výdavky na zaplatené úroky, s výnimkou tých, ktoré sa začleňujú do finančných </w:t>
            </w:r>
          </w:p>
        </w:tc>
        <w:tc>
          <w:tcPr>
            <w:tcW w:w="162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vMerge/>
            <w:tcBorders>
              <w:top w:val="nil"/>
              <w:left w:val="double" w:sz="6"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sz w:val="18"/>
                <w:szCs w:val="18"/>
                <w:lang w:eastAsia="sk-SK"/>
              </w:rPr>
            </w:pP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činností (-)</w:t>
            </w:r>
          </w:p>
        </w:tc>
        <w:tc>
          <w:tcPr>
            <w:tcW w:w="162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c>
          <w:tcPr>
            <w:tcW w:w="140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A.5.</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dividend a iných podielov na zisku, s výnimkou tých, ktoré sa začleňujú do investičných činností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38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A.6.</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vyplatené dividendy a iné podiely na zisku s výnimkou tých, ktoré sa začleňujú do investičných činností alebo finančných činností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-560 371</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vMerge w:val="restart"/>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 </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Peňažné toky z prevádzkovej činnosti (+/-),</w:t>
            </w:r>
          </w:p>
        </w:tc>
        <w:tc>
          <w:tcPr>
            <w:tcW w:w="162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-423 712</w:t>
            </w:r>
          </w:p>
        </w:tc>
        <w:tc>
          <w:tcPr>
            <w:tcW w:w="140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65 234</w:t>
            </w:r>
          </w:p>
        </w:tc>
      </w:tr>
      <w:tr w:rsidR="00B62E4D" w:rsidRPr="00B62E4D" w:rsidTr="00B62E4D">
        <w:trPr>
          <w:trHeight w:val="276"/>
        </w:trPr>
        <w:tc>
          <w:tcPr>
            <w:tcW w:w="860" w:type="dxa"/>
            <w:vMerge/>
            <w:tcBorders>
              <w:top w:val="nil"/>
              <w:left w:val="double" w:sz="6"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sz w:val="18"/>
                <w:szCs w:val="18"/>
                <w:lang w:eastAsia="sk-SK"/>
              </w:rPr>
            </w:pP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(súčet Z/S + A. 1. až A. 6.)</w:t>
            </w:r>
          </w:p>
        </w:tc>
        <w:tc>
          <w:tcPr>
            <w:tcW w:w="162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c>
          <w:tcPr>
            <w:tcW w:w="140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r>
      <w:tr w:rsidR="00B62E4D" w:rsidRPr="00B62E4D" w:rsidTr="00B62E4D">
        <w:trPr>
          <w:trHeight w:val="381"/>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A.7.</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daň z príjmov účtovnej jednotky, s výnimkou tých, ktoré sa začleňujú do investičných činností alebo finančných činností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-28 376</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-35 385</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A.8.</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mimoriadneho charakteru vzťahujúce sa na prevádzkovú činnosť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A.9.</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mimoriadneho charakteru vzťahujúce sa na prevádzkovú činnosť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vMerge w:val="restart"/>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A.</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Čisté peňažné toky z prevádzkovej činnosti (+/-),</w:t>
            </w:r>
          </w:p>
        </w:tc>
        <w:tc>
          <w:tcPr>
            <w:tcW w:w="162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-452 089</w:t>
            </w:r>
          </w:p>
        </w:tc>
        <w:tc>
          <w:tcPr>
            <w:tcW w:w="140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29 849</w:t>
            </w:r>
          </w:p>
        </w:tc>
      </w:tr>
      <w:tr w:rsidR="00B62E4D" w:rsidRPr="00B62E4D" w:rsidTr="00B62E4D">
        <w:trPr>
          <w:trHeight w:val="276"/>
        </w:trPr>
        <w:tc>
          <w:tcPr>
            <w:tcW w:w="860" w:type="dxa"/>
            <w:vMerge/>
            <w:tcBorders>
              <w:top w:val="nil"/>
              <w:left w:val="double" w:sz="6"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b/>
                <w:bCs/>
                <w:sz w:val="18"/>
                <w:szCs w:val="18"/>
                <w:lang w:eastAsia="sk-SK"/>
              </w:rPr>
            </w:pP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(súčet Z/S + A. 1. až A. 9.)</w:t>
            </w:r>
          </w:p>
        </w:tc>
        <w:tc>
          <w:tcPr>
            <w:tcW w:w="162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c>
          <w:tcPr>
            <w:tcW w:w="140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Times New Roman" w:hAnsi="Times New Roman"/>
                <w:sz w:val="18"/>
                <w:szCs w:val="18"/>
                <w:lang w:eastAsia="sk-SK"/>
              </w:rPr>
            </w:pPr>
            <w:r w:rsidRPr="00B62E4D">
              <w:rPr>
                <w:rFonts w:ascii="Times New Roman" w:hAnsi="Times New Roman"/>
                <w:sz w:val="18"/>
                <w:szCs w:val="18"/>
                <w:lang w:eastAsia="sk-SK"/>
              </w:rPr>
              <w:t> </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Peňažné toky z investičnej činnosti</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obstaranie dlhodobého nehmotného majetku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B.2.</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obstaranie dlhodobého hmotného majetku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-18 219</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-35 814</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B.3.</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B.4.</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predaja dlhodobého nehmotného  majetku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B.5.</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predaja dlhodobého hmotného majetku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B.6.</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 xml:space="preserve">Príjmy z predaja dlhodobých cenných papierov a podielov v iných účtovných jednotkách, s výnimkou cenných papierov, ktoré sa považujú za peňažné ekvivalenty a cenných papierov určených predaj alebo na obchodovanie (+)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B.7.</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dlhodobé pôžičky poskytnuté účtovnou jednotkou inej účtovnej jednotke, ktorá je súčasťou konsolidovaného celku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451"/>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B.8.</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zo splácania dlhodobých pôžičiek poskytnutých účtovnou jednotkou inej účtovnej jednotke, ktorá je súčasťou konsolidovaného celku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B.9.</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dlhodobé pôžičky poskytnuté účtovnou jednotkou tretím osobám s výnimkou dlhodobých pôžičiek poskytnutých účtovnej jednotke, ktorá je súčasťou konsolidovaného celku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454"/>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B.10.</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 xml:space="preserve">Príjmy zo splácania pôžičiek poskytnutých účtovnou jednotkou tretím osobám, s výnimkou pôžičiek poskytnutých účtovnou jednotkou tretím osobám, s výnimkou pôžičiek poskytnutých účtovnej jednotke, ktorá je súčasťou konsolidovaného </w:t>
            </w:r>
            <w:r w:rsidRPr="00B62E4D">
              <w:rPr>
                <w:rFonts w:ascii="Arial Narrow" w:hAnsi="Arial Narrow" w:cs="Arial"/>
                <w:sz w:val="18"/>
                <w:szCs w:val="18"/>
                <w:lang w:eastAsia="sk-SK"/>
              </w:rPr>
              <w:lastRenderedPageBreak/>
              <w:t>celku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lastRenderedPageBreak/>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lastRenderedPageBreak/>
              <w:t>B.11.</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Prijaté úroky, s výnimkou tých, ktoré sa začleňujú do prevádzkových činností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B.12.</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dividenda iných podielov na zisku s výnimkou tých, ktoré sa začleňujú do prevádzkových činností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B.13.</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súvisiace s derivátmi s výnimkou, ak sú určené na predaj alebo na obchodovanie, alebo ak sa tieto výdavky považujú za peňažné toky z finančnej činnosti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B.14.</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súvisiace s derivátmi s výnimkou, ak sú určené na predaj alebo na obchodovanie, alebo ak sa tieto výdavky považujú za peňažné toky z finančnej činnosti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B.15.</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daň z príjmov účtovnej jednotky, ak je ju možné začleniť do investičných činností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B.16.</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mimoriadneho charakteru vzťahujúce sa na investičnú činnosť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B.17.</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mimoriadneho charakteru vzťahujúce sa na investičnú činnosť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B.18.</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Ostatné príjmy vzťahujúce sa na investičnú činnosť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B.19.</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Ostatné výdavky vzťahujúce sa na investičnú činnosť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vMerge w:val="restart"/>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B.</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Čisté peňažné toky z investičnej činnosti</w:t>
            </w:r>
          </w:p>
        </w:tc>
        <w:tc>
          <w:tcPr>
            <w:tcW w:w="162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-18 219</w:t>
            </w:r>
          </w:p>
        </w:tc>
        <w:tc>
          <w:tcPr>
            <w:tcW w:w="140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-35 814</w:t>
            </w:r>
          </w:p>
        </w:tc>
      </w:tr>
      <w:tr w:rsidR="00B62E4D" w:rsidRPr="00B62E4D" w:rsidTr="00B62E4D">
        <w:trPr>
          <w:trHeight w:val="276"/>
        </w:trPr>
        <w:tc>
          <w:tcPr>
            <w:tcW w:w="860" w:type="dxa"/>
            <w:vMerge/>
            <w:tcBorders>
              <w:top w:val="nil"/>
              <w:left w:val="double" w:sz="6"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b/>
                <w:bCs/>
                <w:sz w:val="18"/>
                <w:szCs w:val="18"/>
                <w:lang w:eastAsia="sk-SK"/>
              </w:rPr>
            </w:pP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(súčet B. 1. až B. 19.)</w:t>
            </w:r>
          </w:p>
        </w:tc>
        <w:tc>
          <w:tcPr>
            <w:tcW w:w="162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c>
          <w:tcPr>
            <w:tcW w:w="140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Times New Roman" w:hAnsi="Times New Roman"/>
                <w:sz w:val="18"/>
                <w:szCs w:val="18"/>
                <w:lang w:eastAsia="sk-SK"/>
              </w:rPr>
            </w:pPr>
            <w:r w:rsidRPr="00B62E4D">
              <w:rPr>
                <w:rFonts w:ascii="Times New Roman" w:hAnsi="Times New Roman"/>
                <w:sz w:val="18"/>
                <w:szCs w:val="18"/>
                <w:lang w:eastAsia="sk-SK"/>
              </w:rPr>
              <w:t> </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Peňažné toky z finančnej činnosti</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C.1.</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Peňažné toky vo vlastnom imaní (súčet C.1.1 až C.1.8.)</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0</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0</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C.1.1.</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upísaných akcií a obchodných podielov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C.1.2.</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ďalších vkladov do vlastného imania spoločníkmi alebo fyzickou osobou, ktorá je účtovnou jednotkou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C.1.3.</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Prijaté peňažné dary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C.1.4.</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úhrady straty spoločníkmi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C.1.5.</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obstaranie alebo spätné odkúpenie vlastných akcií a vlastných obchodných podielov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C.1.6.</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spojené so znížením fondov vytvorených účtovnou jednotkou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C.1.7.</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vyplatenie podielu na vlastnom imaní spoločníkmi účtovnej jednotky a fyzickou osobou, ktorá je účtovnou jednotkou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C.1.8.</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z iných dôvodov, ktoré súvisia so znížením vlastného imania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C.2.</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Peňažné toky vznikajúce z dlhodobých záväzkov a krátkodobých záväzkov z finančnej činnosti (súčet C.2.1 až C.2.9)</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b/>
                <w:bCs/>
                <w:sz w:val="18"/>
                <w:szCs w:val="18"/>
                <w:lang w:eastAsia="sk-SK"/>
              </w:rPr>
            </w:pPr>
            <w:r w:rsidRPr="00B62E4D">
              <w:rPr>
                <w:rFonts w:ascii="Times New Roman" w:hAnsi="Times New Roman"/>
                <w:b/>
                <w:bCs/>
                <w:sz w:val="18"/>
                <w:szCs w:val="18"/>
                <w:lang w:eastAsia="sk-SK"/>
              </w:rPr>
              <w:t>468 343</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b/>
                <w:bCs/>
                <w:sz w:val="18"/>
                <w:szCs w:val="18"/>
                <w:lang w:eastAsia="sk-SK"/>
              </w:rPr>
            </w:pPr>
            <w:r w:rsidRPr="00B62E4D">
              <w:rPr>
                <w:rFonts w:ascii="Times New Roman" w:hAnsi="Times New Roman"/>
                <w:b/>
                <w:bCs/>
                <w:sz w:val="18"/>
                <w:szCs w:val="18"/>
                <w:lang w:eastAsia="sk-SK"/>
              </w:rPr>
              <w:t>5 693</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C.2.1.</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emisie dlhových cenných papierov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C.2.2.</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úhradu záväzkov z dlhových cenných papierov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C.2.3.</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úverov, ktoré účtovnej jednotke poskytla banka alebo pobočka zahraničnej banky, s výnimkou úverov, ktoré boli poskytnuté na zabezpečenie hlavného predmetu činnosti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lastRenderedPageBreak/>
              <w:t>C.2.4.</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splácanie úverov, ktoré účtovnej jednotke poskytla banka alebo pobočka zahraničnej banky, s výnimkou úverov, ktoré boli poskytnuté na zabezpečenie hlavného predmetu činnosti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C.2.5.</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pôžičiek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468 343</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5 693</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C.2.6.</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 xml:space="preserve">Výdavky na </w:t>
            </w:r>
            <w:proofErr w:type="spellStart"/>
            <w:r w:rsidRPr="00B62E4D">
              <w:rPr>
                <w:rFonts w:ascii="Arial Narrow" w:hAnsi="Arial Narrow" w:cs="Arial"/>
                <w:sz w:val="18"/>
                <w:szCs w:val="18"/>
                <w:lang w:eastAsia="sk-SK"/>
              </w:rPr>
              <w:t>pôžičiky</w:t>
            </w:r>
            <w:proofErr w:type="spellEnd"/>
            <w:r w:rsidRPr="00B62E4D">
              <w:rPr>
                <w:rFonts w:ascii="Arial Narrow" w:hAnsi="Arial Narrow" w:cs="Arial"/>
                <w:sz w:val="18"/>
                <w:szCs w:val="18"/>
                <w:lang w:eastAsia="sk-SK"/>
              </w:rPr>
              <w:t xml:space="preserve">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C.2.7.</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úhradu záväzkov z používania majetku, ktorý je predmetom zmluvy o kúpe prenajatej veci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C.2.8.</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54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C.2.9.</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C.3.</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zaplatené úroky, s výnimkou tých, ktoré sa začleňujú do prevádzkových činností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b/>
                <w:bCs/>
                <w:sz w:val="18"/>
                <w:szCs w:val="18"/>
                <w:lang w:eastAsia="sk-SK"/>
              </w:rPr>
            </w:pPr>
            <w:r w:rsidRPr="00B62E4D">
              <w:rPr>
                <w:rFonts w:ascii="Times New Roman" w:hAnsi="Times New Roman"/>
                <w:b/>
                <w:bCs/>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b/>
                <w:bCs/>
                <w:sz w:val="18"/>
                <w:szCs w:val="18"/>
                <w:lang w:eastAsia="sk-SK"/>
              </w:rPr>
            </w:pPr>
            <w:r w:rsidRPr="00B62E4D">
              <w:rPr>
                <w:rFonts w:ascii="Times New Roman" w:hAnsi="Times New Roman"/>
                <w:b/>
                <w:bCs/>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C.4.</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vyplatené dividendy a iné podiely na zisku, s výnimkou tých, ktoré sa začleňujú do prevádzkových činností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C.5.</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súvisiace s derivátmi, s výnimkou, ak sú určené na predaj alebo na obchodovanie, alebo ak sa považujú za peňažné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CB6C14">
        <w:trPr>
          <w:trHeight w:val="412"/>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C.6.</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súvisiace s derivátmi, s výnimkou, ak sú určené na predaj alebo na obchodovanie, alebo ak sa považujú za peňažné toky z investičnej činnosti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0"/>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C.7.</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na daň z príjmov účtovnej jednotky, ak ich možno začleniť do finančných činností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C.8.</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Príjmy mimoriadneho charakteru vzťahujúce sa na finančnú činnosť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C.9.</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sz w:val="18"/>
                <w:szCs w:val="18"/>
                <w:lang w:eastAsia="sk-SK"/>
              </w:rPr>
            </w:pPr>
            <w:r w:rsidRPr="00B62E4D">
              <w:rPr>
                <w:rFonts w:ascii="Arial Narrow" w:hAnsi="Arial Narrow" w:cs="Arial"/>
                <w:sz w:val="18"/>
                <w:szCs w:val="18"/>
                <w:lang w:eastAsia="sk-SK"/>
              </w:rPr>
              <w:t>Výdavky mimoriadneho charakteru vzťahujúce sa na finančnú činnosť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276"/>
        </w:trPr>
        <w:tc>
          <w:tcPr>
            <w:tcW w:w="860" w:type="dxa"/>
            <w:vMerge w:val="restart"/>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C.</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Čisté peňažné toky z finančnej činnosti</w:t>
            </w:r>
          </w:p>
        </w:tc>
        <w:tc>
          <w:tcPr>
            <w:tcW w:w="162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468 343</w:t>
            </w:r>
          </w:p>
        </w:tc>
        <w:tc>
          <w:tcPr>
            <w:tcW w:w="140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5 693</w:t>
            </w:r>
          </w:p>
        </w:tc>
      </w:tr>
      <w:tr w:rsidR="00B62E4D" w:rsidRPr="00B62E4D" w:rsidTr="00B62E4D">
        <w:trPr>
          <w:trHeight w:val="276"/>
        </w:trPr>
        <w:tc>
          <w:tcPr>
            <w:tcW w:w="860" w:type="dxa"/>
            <w:vMerge/>
            <w:tcBorders>
              <w:top w:val="nil"/>
              <w:left w:val="double" w:sz="6"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b/>
                <w:bCs/>
                <w:i/>
                <w:iCs/>
                <w:sz w:val="18"/>
                <w:szCs w:val="18"/>
                <w:lang w:eastAsia="sk-SK"/>
              </w:rPr>
            </w:pP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i/>
                <w:iCs/>
                <w:sz w:val="18"/>
                <w:szCs w:val="18"/>
                <w:lang w:eastAsia="sk-SK"/>
              </w:rPr>
            </w:pPr>
            <w:r w:rsidRPr="00B62E4D">
              <w:rPr>
                <w:rFonts w:ascii="Arial Narrow" w:hAnsi="Arial Narrow" w:cs="Arial"/>
                <w:b/>
                <w:bCs/>
                <w:i/>
                <w:iCs/>
                <w:sz w:val="18"/>
                <w:szCs w:val="18"/>
                <w:lang w:eastAsia="sk-SK"/>
              </w:rPr>
              <w:t>(súčet C. 1. až C. 9.)</w:t>
            </w:r>
          </w:p>
        </w:tc>
        <w:tc>
          <w:tcPr>
            <w:tcW w:w="162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c>
          <w:tcPr>
            <w:tcW w:w="140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r>
      <w:tr w:rsidR="00B62E4D" w:rsidRPr="00B62E4D" w:rsidTr="00B62E4D">
        <w:trPr>
          <w:trHeight w:val="276"/>
        </w:trPr>
        <w:tc>
          <w:tcPr>
            <w:tcW w:w="860" w:type="dxa"/>
            <w:vMerge w:val="restart"/>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D.</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Čisté zvýšenie alebo čisté zníženie peňažných prostriedkov (+/-),</w:t>
            </w:r>
          </w:p>
        </w:tc>
        <w:tc>
          <w:tcPr>
            <w:tcW w:w="162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-1 965</w:t>
            </w:r>
          </w:p>
        </w:tc>
        <w:tc>
          <w:tcPr>
            <w:tcW w:w="1400" w:type="dxa"/>
            <w:vMerge w:val="restart"/>
            <w:tcBorders>
              <w:top w:val="nil"/>
              <w:left w:val="single" w:sz="4" w:space="0" w:color="auto"/>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-273</w:t>
            </w:r>
          </w:p>
        </w:tc>
      </w:tr>
      <w:tr w:rsidR="00B62E4D" w:rsidRPr="00B62E4D" w:rsidTr="00B62E4D">
        <w:trPr>
          <w:trHeight w:val="276"/>
        </w:trPr>
        <w:tc>
          <w:tcPr>
            <w:tcW w:w="860" w:type="dxa"/>
            <w:vMerge/>
            <w:tcBorders>
              <w:top w:val="nil"/>
              <w:left w:val="double" w:sz="6" w:space="0" w:color="auto"/>
              <w:bottom w:val="single" w:sz="4" w:space="0" w:color="auto"/>
              <w:right w:val="single" w:sz="4" w:space="0" w:color="auto"/>
            </w:tcBorders>
            <w:vAlign w:val="center"/>
            <w:hideMark/>
          </w:tcPr>
          <w:p w:rsidR="00B62E4D" w:rsidRPr="00B62E4D" w:rsidRDefault="00B62E4D" w:rsidP="00B62E4D">
            <w:pPr>
              <w:jc w:val="left"/>
              <w:rPr>
                <w:rFonts w:ascii="Arial Narrow" w:hAnsi="Arial Narrow" w:cs="Arial"/>
                <w:b/>
                <w:bCs/>
                <w:sz w:val="18"/>
                <w:szCs w:val="18"/>
                <w:lang w:eastAsia="sk-SK"/>
              </w:rPr>
            </w:pP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(súčet A + B + C)</w:t>
            </w:r>
          </w:p>
        </w:tc>
        <w:tc>
          <w:tcPr>
            <w:tcW w:w="162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c>
          <w:tcPr>
            <w:tcW w:w="1400" w:type="dxa"/>
            <w:vMerge/>
            <w:tcBorders>
              <w:top w:val="nil"/>
              <w:left w:val="single" w:sz="4" w:space="0" w:color="auto"/>
              <w:bottom w:val="single" w:sz="4" w:space="0" w:color="auto"/>
              <w:right w:val="single" w:sz="4" w:space="0" w:color="auto"/>
            </w:tcBorders>
            <w:vAlign w:val="center"/>
            <w:hideMark/>
          </w:tcPr>
          <w:p w:rsidR="00B62E4D" w:rsidRPr="00B62E4D" w:rsidRDefault="00B62E4D" w:rsidP="00B62E4D">
            <w:pPr>
              <w:jc w:val="left"/>
              <w:rPr>
                <w:rFonts w:ascii="Times New Roman" w:hAnsi="Times New Roman"/>
                <w:sz w:val="18"/>
                <w:szCs w:val="18"/>
                <w:lang w:eastAsia="sk-SK"/>
              </w:rPr>
            </w:pPr>
          </w:p>
        </w:tc>
      </w:tr>
      <w:tr w:rsidR="00B62E4D" w:rsidRPr="00B62E4D" w:rsidTr="00CB6C14">
        <w:trPr>
          <w:trHeight w:val="407"/>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E.</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Stav peňažných prostriedkov a peňažných ekvivalentov na začiatku účtovného obdobia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10 044</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10 317</w:t>
            </w:r>
          </w:p>
        </w:tc>
      </w:tr>
      <w:tr w:rsidR="00B62E4D" w:rsidRPr="00B62E4D" w:rsidTr="00CB6C14">
        <w:trPr>
          <w:trHeight w:val="683"/>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F.</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Stav peňažných prostriedkov a peňažných ekvivalentov na konci účtovného obdobia pred zohľadnením kurzových rozdielov vyčíslených ku dňu, ku ktorému sa zostavuje účtovná závierka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8 079</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10 044</w:t>
            </w:r>
          </w:p>
        </w:tc>
      </w:tr>
      <w:tr w:rsidR="00B62E4D" w:rsidRPr="00B62E4D" w:rsidTr="00CB6C14">
        <w:trPr>
          <w:trHeight w:val="281"/>
        </w:trPr>
        <w:tc>
          <w:tcPr>
            <w:tcW w:w="860" w:type="dxa"/>
            <w:tcBorders>
              <w:top w:val="nil"/>
              <w:left w:val="double" w:sz="6" w:space="0" w:color="auto"/>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G.</w:t>
            </w:r>
          </w:p>
        </w:tc>
        <w:tc>
          <w:tcPr>
            <w:tcW w:w="55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Kurzové rozdiely vyčíslené k peňažným prostriedkom a peňažným ekvivalentom ku dňu, ku ktorému sa zostavuje účtovná závierka (+/-)</w:t>
            </w:r>
          </w:p>
        </w:tc>
        <w:tc>
          <w:tcPr>
            <w:tcW w:w="162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c>
          <w:tcPr>
            <w:tcW w:w="1400" w:type="dxa"/>
            <w:tcBorders>
              <w:top w:val="nil"/>
              <w:left w:val="nil"/>
              <w:bottom w:val="single" w:sz="4"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 </w:t>
            </w:r>
          </w:p>
        </w:tc>
      </w:tr>
      <w:tr w:rsidR="00B62E4D" w:rsidRPr="00B62E4D" w:rsidTr="00B62E4D">
        <w:trPr>
          <w:trHeight w:val="804"/>
        </w:trPr>
        <w:tc>
          <w:tcPr>
            <w:tcW w:w="860" w:type="dxa"/>
            <w:tcBorders>
              <w:top w:val="nil"/>
              <w:left w:val="double" w:sz="6" w:space="0" w:color="auto"/>
              <w:bottom w:val="double" w:sz="6"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H.</w:t>
            </w:r>
          </w:p>
        </w:tc>
        <w:tc>
          <w:tcPr>
            <w:tcW w:w="5520" w:type="dxa"/>
            <w:tcBorders>
              <w:top w:val="nil"/>
              <w:left w:val="nil"/>
              <w:bottom w:val="double" w:sz="6" w:space="0" w:color="auto"/>
              <w:right w:val="single" w:sz="4" w:space="0" w:color="auto"/>
            </w:tcBorders>
            <w:shd w:val="clear" w:color="auto" w:fill="auto"/>
            <w:vAlign w:val="bottom"/>
            <w:hideMark/>
          </w:tcPr>
          <w:p w:rsidR="00B62E4D" w:rsidRPr="00B62E4D" w:rsidRDefault="00B62E4D" w:rsidP="00B62E4D">
            <w:pPr>
              <w:jc w:val="left"/>
              <w:rPr>
                <w:rFonts w:ascii="Arial Narrow" w:hAnsi="Arial Narrow" w:cs="Arial"/>
                <w:b/>
                <w:bCs/>
                <w:sz w:val="18"/>
                <w:szCs w:val="18"/>
                <w:lang w:eastAsia="sk-SK"/>
              </w:rPr>
            </w:pPr>
            <w:r w:rsidRPr="00B62E4D">
              <w:rPr>
                <w:rFonts w:ascii="Arial Narrow" w:hAnsi="Arial Narrow" w:cs="Arial"/>
                <w:b/>
                <w:bCs/>
                <w:sz w:val="18"/>
                <w:szCs w:val="18"/>
                <w:lang w:eastAsia="sk-SK"/>
              </w:rPr>
              <w:t>Zostatok peňažných prostriedkov a peňažných ekvivalentov na konci účtovného obdobia, upravený o kurzové rozdiely vyčíslené ku dňu, ku ktorému sa zostavuje účtovná závierka (+/-)</w:t>
            </w:r>
          </w:p>
        </w:tc>
        <w:tc>
          <w:tcPr>
            <w:tcW w:w="1620" w:type="dxa"/>
            <w:tcBorders>
              <w:top w:val="nil"/>
              <w:left w:val="nil"/>
              <w:bottom w:val="double" w:sz="6"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8 079</w:t>
            </w:r>
          </w:p>
        </w:tc>
        <w:tc>
          <w:tcPr>
            <w:tcW w:w="1400" w:type="dxa"/>
            <w:tcBorders>
              <w:top w:val="nil"/>
              <w:left w:val="nil"/>
              <w:bottom w:val="double" w:sz="6" w:space="0" w:color="auto"/>
              <w:right w:val="single" w:sz="4" w:space="0" w:color="auto"/>
            </w:tcBorders>
            <w:shd w:val="clear" w:color="auto" w:fill="auto"/>
            <w:vAlign w:val="bottom"/>
            <w:hideMark/>
          </w:tcPr>
          <w:p w:rsidR="00B62E4D" w:rsidRPr="00B62E4D" w:rsidRDefault="00B62E4D" w:rsidP="00B62E4D">
            <w:pPr>
              <w:jc w:val="center"/>
              <w:rPr>
                <w:rFonts w:ascii="Times New Roman" w:hAnsi="Times New Roman"/>
                <w:sz w:val="18"/>
                <w:szCs w:val="18"/>
                <w:lang w:eastAsia="sk-SK"/>
              </w:rPr>
            </w:pPr>
            <w:r w:rsidRPr="00B62E4D">
              <w:rPr>
                <w:rFonts w:ascii="Times New Roman" w:hAnsi="Times New Roman"/>
                <w:sz w:val="18"/>
                <w:szCs w:val="18"/>
                <w:lang w:eastAsia="sk-SK"/>
              </w:rPr>
              <w:t>10 044</w:t>
            </w:r>
          </w:p>
        </w:tc>
      </w:tr>
    </w:tbl>
    <w:p w:rsidR="00163A8A" w:rsidRDefault="00163A8A"/>
    <w:sectPr w:rsidR="00163A8A" w:rsidSect="00AF1A6B">
      <w:headerReference w:type="default" r:id="rId11"/>
      <w:pgSz w:w="16838" w:h="11906" w:orient="landscape"/>
      <w:pgMar w:top="851" w:right="964" w:bottom="851" w:left="96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7879" w:rsidRDefault="00287879" w:rsidP="00163A8A">
      <w:r>
        <w:separator/>
      </w:r>
    </w:p>
  </w:endnote>
  <w:endnote w:type="continuationSeparator" w:id="0">
    <w:p w:rsidR="00287879" w:rsidRDefault="00287879" w:rsidP="00163A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7879" w:rsidRDefault="00287879" w:rsidP="00163A8A">
      <w:r>
        <w:separator/>
      </w:r>
    </w:p>
  </w:footnote>
  <w:footnote w:type="continuationSeparator" w:id="0">
    <w:p w:rsidR="00287879" w:rsidRDefault="00287879" w:rsidP="00163A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E4D" w:rsidRPr="009423B4" w:rsidRDefault="00B62E4D" w:rsidP="009423B4">
    <w:pPr>
      <w:rPr>
        <w:rFonts w:ascii="Calibri" w:hAnsi="Calibri"/>
        <w:color w:val="000000"/>
        <w:sz w:val="22"/>
        <w:szCs w:val="22"/>
        <w:lang w:eastAsia="sk-SK"/>
      </w:rPr>
    </w:pPr>
    <w:r>
      <w:t xml:space="preserve">Poznámky </w:t>
    </w:r>
    <w:proofErr w:type="spellStart"/>
    <w:r>
      <w:t>Úč</w:t>
    </w:r>
    <w:proofErr w:type="spellEnd"/>
    <w:r>
      <w:t xml:space="preserve"> POD 3-01</w:t>
    </w:r>
    <w:r>
      <w:tab/>
    </w:r>
    <w:r>
      <w:tab/>
      <w:t xml:space="preserve">LEKÁREŇ ŠUSTEKOVA, S.R.O.  </w:t>
    </w:r>
    <w:r>
      <w:tab/>
    </w:r>
    <w:r>
      <w:tab/>
      <w:t>DIČ: 2021898098</w:t>
    </w:r>
    <w:r>
      <w:tab/>
    </w:r>
    <w:r>
      <w:tab/>
    </w:r>
    <w:r w:rsidRPr="009423B4">
      <w:rPr>
        <w:rFonts w:ascii="Calibri" w:hAnsi="Calibri"/>
        <w:color w:val="000000"/>
        <w:sz w:val="22"/>
        <w:szCs w:val="22"/>
        <w:lang w:eastAsia="sk-SK"/>
      </w:rPr>
      <w:t>IČO : 35903121</w:t>
    </w:r>
  </w:p>
  <w:p w:rsidR="00B62E4D" w:rsidRPr="00646529" w:rsidRDefault="00B62E4D" w:rsidP="00163A8A">
    <w:pPr>
      <w:pStyle w:val="Hlavika"/>
    </w:pPr>
  </w:p>
  <w:p w:rsidR="00B62E4D" w:rsidRDefault="00B62E4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74D456A4"/>
    <w:lvl w:ilvl="0" w:tplc="59767D0C">
      <w:start w:val="1"/>
      <w:numFmt w:val="decimal"/>
      <w:lvlText w:val="%1."/>
      <w:lvlJc w:val="left"/>
      <w:pPr>
        <w:tabs>
          <w:tab w:val="num" w:pos="681"/>
        </w:tabs>
        <w:ind w:left="681" w:hanging="539"/>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562931F7"/>
    <w:multiLevelType w:val="hybridMultilevel"/>
    <w:tmpl w:val="3AA2CC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73F71E5F"/>
    <w:multiLevelType w:val="hybridMultilevel"/>
    <w:tmpl w:val="99F0173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823"/>
        </w:tabs>
        <w:ind w:left="823"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7"/>
  </w:num>
  <w:num w:numId="2">
    <w:abstractNumId w:val="1"/>
  </w:num>
  <w:num w:numId="3">
    <w:abstractNumId w:val="2"/>
  </w:num>
  <w:num w:numId="4">
    <w:abstractNumId w:val="6"/>
  </w:num>
  <w:num w:numId="5">
    <w:abstractNumId w:val="3"/>
  </w:num>
  <w:num w:numId="6">
    <w:abstractNumId w:val="8"/>
  </w:num>
  <w:num w:numId="7">
    <w:abstractNumId w:val="5"/>
  </w:num>
  <w:num w:numId="8">
    <w:abstractNumId w:val="10"/>
  </w:num>
  <w:num w:numId="9">
    <w:abstractNumId w:val="0"/>
  </w:num>
  <w:num w:numId="10">
    <w:abstractNumId w:val="4"/>
  </w:num>
  <w:num w:numId="11">
    <w:abstractNumId w:val="11"/>
  </w:num>
  <w:num w:numId="12">
    <w:abstractNumId w:val="1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A8A"/>
    <w:rsid w:val="00033E21"/>
    <w:rsid w:val="00134705"/>
    <w:rsid w:val="00163A8A"/>
    <w:rsid w:val="00166CD1"/>
    <w:rsid w:val="001A2077"/>
    <w:rsid w:val="00224914"/>
    <w:rsid w:val="00287879"/>
    <w:rsid w:val="002D4F5A"/>
    <w:rsid w:val="002E4F22"/>
    <w:rsid w:val="00435D77"/>
    <w:rsid w:val="0052676B"/>
    <w:rsid w:val="00640BD1"/>
    <w:rsid w:val="00661C1C"/>
    <w:rsid w:val="00682090"/>
    <w:rsid w:val="007E78BF"/>
    <w:rsid w:val="009423B4"/>
    <w:rsid w:val="00964415"/>
    <w:rsid w:val="00AF1A6B"/>
    <w:rsid w:val="00B3373E"/>
    <w:rsid w:val="00B50AA1"/>
    <w:rsid w:val="00B62E4D"/>
    <w:rsid w:val="00BF031B"/>
    <w:rsid w:val="00C54D9C"/>
    <w:rsid w:val="00CB5DB1"/>
    <w:rsid w:val="00CB6C14"/>
    <w:rsid w:val="00DC1A04"/>
    <w:rsid w:val="00DE1F1E"/>
    <w:rsid w:val="00E05A68"/>
    <w:rsid w:val="00F939A0"/>
    <w:rsid w:val="00F978D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3A8A"/>
    <w:pPr>
      <w:spacing w:after="0" w:line="240" w:lineRule="auto"/>
      <w:jc w:val="both"/>
    </w:pPr>
    <w:rPr>
      <w:rFonts w:ascii="Verdana" w:eastAsia="Times New Roman" w:hAnsi="Verdana" w:cs="Times New Roman"/>
      <w:sz w:val="17"/>
      <w:szCs w:val="20"/>
    </w:rPr>
  </w:style>
  <w:style w:type="paragraph" w:styleId="Nadpis1">
    <w:name w:val="heading 1"/>
    <w:aliases w:val="Section Heading"/>
    <w:basedOn w:val="Normlny"/>
    <w:next w:val="Normlny"/>
    <w:link w:val="Nadpis1Char"/>
    <w:qFormat/>
    <w:rsid w:val="00163A8A"/>
    <w:pPr>
      <w:keepNext/>
      <w:numPr>
        <w:numId w:val="12"/>
      </w:numPr>
      <w:outlineLvl w:val="0"/>
    </w:pPr>
    <w:rPr>
      <w:rFonts w:cs="Arial"/>
      <w:b/>
      <w:bCs/>
      <w:caps/>
      <w:kern w:val="32"/>
      <w:sz w:val="18"/>
      <w:szCs w:val="32"/>
      <w:u w:val="single"/>
    </w:rPr>
  </w:style>
  <w:style w:type="paragraph" w:styleId="Nadpis2">
    <w:name w:val="heading 2"/>
    <w:basedOn w:val="Normlny"/>
    <w:next w:val="Normlny"/>
    <w:link w:val="Nadpis2Char"/>
    <w:qFormat/>
    <w:rsid w:val="00163A8A"/>
    <w:pPr>
      <w:keepNext/>
      <w:numPr>
        <w:ilvl w:val="1"/>
        <w:numId w:val="12"/>
      </w:numPr>
      <w:outlineLvl w:val="1"/>
    </w:pPr>
    <w:rPr>
      <w:rFonts w:cs="Arial"/>
      <w:b/>
      <w:bCs/>
      <w:iCs/>
      <w:szCs w:val="28"/>
    </w:rPr>
  </w:style>
  <w:style w:type="paragraph" w:styleId="Nadpis3">
    <w:name w:val="heading 3"/>
    <w:basedOn w:val="Normlny"/>
    <w:next w:val="Normlny"/>
    <w:link w:val="Nadpis3Char"/>
    <w:qFormat/>
    <w:rsid w:val="00163A8A"/>
    <w:pPr>
      <w:keepNext/>
      <w:numPr>
        <w:ilvl w:val="2"/>
        <w:numId w:val="12"/>
      </w:numPr>
      <w:outlineLvl w:val="2"/>
    </w:pPr>
    <w:rPr>
      <w:rFonts w:cs="Arial"/>
      <w:bCs/>
      <w:szCs w:val="26"/>
      <w:u w:val="single"/>
    </w:rPr>
  </w:style>
  <w:style w:type="paragraph" w:styleId="Nadpis4">
    <w:name w:val="heading 4"/>
    <w:basedOn w:val="Normlny"/>
    <w:next w:val="Normlny"/>
    <w:link w:val="Nadpis4Char"/>
    <w:qFormat/>
    <w:rsid w:val="00163A8A"/>
    <w:pPr>
      <w:keepNext/>
      <w:numPr>
        <w:ilvl w:val="3"/>
        <w:numId w:val="12"/>
      </w:numPr>
      <w:outlineLvl w:val="3"/>
    </w:pPr>
    <w:rPr>
      <w:bCs/>
      <w:i/>
      <w:szCs w:val="28"/>
    </w:rPr>
  </w:style>
  <w:style w:type="paragraph" w:styleId="Nadpis5">
    <w:name w:val="heading 5"/>
    <w:basedOn w:val="Normlny"/>
    <w:next w:val="Normlny"/>
    <w:link w:val="Nadpis5Char"/>
    <w:qFormat/>
    <w:rsid w:val="00163A8A"/>
    <w:pPr>
      <w:numPr>
        <w:ilvl w:val="4"/>
        <w:numId w:val="12"/>
      </w:numPr>
      <w:spacing w:before="240" w:after="60"/>
      <w:outlineLvl w:val="4"/>
    </w:pPr>
    <w:rPr>
      <w:b/>
      <w:bCs/>
      <w:i/>
      <w:iCs/>
      <w:szCs w:val="26"/>
    </w:rPr>
  </w:style>
  <w:style w:type="paragraph" w:styleId="Nadpis6">
    <w:name w:val="heading 6"/>
    <w:basedOn w:val="Normlny"/>
    <w:next w:val="Normlny"/>
    <w:link w:val="Nadpis6Char"/>
    <w:qFormat/>
    <w:rsid w:val="00163A8A"/>
    <w:pPr>
      <w:numPr>
        <w:ilvl w:val="5"/>
        <w:numId w:val="12"/>
      </w:numPr>
      <w:spacing w:before="240" w:after="60"/>
      <w:outlineLvl w:val="5"/>
    </w:pPr>
    <w:rPr>
      <w:b/>
      <w:bCs/>
      <w:szCs w:val="22"/>
    </w:rPr>
  </w:style>
  <w:style w:type="paragraph" w:styleId="Nadpis7">
    <w:name w:val="heading 7"/>
    <w:basedOn w:val="Normlny"/>
    <w:next w:val="Normlny"/>
    <w:link w:val="Nadpis7Char"/>
    <w:qFormat/>
    <w:rsid w:val="00163A8A"/>
    <w:pPr>
      <w:numPr>
        <w:ilvl w:val="6"/>
        <w:numId w:val="12"/>
      </w:numPr>
      <w:spacing w:before="240" w:after="60"/>
      <w:outlineLvl w:val="6"/>
    </w:pPr>
    <w:rPr>
      <w:szCs w:val="24"/>
    </w:rPr>
  </w:style>
  <w:style w:type="paragraph" w:styleId="Nadpis8">
    <w:name w:val="heading 8"/>
    <w:basedOn w:val="Normlny"/>
    <w:next w:val="Normlny"/>
    <w:link w:val="Nadpis8Char"/>
    <w:qFormat/>
    <w:rsid w:val="00163A8A"/>
    <w:pPr>
      <w:numPr>
        <w:ilvl w:val="7"/>
        <w:numId w:val="12"/>
      </w:numPr>
      <w:spacing w:before="240" w:after="60"/>
      <w:outlineLvl w:val="7"/>
    </w:pPr>
    <w:rPr>
      <w:i/>
      <w:iCs/>
      <w:szCs w:val="24"/>
    </w:rPr>
  </w:style>
  <w:style w:type="paragraph" w:styleId="Nadpis9">
    <w:name w:val="heading 9"/>
    <w:basedOn w:val="Normlny"/>
    <w:next w:val="Normlny"/>
    <w:link w:val="Nadpis9Char"/>
    <w:qFormat/>
    <w:rsid w:val="00163A8A"/>
    <w:pPr>
      <w:numPr>
        <w:ilvl w:val="8"/>
        <w:numId w:val="1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rsid w:val="00163A8A"/>
    <w:rPr>
      <w:rFonts w:ascii="Verdana" w:eastAsia="Times New Roman" w:hAnsi="Verdana" w:cs="Arial"/>
      <w:b/>
      <w:bCs/>
      <w:caps/>
      <w:kern w:val="32"/>
      <w:sz w:val="18"/>
      <w:szCs w:val="32"/>
      <w:u w:val="single"/>
    </w:rPr>
  </w:style>
  <w:style w:type="character" w:customStyle="1" w:styleId="Nadpis2Char">
    <w:name w:val="Nadpis 2 Char"/>
    <w:basedOn w:val="Predvolenpsmoodseku"/>
    <w:link w:val="Nadpis2"/>
    <w:rsid w:val="00163A8A"/>
    <w:rPr>
      <w:rFonts w:ascii="Verdana" w:eastAsia="Times New Roman" w:hAnsi="Verdana" w:cs="Arial"/>
      <w:b/>
      <w:bCs/>
      <w:iCs/>
      <w:sz w:val="17"/>
      <w:szCs w:val="28"/>
    </w:rPr>
  </w:style>
  <w:style w:type="character" w:customStyle="1" w:styleId="Nadpis3Char">
    <w:name w:val="Nadpis 3 Char"/>
    <w:basedOn w:val="Predvolenpsmoodseku"/>
    <w:link w:val="Nadpis3"/>
    <w:rsid w:val="00163A8A"/>
    <w:rPr>
      <w:rFonts w:ascii="Verdana" w:eastAsia="Times New Roman" w:hAnsi="Verdana" w:cs="Arial"/>
      <w:bCs/>
      <w:sz w:val="17"/>
      <w:szCs w:val="26"/>
      <w:u w:val="single"/>
    </w:rPr>
  </w:style>
  <w:style w:type="character" w:customStyle="1" w:styleId="Nadpis4Char">
    <w:name w:val="Nadpis 4 Char"/>
    <w:basedOn w:val="Predvolenpsmoodseku"/>
    <w:link w:val="Nadpis4"/>
    <w:rsid w:val="00163A8A"/>
    <w:rPr>
      <w:rFonts w:ascii="Verdana" w:eastAsia="Times New Roman" w:hAnsi="Verdana" w:cs="Times New Roman"/>
      <w:bCs/>
      <w:i/>
      <w:sz w:val="17"/>
      <w:szCs w:val="28"/>
    </w:rPr>
  </w:style>
  <w:style w:type="character" w:customStyle="1" w:styleId="Nadpis5Char">
    <w:name w:val="Nadpis 5 Char"/>
    <w:basedOn w:val="Predvolenpsmoodseku"/>
    <w:link w:val="Nadpis5"/>
    <w:rsid w:val="00163A8A"/>
    <w:rPr>
      <w:rFonts w:ascii="Verdana" w:eastAsia="Times New Roman" w:hAnsi="Verdana" w:cs="Times New Roman"/>
      <w:b/>
      <w:bCs/>
      <w:i/>
      <w:iCs/>
      <w:sz w:val="17"/>
      <w:szCs w:val="26"/>
    </w:rPr>
  </w:style>
  <w:style w:type="character" w:customStyle="1" w:styleId="Nadpis6Char">
    <w:name w:val="Nadpis 6 Char"/>
    <w:basedOn w:val="Predvolenpsmoodseku"/>
    <w:link w:val="Nadpis6"/>
    <w:rsid w:val="00163A8A"/>
    <w:rPr>
      <w:rFonts w:ascii="Verdana" w:eastAsia="Times New Roman" w:hAnsi="Verdana" w:cs="Times New Roman"/>
      <w:b/>
      <w:bCs/>
      <w:sz w:val="17"/>
    </w:rPr>
  </w:style>
  <w:style w:type="character" w:customStyle="1" w:styleId="Nadpis7Char">
    <w:name w:val="Nadpis 7 Char"/>
    <w:basedOn w:val="Predvolenpsmoodseku"/>
    <w:link w:val="Nadpis7"/>
    <w:rsid w:val="00163A8A"/>
    <w:rPr>
      <w:rFonts w:ascii="Verdana" w:eastAsia="Times New Roman" w:hAnsi="Verdana" w:cs="Times New Roman"/>
      <w:sz w:val="17"/>
      <w:szCs w:val="24"/>
    </w:rPr>
  </w:style>
  <w:style w:type="character" w:customStyle="1" w:styleId="Nadpis8Char">
    <w:name w:val="Nadpis 8 Char"/>
    <w:basedOn w:val="Predvolenpsmoodseku"/>
    <w:link w:val="Nadpis8"/>
    <w:rsid w:val="00163A8A"/>
    <w:rPr>
      <w:rFonts w:ascii="Verdana" w:eastAsia="Times New Roman" w:hAnsi="Verdana" w:cs="Times New Roman"/>
      <w:i/>
      <w:iCs/>
      <w:sz w:val="17"/>
      <w:szCs w:val="24"/>
    </w:rPr>
  </w:style>
  <w:style w:type="character" w:customStyle="1" w:styleId="Nadpis9Char">
    <w:name w:val="Nadpis 9 Char"/>
    <w:basedOn w:val="Predvolenpsmoodseku"/>
    <w:link w:val="Nadpis9"/>
    <w:rsid w:val="00163A8A"/>
    <w:rPr>
      <w:rFonts w:ascii="Verdana" w:eastAsia="Times New Roman" w:hAnsi="Verdana" w:cs="Arial"/>
      <w:sz w:val="17"/>
    </w:rPr>
  </w:style>
  <w:style w:type="character" w:customStyle="1" w:styleId="ra">
    <w:name w:val="ra"/>
    <w:basedOn w:val="Predvolenpsmoodseku"/>
    <w:rsid w:val="00163A8A"/>
  </w:style>
  <w:style w:type="paragraph" w:styleId="Odsekzoznamu">
    <w:name w:val="List Paragraph"/>
    <w:basedOn w:val="Normlny"/>
    <w:uiPriority w:val="34"/>
    <w:qFormat/>
    <w:rsid w:val="00163A8A"/>
    <w:pPr>
      <w:ind w:left="708"/>
    </w:pPr>
  </w:style>
  <w:style w:type="paragraph" w:styleId="Hlavika">
    <w:name w:val="header"/>
    <w:basedOn w:val="Normlny"/>
    <w:link w:val="HlavikaChar"/>
    <w:unhideWhenUsed/>
    <w:rsid w:val="00163A8A"/>
    <w:pPr>
      <w:tabs>
        <w:tab w:val="center" w:pos="4536"/>
        <w:tab w:val="right" w:pos="9072"/>
      </w:tabs>
    </w:pPr>
  </w:style>
  <w:style w:type="character" w:customStyle="1" w:styleId="HlavikaChar">
    <w:name w:val="Hlavička Char"/>
    <w:basedOn w:val="Predvolenpsmoodseku"/>
    <w:link w:val="Hlavika"/>
    <w:rsid w:val="00163A8A"/>
    <w:rPr>
      <w:rFonts w:ascii="Verdana" w:eastAsia="Times New Roman" w:hAnsi="Verdana" w:cs="Times New Roman"/>
      <w:sz w:val="17"/>
      <w:szCs w:val="20"/>
    </w:rPr>
  </w:style>
  <w:style w:type="paragraph" w:styleId="Pta">
    <w:name w:val="footer"/>
    <w:basedOn w:val="Normlny"/>
    <w:link w:val="PtaChar"/>
    <w:uiPriority w:val="99"/>
    <w:unhideWhenUsed/>
    <w:rsid w:val="00163A8A"/>
    <w:pPr>
      <w:tabs>
        <w:tab w:val="center" w:pos="4536"/>
        <w:tab w:val="right" w:pos="9072"/>
      </w:tabs>
    </w:pPr>
  </w:style>
  <w:style w:type="character" w:customStyle="1" w:styleId="PtaChar">
    <w:name w:val="Päta Char"/>
    <w:basedOn w:val="Predvolenpsmoodseku"/>
    <w:link w:val="Pta"/>
    <w:uiPriority w:val="99"/>
    <w:rsid w:val="00163A8A"/>
    <w:rPr>
      <w:rFonts w:ascii="Verdana" w:eastAsia="Times New Roman" w:hAnsi="Verdana" w:cs="Times New Roman"/>
      <w:sz w:val="17"/>
      <w:szCs w:val="20"/>
    </w:rPr>
  </w:style>
  <w:style w:type="paragraph" w:styleId="Textbubliny">
    <w:name w:val="Balloon Text"/>
    <w:basedOn w:val="Normlny"/>
    <w:link w:val="TextbublinyChar"/>
    <w:uiPriority w:val="99"/>
    <w:semiHidden/>
    <w:unhideWhenUsed/>
    <w:rsid w:val="00AF1A6B"/>
    <w:rPr>
      <w:rFonts w:ascii="Tahoma" w:hAnsi="Tahoma" w:cs="Tahoma"/>
      <w:sz w:val="16"/>
      <w:szCs w:val="16"/>
    </w:rPr>
  </w:style>
  <w:style w:type="character" w:customStyle="1" w:styleId="TextbublinyChar">
    <w:name w:val="Text bubliny Char"/>
    <w:basedOn w:val="Predvolenpsmoodseku"/>
    <w:link w:val="Textbubliny"/>
    <w:uiPriority w:val="99"/>
    <w:semiHidden/>
    <w:rsid w:val="00AF1A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3A8A"/>
    <w:pPr>
      <w:spacing w:after="0" w:line="240" w:lineRule="auto"/>
      <w:jc w:val="both"/>
    </w:pPr>
    <w:rPr>
      <w:rFonts w:ascii="Verdana" w:eastAsia="Times New Roman" w:hAnsi="Verdana" w:cs="Times New Roman"/>
      <w:sz w:val="17"/>
      <w:szCs w:val="20"/>
    </w:rPr>
  </w:style>
  <w:style w:type="paragraph" w:styleId="Nadpis1">
    <w:name w:val="heading 1"/>
    <w:aliases w:val="Section Heading"/>
    <w:basedOn w:val="Normlny"/>
    <w:next w:val="Normlny"/>
    <w:link w:val="Nadpis1Char"/>
    <w:qFormat/>
    <w:rsid w:val="00163A8A"/>
    <w:pPr>
      <w:keepNext/>
      <w:numPr>
        <w:numId w:val="12"/>
      </w:numPr>
      <w:outlineLvl w:val="0"/>
    </w:pPr>
    <w:rPr>
      <w:rFonts w:cs="Arial"/>
      <w:b/>
      <w:bCs/>
      <w:caps/>
      <w:kern w:val="32"/>
      <w:sz w:val="18"/>
      <w:szCs w:val="32"/>
      <w:u w:val="single"/>
    </w:rPr>
  </w:style>
  <w:style w:type="paragraph" w:styleId="Nadpis2">
    <w:name w:val="heading 2"/>
    <w:basedOn w:val="Normlny"/>
    <w:next w:val="Normlny"/>
    <w:link w:val="Nadpis2Char"/>
    <w:qFormat/>
    <w:rsid w:val="00163A8A"/>
    <w:pPr>
      <w:keepNext/>
      <w:numPr>
        <w:ilvl w:val="1"/>
        <w:numId w:val="12"/>
      </w:numPr>
      <w:outlineLvl w:val="1"/>
    </w:pPr>
    <w:rPr>
      <w:rFonts w:cs="Arial"/>
      <w:b/>
      <w:bCs/>
      <w:iCs/>
      <w:szCs w:val="28"/>
    </w:rPr>
  </w:style>
  <w:style w:type="paragraph" w:styleId="Nadpis3">
    <w:name w:val="heading 3"/>
    <w:basedOn w:val="Normlny"/>
    <w:next w:val="Normlny"/>
    <w:link w:val="Nadpis3Char"/>
    <w:qFormat/>
    <w:rsid w:val="00163A8A"/>
    <w:pPr>
      <w:keepNext/>
      <w:numPr>
        <w:ilvl w:val="2"/>
        <w:numId w:val="12"/>
      </w:numPr>
      <w:outlineLvl w:val="2"/>
    </w:pPr>
    <w:rPr>
      <w:rFonts w:cs="Arial"/>
      <w:bCs/>
      <w:szCs w:val="26"/>
      <w:u w:val="single"/>
    </w:rPr>
  </w:style>
  <w:style w:type="paragraph" w:styleId="Nadpis4">
    <w:name w:val="heading 4"/>
    <w:basedOn w:val="Normlny"/>
    <w:next w:val="Normlny"/>
    <w:link w:val="Nadpis4Char"/>
    <w:qFormat/>
    <w:rsid w:val="00163A8A"/>
    <w:pPr>
      <w:keepNext/>
      <w:numPr>
        <w:ilvl w:val="3"/>
        <w:numId w:val="12"/>
      </w:numPr>
      <w:outlineLvl w:val="3"/>
    </w:pPr>
    <w:rPr>
      <w:bCs/>
      <w:i/>
      <w:szCs w:val="28"/>
    </w:rPr>
  </w:style>
  <w:style w:type="paragraph" w:styleId="Nadpis5">
    <w:name w:val="heading 5"/>
    <w:basedOn w:val="Normlny"/>
    <w:next w:val="Normlny"/>
    <w:link w:val="Nadpis5Char"/>
    <w:qFormat/>
    <w:rsid w:val="00163A8A"/>
    <w:pPr>
      <w:numPr>
        <w:ilvl w:val="4"/>
        <w:numId w:val="12"/>
      </w:numPr>
      <w:spacing w:before="240" w:after="60"/>
      <w:outlineLvl w:val="4"/>
    </w:pPr>
    <w:rPr>
      <w:b/>
      <w:bCs/>
      <w:i/>
      <w:iCs/>
      <w:szCs w:val="26"/>
    </w:rPr>
  </w:style>
  <w:style w:type="paragraph" w:styleId="Nadpis6">
    <w:name w:val="heading 6"/>
    <w:basedOn w:val="Normlny"/>
    <w:next w:val="Normlny"/>
    <w:link w:val="Nadpis6Char"/>
    <w:qFormat/>
    <w:rsid w:val="00163A8A"/>
    <w:pPr>
      <w:numPr>
        <w:ilvl w:val="5"/>
        <w:numId w:val="12"/>
      </w:numPr>
      <w:spacing w:before="240" w:after="60"/>
      <w:outlineLvl w:val="5"/>
    </w:pPr>
    <w:rPr>
      <w:b/>
      <w:bCs/>
      <w:szCs w:val="22"/>
    </w:rPr>
  </w:style>
  <w:style w:type="paragraph" w:styleId="Nadpis7">
    <w:name w:val="heading 7"/>
    <w:basedOn w:val="Normlny"/>
    <w:next w:val="Normlny"/>
    <w:link w:val="Nadpis7Char"/>
    <w:qFormat/>
    <w:rsid w:val="00163A8A"/>
    <w:pPr>
      <w:numPr>
        <w:ilvl w:val="6"/>
        <w:numId w:val="12"/>
      </w:numPr>
      <w:spacing w:before="240" w:after="60"/>
      <w:outlineLvl w:val="6"/>
    </w:pPr>
    <w:rPr>
      <w:szCs w:val="24"/>
    </w:rPr>
  </w:style>
  <w:style w:type="paragraph" w:styleId="Nadpis8">
    <w:name w:val="heading 8"/>
    <w:basedOn w:val="Normlny"/>
    <w:next w:val="Normlny"/>
    <w:link w:val="Nadpis8Char"/>
    <w:qFormat/>
    <w:rsid w:val="00163A8A"/>
    <w:pPr>
      <w:numPr>
        <w:ilvl w:val="7"/>
        <w:numId w:val="12"/>
      </w:numPr>
      <w:spacing w:before="240" w:after="60"/>
      <w:outlineLvl w:val="7"/>
    </w:pPr>
    <w:rPr>
      <w:i/>
      <w:iCs/>
      <w:szCs w:val="24"/>
    </w:rPr>
  </w:style>
  <w:style w:type="paragraph" w:styleId="Nadpis9">
    <w:name w:val="heading 9"/>
    <w:basedOn w:val="Normlny"/>
    <w:next w:val="Normlny"/>
    <w:link w:val="Nadpis9Char"/>
    <w:qFormat/>
    <w:rsid w:val="00163A8A"/>
    <w:pPr>
      <w:numPr>
        <w:ilvl w:val="8"/>
        <w:numId w:val="1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rsid w:val="00163A8A"/>
    <w:rPr>
      <w:rFonts w:ascii="Verdana" w:eastAsia="Times New Roman" w:hAnsi="Verdana" w:cs="Arial"/>
      <w:b/>
      <w:bCs/>
      <w:caps/>
      <w:kern w:val="32"/>
      <w:sz w:val="18"/>
      <w:szCs w:val="32"/>
      <w:u w:val="single"/>
    </w:rPr>
  </w:style>
  <w:style w:type="character" w:customStyle="1" w:styleId="Nadpis2Char">
    <w:name w:val="Nadpis 2 Char"/>
    <w:basedOn w:val="Predvolenpsmoodseku"/>
    <w:link w:val="Nadpis2"/>
    <w:rsid w:val="00163A8A"/>
    <w:rPr>
      <w:rFonts w:ascii="Verdana" w:eastAsia="Times New Roman" w:hAnsi="Verdana" w:cs="Arial"/>
      <w:b/>
      <w:bCs/>
      <w:iCs/>
      <w:sz w:val="17"/>
      <w:szCs w:val="28"/>
    </w:rPr>
  </w:style>
  <w:style w:type="character" w:customStyle="1" w:styleId="Nadpis3Char">
    <w:name w:val="Nadpis 3 Char"/>
    <w:basedOn w:val="Predvolenpsmoodseku"/>
    <w:link w:val="Nadpis3"/>
    <w:rsid w:val="00163A8A"/>
    <w:rPr>
      <w:rFonts w:ascii="Verdana" w:eastAsia="Times New Roman" w:hAnsi="Verdana" w:cs="Arial"/>
      <w:bCs/>
      <w:sz w:val="17"/>
      <w:szCs w:val="26"/>
      <w:u w:val="single"/>
    </w:rPr>
  </w:style>
  <w:style w:type="character" w:customStyle="1" w:styleId="Nadpis4Char">
    <w:name w:val="Nadpis 4 Char"/>
    <w:basedOn w:val="Predvolenpsmoodseku"/>
    <w:link w:val="Nadpis4"/>
    <w:rsid w:val="00163A8A"/>
    <w:rPr>
      <w:rFonts w:ascii="Verdana" w:eastAsia="Times New Roman" w:hAnsi="Verdana" w:cs="Times New Roman"/>
      <w:bCs/>
      <w:i/>
      <w:sz w:val="17"/>
      <w:szCs w:val="28"/>
    </w:rPr>
  </w:style>
  <w:style w:type="character" w:customStyle="1" w:styleId="Nadpis5Char">
    <w:name w:val="Nadpis 5 Char"/>
    <w:basedOn w:val="Predvolenpsmoodseku"/>
    <w:link w:val="Nadpis5"/>
    <w:rsid w:val="00163A8A"/>
    <w:rPr>
      <w:rFonts w:ascii="Verdana" w:eastAsia="Times New Roman" w:hAnsi="Verdana" w:cs="Times New Roman"/>
      <w:b/>
      <w:bCs/>
      <w:i/>
      <w:iCs/>
      <w:sz w:val="17"/>
      <w:szCs w:val="26"/>
    </w:rPr>
  </w:style>
  <w:style w:type="character" w:customStyle="1" w:styleId="Nadpis6Char">
    <w:name w:val="Nadpis 6 Char"/>
    <w:basedOn w:val="Predvolenpsmoodseku"/>
    <w:link w:val="Nadpis6"/>
    <w:rsid w:val="00163A8A"/>
    <w:rPr>
      <w:rFonts w:ascii="Verdana" w:eastAsia="Times New Roman" w:hAnsi="Verdana" w:cs="Times New Roman"/>
      <w:b/>
      <w:bCs/>
      <w:sz w:val="17"/>
    </w:rPr>
  </w:style>
  <w:style w:type="character" w:customStyle="1" w:styleId="Nadpis7Char">
    <w:name w:val="Nadpis 7 Char"/>
    <w:basedOn w:val="Predvolenpsmoodseku"/>
    <w:link w:val="Nadpis7"/>
    <w:rsid w:val="00163A8A"/>
    <w:rPr>
      <w:rFonts w:ascii="Verdana" w:eastAsia="Times New Roman" w:hAnsi="Verdana" w:cs="Times New Roman"/>
      <w:sz w:val="17"/>
      <w:szCs w:val="24"/>
    </w:rPr>
  </w:style>
  <w:style w:type="character" w:customStyle="1" w:styleId="Nadpis8Char">
    <w:name w:val="Nadpis 8 Char"/>
    <w:basedOn w:val="Predvolenpsmoodseku"/>
    <w:link w:val="Nadpis8"/>
    <w:rsid w:val="00163A8A"/>
    <w:rPr>
      <w:rFonts w:ascii="Verdana" w:eastAsia="Times New Roman" w:hAnsi="Verdana" w:cs="Times New Roman"/>
      <w:i/>
      <w:iCs/>
      <w:sz w:val="17"/>
      <w:szCs w:val="24"/>
    </w:rPr>
  </w:style>
  <w:style w:type="character" w:customStyle="1" w:styleId="Nadpis9Char">
    <w:name w:val="Nadpis 9 Char"/>
    <w:basedOn w:val="Predvolenpsmoodseku"/>
    <w:link w:val="Nadpis9"/>
    <w:rsid w:val="00163A8A"/>
    <w:rPr>
      <w:rFonts w:ascii="Verdana" w:eastAsia="Times New Roman" w:hAnsi="Verdana" w:cs="Arial"/>
      <w:sz w:val="17"/>
    </w:rPr>
  </w:style>
  <w:style w:type="character" w:customStyle="1" w:styleId="ra">
    <w:name w:val="ra"/>
    <w:basedOn w:val="Predvolenpsmoodseku"/>
    <w:rsid w:val="00163A8A"/>
  </w:style>
  <w:style w:type="paragraph" w:styleId="Odsekzoznamu">
    <w:name w:val="List Paragraph"/>
    <w:basedOn w:val="Normlny"/>
    <w:uiPriority w:val="34"/>
    <w:qFormat/>
    <w:rsid w:val="00163A8A"/>
    <w:pPr>
      <w:ind w:left="708"/>
    </w:pPr>
  </w:style>
  <w:style w:type="paragraph" w:styleId="Hlavika">
    <w:name w:val="header"/>
    <w:basedOn w:val="Normlny"/>
    <w:link w:val="HlavikaChar"/>
    <w:unhideWhenUsed/>
    <w:rsid w:val="00163A8A"/>
    <w:pPr>
      <w:tabs>
        <w:tab w:val="center" w:pos="4536"/>
        <w:tab w:val="right" w:pos="9072"/>
      </w:tabs>
    </w:pPr>
  </w:style>
  <w:style w:type="character" w:customStyle="1" w:styleId="HlavikaChar">
    <w:name w:val="Hlavička Char"/>
    <w:basedOn w:val="Predvolenpsmoodseku"/>
    <w:link w:val="Hlavika"/>
    <w:rsid w:val="00163A8A"/>
    <w:rPr>
      <w:rFonts w:ascii="Verdana" w:eastAsia="Times New Roman" w:hAnsi="Verdana" w:cs="Times New Roman"/>
      <w:sz w:val="17"/>
      <w:szCs w:val="20"/>
    </w:rPr>
  </w:style>
  <w:style w:type="paragraph" w:styleId="Pta">
    <w:name w:val="footer"/>
    <w:basedOn w:val="Normlny"/>
    <w:link w:val="PtaChar"/>
    <w:uiPriority w:val="99"/>
    <w:unhideWhenUsed/>
    <w:rsid w:val="00163A8A"/>
    <w:pPr>
      <w:tabs>
        <w:tab w:val="center" w:pos="4536"/>
        <w:tab w:val="right" w:pos="9072"/>
      </w:tabs>
    </w:pPr>
  </w:style>
  <w:style w:type="character" w:customStyle="1" w:styleId="PtaChar">
    <w:name w:val="Päta Char"/>
    <w:basedOn w:val="Predvolenpsmoodseku"/>
    <w:link w:val="Pta"/>
    <w:uiPriority w:val="99"/>
    <w:rsid w:val="00163A8A"/>
    <w:rPr>
      <w:rFonts w:ascii="Verdana" w:eastAsia="Times New Roman" w:hAnsi="Verdana" w:cs="Times New Roman"/>
      <w:sz w:val="17"/>
      <w:szCs w:val="20"/>
    </w:rPr>
  </w:style>
  <w:style w:type="paragraph" w:styleId="Textbubliny">
    <w:name w:val="Balloon Text"/>
    <w:basedOn w:val="Normlny"/>
    <w:link w:val="TextbublinyChar"/>
    <w:uiPriority w:val="99"/>
    <w:semiHidden/>
    <w:unhideWhenUsed/>
    <w:rsid w:val="00AF1A6B"/>
    <w:rPr>
      <w:rFonts w:ascii="Tahoma" w:hAnsi="Tahoma" w:cs="Tahoma"/>
      <w:sz w:val="16"/>
      <w:szCs w:val="16"/>
    </w:rPr>
  </w:style>
  <w:style w:type="character" w:customStyle="1" w:styleId="TextbublinyChar">
    <w:name w:val="Text bubliny Char"/>
    <w:basedOn w:val="Predvolenpsmoodseku"/>
    <w:link w:val="Textbubliny"/>
    <w:uiPriority w:val="99"/>
    <w:semiHidden/>
    <w:rsid w:val="00AF1A6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133842">
      <w:bodyDiv w:val="1"/>
      <w:marLeft w:val="0"/>
      <w:marRight w:val="0"/>
      <w:marTop w:val="0"/>
      <w:marBottom w:val="0"/>
      <w:divBdr>
        <w:top w:val="none" w:sz="0" w:space="0" w:color="auto"/>
        <w:left w:val="none" w:sz="0" w:space="0" w:color="auto"/>
        <w:bottom w:val="none" w:sz="0" w:space="0" w:color="auto"/>
        <w:right w:val="none" w:sz="0" w:space="0" w:color="auto"/>
      </w:divBdr>
    </w:div>
    <w:div w:id="203448581">
      <w:bodyDiv w:val="1"/>
      <w:marLeft w:val="0"/>
      <w:marRight w:val="0"/>
      <w:marTop w:val="0"/>
      <w:marBottom w:val="0"/>
      <w:divBdr>
        <w:top w:val="none" w:sz="0" w:space="0" w:color="auto"/>
        <w:left w:val="none" w:sz="0" w:space="0" w:color="auto"/>
        <w:bottom w:val="none" w:sz="0" w:space="0" w:color="auto"/>
        <w:right w:val="none" w:sz="0" w:space="0" w:color="auto"/>
      </w:divBdr>
    </w:div>
    <w:div w:id="215165299">
      <w:bodyDiv w:val="1"/>
      <w:marLeft w:val="0"/>
      <w:marRight w:val="0"/>
      <w:marTop w:val="0"/>
      <w:marBottom w:val="0"/>
      <w:divBdr>
        <w:top w:val="none" w:sz="0" w:space="0" w:color="auto"/>
        <w:left w:val="none" w:sz="0" w:space="0" w:color="auto"/>
        <w:bottom w:val="none" w:sz="0" w:space="0" w:color="auto"/>
        <w:right w:val="none" w:sz="0" w:space="0" w:color="auto"/>
      </w:divBdr>
    </w:div>
    <w:div w:id="334918610">
      <w:bodyDiv w:val="1"/>
      <w:marLeft w:val="0"/>
      <w:marRight w:val="0"/>
      <w:marTop w:val="0"/>
      <w:marBottom w:val="0"/>
      <w:divBdr>
        <w:top w:val="none" w:sz="0" w:space="0" w:color="auto"/>
        <w:left w:val="none" w:sz="0" w:space="0" w:color="auto"/>
        <w:bottom w:val="none" w:sz="0" w:space="0" w:color="auto"/>
        <w:right w:val="none" w:sz="0" w:space="0" w:color="auto"/>
      </w:divBdr>
    </w:div>
    <w:div w:id="341779779">
      <w:bodyDiv w:val="1"/>
      <w:marLeft w:val="0"/>
      <w:marRight w:val="0"/>
      <w:marTop w:val="0"/>
      <w:marBottom w:val="0"/>
      <w:divBdr>
        <w:top w:val="none" w:sz="0" w:space="0" w:color="auto"/>
        <w:left w:val="none" w:sz="0" w:space="0" w:color="auto"/>
        <w:bottom w:val="none" w:sz="0" w:space="0" w:color="auto"/>
        <w:right w:val="none" w:sz="0" w:space="0" w:color="auto"/>
      </w:divBdr>
    </w:div>
    <w:div w:id="387655297">
      <w:bodyDiv w:val="1"/>
      <w:marLeft w:val="0"/>
      <w:marRight w:val="0"/>
      <w:marTop w:val="0"/>
      <w:marBottom w:val="0"/>
      <w:divBdr>
        <w:top w:val="none" w:sz="0" w:space="0" w:color="auto"/>
        <w:left w:val="none" w:sz="0" w:space="0" w:color="auto"/>
        <w:bottom w:val="none" w:sz="0" w:space="0" w:color="auto"/>
        <w:right w:val="none" w:sz="0" w:space="0" w:color="auto"/>
      </w:divBdr>
    </w:div>
    <w:div w:id="390228544">
      <w:bodyDiv w:val="1"/>
      <w:marLeft w:val="0"/>
      <w:marRight w:val="0"/>
      <w:marTop w:val="0"/>
      <w:marBottom w:val="0"/>
      <w:divBdr>
        <w:top w:val="none" w:sz="0" w:space="0" w:color="auto"/>
        <w:left w:val="none" w:sz="0" w:space="0" w:color="auto"/>
        <w:bottom w:val="none" w:sz="0" w:space="0" w:color="auto"/>
        <w:right w:val="none" w:sz="0" w:space="0" w:color="auto"/>
      </w:divBdr>
    </w:div>
    <w:div w:id="529806159">
      <w:bodyDiv w:val="1"/>
      <w:marLeft w:val="0"/>
      <w:marRight w:val="0"/>
      <w:marTop w:val="0"/>
      <w:marBottom w:val="0"/>
      <w:divBdr>
        <w:top w:val="none" w:sz="0" w:space="0" w:color="auto"/>
        <w:left w:val="none" w:sz="0" w:space="0" w:color="auto"/>
        <w:bottom w:val="none" w:sz="0" w:space="0" w:color="auto"/>
        <w:right w:val="none" w:sz="0" w:space="0" w:color="auto"/>
      </w:divBdr>
    </w:div>
    <w:div w:id="534391055">
      <w:bodyDiv w:val="1"/>
      <w:marLeft w:val="0"/>
      <w:marRight w:val="0"/>
      <w:marTop w:val="0"/>
      <w:marBottom w:val="0"/>
      <w:divBdr>
        <w:top w:val="none" w:sz="0" w:space="0" w:color="auto"/>
        <w:left w:val="none" w:sz="0" w:space="0" w:color="auto"/>
        <w:bottom w:val="none" w:sz="0" w:space="0" w:color="auto"/>
        <w:right w:val="none" w:sz="0" w:space="0" w:color="auto"/>
      </w:divBdr>
    </w:div>
    <w:div w:id="603535162">
      <w:bodyDiv w:val="1"/>
      <w:marLeft w:val="0"/>
      <w:marRight w:val="0"/>
      <w:marTop w:val="0"/>
      <w:marBottom w:val="0"/>
      <w:divBdr>
        <w:top w:val="none" w:sz="0" w:space="0" w:color="auto"/>
        <w:left w:val="none" w:sz="0" w:space="0" w:color="auto"/>
        <w:bottom w:val="none" w:sz="0" w:space="0" w:color="auto"/>
        <w:right w:val="none" w:sz="0" w:space="0" w:color="auto"/>
      </w:divBdr>
    </w:div>
    <w:div w:id="652488028">
      <w:bodyDiv w:val="1"/>
      <w:marLeft w:val="0"/>
      <w:marRight w:val="0"/>
      <w:marTop w:val="0"/>
      <w:marBottom w:val="0"/>
      <w:divBdr>
        <w:top w:val="none" w:sz="0" w:space="0" w:color="auto"/>
        <w:left w:val="none" w:sz="0" w:space="0" w:color="auto"/>
        <w:bottom w:val="none" w:sz="0" w:space="0" w:color="auto"/>
        <w:right w:val="none" w:sz="0" w:space="0" w:color="auto"/>
      </w:divBdr>
    </w:div>
    <w:div w:id="725420489">
      <w:bodyDiv w:val="1"/>
      <w:marLeft w:val="0"/>
      <w:marRight w:val="0"/>
      <w:marTop w:val="0"/>
      <w:marBottom w:val="0"/>
      <w:divBdr>
        <w:top w:val="none" w:sz="0" w:space="0" w:color="auto"/>
        <w:left w:val="none" w:sz="0" w:space="0" w:color="auto"/>
        <w:bottom w:val="none" w:sz="0" w:space="0" w:color="auto"/>
        <w:right w:val="none" w:sz="0" w:space="0" w:color="auto"/>
      </w:divBdr>
    </w:div>
    <w:div w:id="772670920">
      <w:bodyDiv w:val="1"/>
      <w:marLeft w:val="0"/>
      <w:marRight w:val="0"/>
      <w:marTop w:val="0"/>
      <w:marBottom w:val="0"/>
      <w:divBdr>
        <w:top w:val="none" w:sz="0" w:space="0" w:color="auto"/>
        <w:left w:val="none" w:sz="0" w:space="0" w:color="auto"/>
        <w:bottom w:val="none" w:sz="0" w:space="0" w:color="auto"/>
        <w:right w:val="none" w:sz="0" w:space="0" w:color="auto"/>
      </w:divBdr>
    </w:div>
    <w:div w:id="805511566">
      <w:bodyDiv w:val="1"/>
      <w:marLeft w:val="0"/>
      <w:marRight w:val="0"/>
      <w:marTop w:val="0"/>
      <w:marBottom w:val="0"/>
      <w:divBdr>
        <w:top w:val="none" w:sz="0" w:space="0" w:color="auto"/>
        <w:left w:val="none" w:sz="0" w:space="0" w:color="auto"/>
        <w:bottom w:val="none" w:sz="0" w:space="0" w:color="auto"/>
        <w:right w:val="none" w:sz="0" w:space="0" w:color="auto"/>
      </w:divBdr>
    </w:div>
    <w:div w:id="862979293">
      <w:bodyDiv w:val="1"/>
      <w:marLeft w:val="0"/>
      <w:marRight w:val="0"/>
      <w:marTop w:val="0"/>
      <w:marBottom w:val="0"/>
      <w:divBdr>
        <w:top w:val="none" w:sz="0" w:space="0" w:color="auto"/>
        <w:left w:val="none" w:sz="0" w:space="0" w:color="auto"/>
        <w:bottom w:val="none" w:sz="0" w:space="0" w:color="auto"/>
        <w:right w:val="none" w:sz="0" w:space="0" w:color="auto"/>
      </w:divBdr>
    </w:div>
    <w:div w:id="962543879">
      <w:bodyDiv w:val="1"/>
      <w:marLeft w:val="0"/>
      <w:marRight w:val="0"/>
      <w:marTop w:val="0"/>
      <w:marBottom w:val="0"/>
      <w:divBdr>
        <w:top w:val="none" w:sz="0" w:space="0" w:color="auto"/>
        <w:left w:val="none" w:sz="0" w:space="0" w:color="auto"/>
        <w:bottom w:val="none" w:sz="0" w:space="0" w:color="auto"/>
        <w:right w:val="none" w:sz="0" w:space="0" w:color="auto"/>
      </w:divBdr>
    </w:div>
    <w:div w:id="971788755">
      <w:bodyDiv w:val="1"/>
      <w:marLeft w:val="0"/>
      <w:marRight w:val="0"/>
      <w:marTop w:val="0"/>
      <w:marBottom w:val="0"/>
      <w:divBdr>
        <w:top w:val="none" w:sz="0" w:space="0" w:color="auto"/>
        <w:left w:val="none" w:sz="0" w:space="0" w:color="auto"/>
        <w:bottom w:val="none" w:sz="0" w:space="0" w:color="auto"/>
        <w:right w:val="none" w:sz="0" w:space="0" w:color="auto"/>
      </w:divBdr>
    </w:div>
    <w:div w:id="983005796">
      <w:bodyDiv w:val="1"/>
      <w:marLeft w:val="0"/>
      <w:marRight w:val="0"/>
      <w:marTop w:val="0"/>
      <w:marBottom w:val="0"/>
      <w:divBdr>
        <w:top w:val="none" w:sz="0" w:space="0" w:color="auto"/>
        <w:left w:val="none" w:sz="0" w:space="0" w:color="auto"/>
        <w:bottom w:val="none" w:sz="0" w:space="0" w:color="auto"/>
        <w:right w:val="none" w:sz="0" w:space="0" w:color="auto"/>
      </w:divBdr>
    </w:div>
    <w:div w:id="996500679">
      <w:bodyDiv w:val="1"/>
      <w:marLeft w:val="0"/>
      <w:marRight w:val="0"/>
      <w:marTop w:val="0"/>
      <w:marBottom w:val="0"/>
      <w:divBdr>
        <w:top w:val="none" w:sz="0" w:space="0" w:color="auto"/>
        <w:left w:val="none" w:sz="0" w:space="0" w:color="auto"/>
        <w:bottom w:val="none" w:sz="0" w:space="0" w:color="auto"/>
        <w:right w:val="none" w:sz="0" w:space="0" w:color="auto"/>
      </w:divBdr>
    </w:div>
    <w:div w:id="1003312579">
      <w:bodyDiv w:val="1"/>
      <w:marLeft w:val="0"/>
      <w:marRight w:val="0"/>
      <w:marTop w:val="0"/>
      <w:marBottom w:val="0"/>
      <w:divBdr>
        <w:top w:val="none" w:sz="0" w:space="0" w:color="auto"/>
        <w:left w:val="none" w:sz="0" w:space="0" w:color="auto"/>
        <w:bottom w:val="none" w:sz="0" w:space="0" w:color="auto"/>
        <w:right w:val="none" w:sz="0" w:space="0" w:color="auto"/>
      </w:divBdr>
    </w:div>
    <w:div w:id="1248538216">
      <w:bodyDiv w:val="1"/>
      <w:marLeft w:val="0"/>
      <w:marRight w:val="0"/>
      <w:marTop w:val="0"/>
      <w:marBottom w:val="0"/>
      <w:divBdr>
        <w:top w:val="none" w:sz="0" w:space="0" w:color="auto"/>
        <w:left w:val="none" w:sz="0" w:space="0" w:color="auto"/>
        <w:bottom w:val="none" w:sz="0" w:space="0" w:color="auto"/>
        <w:right w:val="none" w:sz="0" w:space="0" w:color="auto"/>
      </w:divBdr>
    </w:div>
    <w:div w:id="1256210214">
      <w:bodyDiv w:val="1"/>
      <w:marLeft w:val="0"/>
      <w:marRight w:val="0"/>
      <w:marTop w:val="0"/>
      <w:marBottom w:val="0"/>
      <w:divBdr>
        <w:top w:val="none" w:sz="0" w:space="0" w:color="auto"/>
        <w:left w:val="none" w:sz="0" w:space="0" w:color="auto"/>
        <w:bottom w:val="none" w:sz="0" w:space="0" w:color="auto"/>
        <w:right w:val="none" w:sz="0" w:space="0" w:color="auto"/>
      </w:divBdr>
    </w:div>
    <w:div w:id="1311179411">
      <w:bodyDiv w:val="1"/>
      <w:marLeft w:val="0"/>
      <w:marRight w:val="0"/>
      <w:marTop w:val="0"/>
      <w:marBottom w:val="0"/>
      <w:divBdr>
        <w:top w:val="none" w:sz="0" w:space="0" w:color="auto"/>
        <w:left w:val="none" w:sz="0" w:space="0" w:color="auto"/>
        <w:bottom w:val="none" w:sz="0" w:space="0" w:color="auto"/>
        <w:right w:val="none" w:sz="0" w:space="0" w:color="auto"/>
      </w:divBdr>
    </w:div>
    <w:div w:id="1350835164">
      <w:bodyDiv w:val="1"/>
      <w:marLeft w:val="0"/>
      <w:marRight w:val="0"/>
      <w:marTop w:val="0"/>
      <w:marBottom w:val="0"/>
      <w:divBdr>
        <w:top w:val="none" w:sz="0" w:space="0" w:color="auto"/>
        <w:left w:val="none" w:sz="0" w:space="0" w:color="auto"/>
        <w:bottom w:val="none" w:sz="0" w:space="0" w:color="auto"/>
        <w:right w:val="none" w:sz="0" w:space="0" w:color="auto"/>
      </w:divBdr>
    </w:div>
    <w:div w:id="1502692789">
      <w:bodyDiv w:val="1"/>
      <w:marLeft w:val="0"/>
      <w:marRight w:val="0"/>
      <w:marTop w:val="0"/>
      <w:marBottom w:val="0"/>
      <w:divBdr>
        <w:top w:val="none" w:sz="0" w:space="0" w:color="auto"/>
        <w:left w:val="none" w:sz="0" w:space="0" w:color="auto"/>
        <w:bottom w:val="none" w:sz="0" w:space="0" w:color="auto"/>
        <w:right w:val="none" w:sz="0" w:space="0" w:color="auto"/>
      </w:divBdr>
    </w:div>
    <w:div w:id="1660886452">
      <w:bodyDiv w:val="1"/>
      <w:marLeft w:val="0"/>
      <w:marRight w:val="0"/>
      <w:marTop w:val="0"/>
      <w:marBottom w:val="0"/>
      <w:divBdr>
        <w:top w:val="none" w:sz="0" w:space="0" w:color="auto"/>
        <w:left w:val="none" w:sz="0" w:space="0" w:color="auto"/>
        <w:bottom w:val="none" w:sz="0" w:space="0" w:color="auto"/>
        <w:right w:val="none" w:sz="0" w:space="0" w:color="auto"/>
      </w:divBdr>
    </w:div>
    <w:div w:id="1885212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2569E0-211A-40B0-97CA-BD598A6CC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6135</Words>
  <Characters>34971</Characters>
  <Application>Microsoft Office Word</Application>
  <DocSecurity>4</DocSecurity>
  <Lines>291</Lines>
  <Paragraphs>82</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41024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RYBÁROVÁ Vierka</dc:creator>
  <cp:lastModifiedBy>RYBÁROVÁ Vierka</cp:lastModifiedBy>
  <cp:revision>2</cp:revision>
  <dcterms:created xsi:type="dcterms:W3CDTF">2015-03-24T07:06:00Z</dcterms:created>
  <dcterms:modified xsi:type="dcterms:W3CDTF">2015-03-24T07:06:00Z</dcterms:modified>
</cp:coreProperties>
</file>