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FC1D58">
        <w:t>HOFEX spol.</w:t>
      </w:r>
      <w:r w:rsidR="003E059F">
        <w:t xml:space="preserve"> s.r.o.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FC1D58">
        <w:t>Napájadlá 9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  <w:t>0</w:t>
      </w:r>
      <w:r w:rsidR="00B8748B">
        <w:t>4</w:t>
      </w:r>
      <w:r w:rsidR="00AD75A0" w:rsidRPr="00F55294">
        <w:t>0</w:t>
      </w:r>
      <w:r w:rsidRPr="00F55294">
        <w:t xml:space="preserve"> </w:t>
      </w:r>
      <w:r w:rsidR="00B8748B">
        <w:t>1</w:t>
      </w:r>
      <w:r w:rsidR="00B915C1">
        <w:t>2</w:t>
      </w:r>
      <w:r w:rsidRPr="00F55294">
        <w:t xml:space="preserve"> </w:t>
      </w:r>
      <w:r w:rsidR="00B8748B">
        <w:t>Košice</w:t>
      </w:r>
    </w:p>
    <w:p w:rsidR="00D4176E" w:rsidRPr="00F55294" w:rsidRDefault="00B8748B" w:rsidP="00266726">
      <w:pPr>
        <w:tabs>
          <w:tab w:val="left" w:pos="2340"/>
        </w:tabs>
        <w:ind w:left="284"/>
      </w:pPr>
      <w:r>
        <w:t>IČO:</w:t>
      </w:r>
      <w:r>
        <w:tab/>
      </w:r>
      <w:r w:rsidR="00FC1D58">
        <w:t>31 648 924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9377B5" w:rsidRPr="00F55294" w:rsidRDefault="00D4176E" w:rsidP="009377B5">
      <w:pPr>
        <w:tabs>
          <w:tab w:val="left" w:pos="2340"/>
        </w:tabs>
        <w:ind w:left="284"/>
      </w:pPr>
      <w:r w:rsidRPr="00F55294">
        <w:t>Spoločnosť</w:t>
      </w:r>
      <w:r w:rsidR="00AD75A0" w:rsidRPr="00F55294">
        <w:t xml:space="preserve"> </w:t>
      </w:r>
      <w:r w:rsidR="00FC1D58">
        <w:t xml:space="preserve">HOFEX spol. </w:t>
      </w:r>
      <w:r w:rsidR="0000531E">
        <w:t>s.r.o.</w:t>
      </w:r>
      <w:r w:rsidR="00B8748B">
        <w:t xml:space="preserve"> </w:t>
      </w:r>
      <w:r w:rsidRPr="00F55294">
        <w:t xml:space="preserve">bola založená </w:t>
      </w:r>
      <w:r w:rsidR="00FC1D58">
        <w:t>spoločenskou</w:t>
      </w:r>
      <w:r w:rsidR="00B8748B">
        <w:t xml:space="preserve"> </w:t>
      </w:r>
      <w:r w:rsidR="00FC1D58">
        <w:t>zmluvou</w:t>
      </w:r>
      <w:r w:rsidR="00B8748B">
        <w:t xml:space="preserve"> zo dňa </w:t>
      </w:r>
      <w:r w:rsidR="00FC1D58">
        <w:t>17.</w:t>
      </w:r>
      <w:r w:rsidR="00B915C1">
        <w:t>februára</w:t>
      </w:r>
      <w:r w:rsidR="00FC1D58">
        <w:t>1992</w:t>
      </w:r>
      <w:r w:rsidRPr="00F55294">
        <w:t xml:space="preserve"> a do obchodného registra vedeného Okresným súdom </w:t>
      </w:r>
      <w:r w:rsidR="00B915C1">
        <w:t>Košice</w:t>
      </w:r>
      <w:r w:rsidR="00B8748B">
        <w:t xml:space="preserve"> I </w:t>
      </w:r>
      <w:r w:rsidR="00AD75A0" w:rsidRPr="00F55294">
        <w:t xml:space="preserve">bola  zapísaná </w:t>
      </w:r>
      <w:r w:rsidR="00B915C1">
        <w:t>15</w:t>
      </w:r>
      <w:r w:rsidR="00DA3F3F">
        <w:t>.</w:t>
      </w:r>
      <w:r w:rsidR="00B915C1">
        <w:t xml:space="preserve">marca </w:t>
      </w:r>
      <w:r w:rsidR="00FC1D58">
        <w:t>1992</w:t>
      </w:r>
      <w:r w:rsidRPr="00F55294">
        <w:t xml:space="preserve"> do oddielu  </w:t>
      </w:r>
      <w:proofErr w:type="spellStart"/>
      <w:r w:rsidRPr="00F55294">
        <w:t>S</w:t>
      </w:r>
      <w:r w:rsidR="00B8748B">
        <w:t>ro</w:t>
      </w:r>
      <w:proofErr w:type="spellEnd"/>
      <w:r w:rsidRPr="00F55294">
        <w:t>,</w:t>
      </w:r>
      <w:r w:rsidRPr="00F55294">
        <w:rPr>
          <w:color w:val="FF0000"/>
        </w:rPr>
        <w:t xml:space="preserve"> </w:t>
      </w:r>
      <w:r w:rsidR="00AD75A0" w:rsidRPr="00F55294">
        <w:rPr>
          <w:color w:val="000000"/>
        </w:rPr>
        <w:t xml:space="preserve">vložka č. </w:t>
      </w:r>
      <w:r w:rsidR="00A95133" w:rsidRPr="00A95133">
        <w:rPr>
          <w:color w:val="000000"/>
        </w:rPr>
        <w:t>1194</w:t>
      </w:r>
      <w:r w:rsidR="00DA3F3F" w:rsidRPr="00A95133">
        <w:rPr>
          <w:color w:val="000000"/>
        </w:rPr>
        <w:t>/</w:t>
      </w:r>
      <w:r w:rsidR="00A95133" w:rsidRPr="00A95133">
        <w:rPr>
          <w:color w:val="000000"/>
        </w:rPr>
        <w:t>V</w:t>
      </w:r>
      <w:r w:rsidR="00B8748B" w:rsidRPr="00A95133">
        <w:rPr>
          <w:color w:val="000000"/>
        </w:rPr>
        <w:t>.</w:t>
      </w:r>
      <w:r w:rsidR="009377B5">
        <w:rPr>
          <w:color w:val="000000"/>
        </w:rPr>
        <w:t xml:space="preserve"> </w:t>
      </w:r>
      <w:r w:rsidR="009377B5">
        <w:t xml:space="preserve"> 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0643E1" w:rsidRDefault="000643E1" w:rsidP="000643E1">
      <w:r w:rsidRPr="00F55294">
        <w:t xml:space="preserve">Spoločnosť </w:t>
      </w:r>
      <w:r>
        <w:t>vykonávala z predmetu podnikania zapísaného v obchodnom registri tieto hlavné činnosti:</w:t>
      </w:r>
    </w:p>
    <w:p w:rsidR="000643E1" w:rsidRPr="00A53AF3" w:rsidRDefault="00B915C1" w:rsidP="000643E1">
      <w:pPr>
        <w:numPr>
          <w:ilvl w:val="5"/>
          <w:numId w:val="15"/>
        </w:numPr>
        <w:ind w:left="567" w:hanging="283"/>
      </w:pPr>
      <w:r>
        <w:t>vodorovné dopravné značenie</w:t>
      </w:r>
    </w:p>
    <w:p w:rsidR="00D4176E" w:rsidRPr="00B915C1" w:rsidRDefault="00703320" w:rsidP="00102673">
      <w:pPr>
        <w:pStyle w:val="Nadpis2"/>
        <w:numPr>
          <w:ilvl w:val="3"/>
          <w:numId w:val="15"/>
        </w:numPr>
        <w:ind w:left="284" w:hanging="284"/>
      </w:pPr>
      <w:r w:rsidRPr="00B915C1">
        <w:t xml:space="preserve">Priemerný počet zamestnancov </w:t>
      </w:r>
      <w:r w:rsidR="00D4176E" w:rsidRPr="00B915C1">
        <w:t>počas účtovného obdobia</w:t>
      </w:r>
    </w:p>
    <w:bookmarkStart w:id="0" w:name="_MON_1489210586"/>
    <w:bookmarkEnd w:id="0"/>
    <w:bookmarkStart w:id="1" w:name="_MON_1454826638"/>
    <w:bookmarkEnd w:id="1"/>
    <w:p w:rsidR="00D4176E" w:rsidRDefault="00100B4B" w:rsidP="009227E4">
      <w:pPr>
        <w:ind w:left="284"/>
      </w:pPr>
      <w:r>
        <w:object w:dxaOrig="7466" w:dyaOrig="11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15pt;height:57.75pt" o:ole="" fillcolor="window">
            <v:imagedata r:id="rId9" o:title=""/>
          </v:shape>
          <o:OLEObject Type="Embed" ProgID="Excel.Sheet.8" ShapeID="_x0000_i1025" DrawAspect="Content" ObjectID="_1489215297" r:id="rId10"/>
        </w:object>
      </w: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B38C1" w:rsidP="0049058C">
      <w:pPr>
        <w:ind w:left="284"/>
      </w:pPr>
      <w:r>
        <w:t>Spoločnosť</w:t>
      </w:r>
      <w:r w:rsidR="00F363F5">
        <w:t xml:space="preserve"> nie je neobmedzene ručiacim spolo</w:t>
      </w:r>
      <w:r>
        <w:t xml:space="preserve">čníkom v inej účtovnej jednotke </w:t>
      </w:r>
      <w:r w:rsidRPr="00B90555">
        <w:t>podľa § 56 ods. 5 Obchodného zákonníka.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128B5" w:rsidRPr="0000531E" w:rsidRDefault="00D128B5" w:rsidP="00D128B5">
      <w:pPr>
        <w:rPr>
          <w:strike/>
        </w:rPr>
      </w:pPr>
      <w:r>
        <w:t>Účtov</w:t>
      </w:r>
      <w:r w:rsidR="00844769">
        <w:t>ná závierka spoločnosti HOFEX spol.</w:t>
      </w:r>
      <w:r>
        <w:t xml:space="preserve"> s.r.o.  k 3</w:t>
      </w:r>
      <w:r w:rsidR="00BE2C05">
        <w:t>1</w:t>
      </w:r>
      <w:r>
        <w:t xml:space="preserve">. </w:t>
      </w:r>
      <w:r w:rsidR="00BE2C05">
        <w:t>decembru</w:t>
      </w:r>
      <w:r>
        <w:t xml:space="preserve"> 201</w:t>
      </w:r>
      <w:r w:rsidR="00100B4B">
        <w:t>4</w:t>
      </w:r>
      <w:r>
        <w:t xml:space="preserve"> je zostavená ako riadna účtovná závierka podľa § 17 ods. 6 zákona NR SR č. 431/2002 Z. z. o účtovníctve, za účtovné obdobie od </w:t>
      </w:r>
      <w:r>
        <w:br/>
        <w:t>1</w:t>
      </w:r>
      <w:r w:rsidR="0000531E">
        <w:t>.decembra</w:t>
      </w:r>
      <w:r>
        <w:t xml:space="preserve"> 201</w:t>
      </w:r>
      <w:r w:rsidR="00100B4B">
        <w:t>4</w:t>
      </w:r>
      <w:r w:rsidR="003446C5">
        <w:t xml:space="preserve"> </w:t>
      </w:r>
      <w:r>
        <w:t>do 3</w:t>
      </w:r>
      <w:r w:rsidR="00BE2C05">
        <w:t>1</w:t>
      </w:r>
      <w:r>
        <w:t xml:space="preserve">. </w:t>
      </w:r>
      <w:r w:rsidR="00BE2C05">
        <w:t>decem</w:t>
      </w:r>
      <w:r>
        <w:t>bra 201</w:t>
      </w:r>
      <w:r w:rsidR="00100B4B">
        <w:t>4.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BE2C05" w:rsidRPr="00BE2C05" w:rsidRDefault="00D128B5" w:rsidP="00BE2C05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 xml:space="preserve">Účtovnú závierku za </w:t>
      </w:r>
      <w:r w:rsidR="0000531E">
        <w:rPr>
          <w:b w:val="0"/>
          <w:sz w:val="20"/>
        </w:rPr>
        <w:t xml:space="preserve">bezprostredne predchádzajúce </w:t>
      </w:r>
      <w:r w:rsidR="0000531E" w:rsidRPr="009377B5">
        <w:rPr>
          <w:b w:val="0"/>
          <w:sz w:val="20"/>
        </w:rPr>
        <w:t>obdobie</w:t>
      </w:r>
      <w:r w:rsidRPr="009377B5">
        <w:rPr>
          <w:b w:val="0"/>
          <w:sz w:val="20"/>
        </w:rPr>
        <w:t xml:space="preserve"> a rozdelenie výsledku hospodárenia sc</w:t>
      </w:r>
      <w:r w:rsidR="0000531E" w:rsidRPr="009377B5">
        <w:rPr>
          <w:b w:val="0"/>
          <w:sz w:val="20"/>
        </w:rPr>
        <w:t xml:space="preserve">hváli valné zhromaždenie </w:t>
      </w:r>
      <w:r w:rsidR="00BE2C05">
        <w:rPr>
          <w:b w:val="0"/>
          <w:sz w:val="20"/>
        </w:rPr>
        <w:t>do</w:t>
      </w:r>
      <w:r w:rsidR="0000531E" w:rsidRPr="009377B5">
        <w:rPr>
          <w:b w:val="0"/>
          <w:sz w:val="20"/>
        </w:rPr>
        <w:t xml:space="preserve"> </w:t>
      </w:r>
      <w:r w:rsidR="00BE2C05">
        <w:rPr>
          <w:b w:val="0"/>
          <w:sz w:val="20"/>
        </w:rPr>
        <w:t>30</w:t>
      </w:r>
      <w:r w:rsidRPr="009377B5">
        <w:rPr>
          <w:b w:val="0"/>
          <w:sz w:val="20"/>
        </w:rPr>
        <w:t xml:space="preserve">. </w:t>
      </w:r>
      <w:r w:rsidR="00B915C1">
        <w:rPr>
          <w:b w:val="0"/>
          <w:sz w:val="20"/>
        </w:rPr>
        <w:t>júna</w:t>
      </w:r>
      <w:r w:rsidRPr="009377B5">
        <w:rPr>
          <w:b w:val="0"/>
          <w:sz w:val="20"/>
        </w:rPr>
        <w:t xml:space="preserve"> 201</w:t>
      </w:r>
      <w:r w:rsidR="00100B4B">
        <w:rPr>
          <w:b w:val="0"/>
          <w:sz w:val="20"/>
        </w:rPr>
        <w:t>5</w:t>
      </w:r>
      <w:r w:rsidRPr="009377B5">
        <w:rPr>
          <w:b w:val="0"/>
          <w:sz w:val="20"/>
        </w:rPr>
        <w:t xml:space="preserve">. </w:t>
      </w:r>
    </w:p>
    <w:p w:rsidR="00EC726B" w:rsidRPr="00EC726B" w:rsidRDefault="00EC726B" w:rsidP="00EC726B">
      <w:pPr>
        <w:pStyle w:val="Nadpis2"/>
        <w:numPr>
          <w:ilvl w:val="3"/>
          <w:numId w:val="15"/>
        </w:numPr>
        <w:ind w:left="284" w:hanging="284"/>
      </w:pPr>
      <w:r w:rsidRPr="00EC726B">
        <w:t>Schválenie audítora</w:t>
      </w:r>
    </w:p>
    <w:p w:rsidR="00EC726B" w:rsidRPr="00667F2D" w:rsidRDefault="00667F2D" w:rsidP="00EC726B">
      <w:pPr>
        <w:pStyle w:val="Zarkazkladnhotextu"/>
        <w:ind w:left="284"/>
        <w:rPr>
          <w:b w:val="0"/>
          <w:sz w:val="20"/>
        </w:rPr>
      </w:pPr>
      <w:r>
        <w:rPr>
          <w:b w:val="0"/>
          <w:sz w:val="20"/>
        </w:rPr>
        <w:t xml:space="preserve">Podľa zákona č. 431/2002 </w:t>
      </w:r>
      <w:proofErr w:type="spellStart"/>
      <w:r>
        <w:rPr>
          <w:b w:val="0"/>
          <w:sz w:val="20"/>
        </w:rPr>
        <w:t>Z.z</w:t>
      </w:r>
      <w:proofErr w:type="spellEnd"/>
      <w:r>
        <w:rPr>
          <w:b w:val="0"/>
          <w:sz w:val="20"/>
        </w:rPr>
        <w:t xml:space="preserve">. o účtovníctve, § 19 spoločnosť </w:t>
      </w:r>
      <w:r w:rsidRPr="00A53AF3">
        <w:rPr>
          <w:b w:val="0"/>
          <w:sz w:val="20"/>
        </w:rPr>
        <w:t>nie je</w:t>
      </w:r>
      <w:r>
        <w:rPr>
          <w:b w:val="0"/>
          <w:sz w:val="20"/>
        </w:rPr>
        <w:t xml:space="preserve"> povinná mať overenú účtovnú závierku audítorom.</w:t>
      </w:r>
    </w:p>
    <w:p w:rsidR="00EC726B" w:rsidRDefault="00EC726B" w:rsidP="0049058C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572A2A" w:rsidRDefault="00572A2A" w:rsidP="00DD7162">
      <w:pPr>
        <w:ind w:left="284"/>
      </w:pP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 KONSOLIDOVANOM CELKU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Konsolidované účtovné závierky podnikov, pre ktoré je spoločnosť dcérskym podnikom</w:t>
      </w:r>
    </w:p>
    <w:p w:rsidR="00B86238" w:rsidRPr="00B86238" w:rsidRDefault="00B86238" w:rsidP="00B86238">
      <w:r w:rsidRPr="00A53AF3">
        <w:t>Spoločnosť nie je súčasťou žiadnej skupiny podnikov.</w:t>
      </w: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lastRenderedPageBreak/>
        <w:t xml:space="preserve">INFORMÁCIE O ÚČTOVNÝCH ZÁSADÁCH A ÚČTOVNÝCH METÓDACH  </w:t>
      </w:r>
    </w:p>
    <w:p w:rsidR="00D4176E" w:rsidRDefault="00AF100F" w:rsidP="00102673">
      <w:pPr>
        <w:pStyle w:val="Nadpis2"/>
        <w:numPr>
          <w:ilvl w:val="3"/>
          <w:numId w:val="15"/>
        </w:numPr>
        <w:ind w:left="284" w:hanging="284"/>
      </w:pPr>
      <w:r>
        <w:t>Východiská pre zostavenie účtovnej závierky</w:t>
      </w:r>
    </w:p>
    <w:p w:rsidR="00816FDB" w:rsidRDefault="00D4176E" w:rsidP="00B72CA9">
      <w:pPr>
        <w:ind w:left="284"/>
      </w:pPr>
      <w:r>
        <w:t xml:space="preserve">Účtovná závierka bola vypracovaná v súlade so zákonom  č. 431/2002 </w:t>
      </w:r>
      <w:proofErr w:type="spellStart"/>
      <w:r>
        <w:t>Z.z</w:t>
      </w:r>
      <w:proofErr w:type="spellEnd"/>
      <w:r>
        <w:t>. o účtovníctve a Opatrením MF SR č. 23054/2002-92</w:t>
      </w:r>
      <w:r w:rsidR="00F541C7">
        <w:t xml:space="preserve"> v znení neskorších zmien</w:t>
      </w:r>
      <w:r>
        <w:t xml:space="preserve">, ktorým sa ustanovujú podrobnosti o postupoch účtovania a rámcovej účtovej osnove pre podnikateľov. </w:t>
      </w:r>
      <w:r w:rsidR="00816FDB">
        <w:t xml:space="preserve">Funkčnou menou pre vykazovanie je </w:t>
      </w:r>
      <w:r w:rsidR="00B86238">
        <w:t>EUR</w:t>
      </w:r>
      <w:r w:rsidR="00816FDB">
        <w:t>O.</w:t>
      </w:r>
    </w:p>
    <w:p w:rsidR="00D4176E" w:rsidRDefault="00D4176E" w:rsidP="00B72CA9">
      <w:pPr>
        <w:ind w:left="284"/>
      </w:pPr>
      <w:r>
        <w:t xml:space="preserve">Táto účtovná závierka bola vypracovaná na základe historických </w:t>
      </w:r>
      <w:r w:rsidRPr="006B0AC0">
        <w:t>cien a</w:t>
      </w:r>
      <w:r w:rsidR="00160B0A" w:rsidRPr="006B0AC0">
        <w:t xml:space="preserve"> za predpokladu </w:t>
      </w:r>
      <w:r w:rsidRPr="006B0AC0">
        <w:t>nepretržitého trvania účtovnej jednotky, t.j. vychádza z predpokladu, že spoločnosť bude reali</w:t>
      </w:r>
      <w:r>
        <w:t>zovať svoje aktíva, záväzky a dohody v rámci riadneho chodu svojej činnosti.</w:t>
      </w:r>
      <w:r w:rsidR="006B0AC0">
        <w:t xml:space="preserve"> </w:t>
      </w:r>
    </w:p>
    <w:p w:rsidR="00694FA6" w:rsidRDefault="00694FA6" w:rsidP="00B72CA9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určenie doby použitia pri dlhodobom majetku,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>hodnotenie majetku, či nedošlo k zníženiu jeho hodnoty (tvorba opravných položiek),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sú zásoby vykázané v realizovateľnej hodnote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úhrada pohľadávok nie je pochybná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odhad rezerv, </w:t>
      </w:r>
    </w:p>
    <w:p w:rsidR="00816FDB" w:rsidRDefault="00694FA6" w:rsidP="00102673">
      <w:pPr>
        <w:numPr>
          <w:ilvl w:val="0"/>
          <w:numId w:val="13"/>
        </w:numPr>
        <w:ind w:left="284" w:firstLine="0"/>
      </w:pPr>
      <w:r>
        <w:t xml:space="preserve">zistenie a vykázanie podmienených záväzkov a majetku.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Zmeny účtovných metód a  účtovných zásad</w:t>
      </w:r>
    </w:p>
    <w:p w:rsidR="001935E9" w:rsidRDefault="001935E9" w:rsidP="00B72CA9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6B0AC0" w:rsidRDefault="001935E9" w:rsidP="00B72CA9">
      <w:pPr>
        <w:ind w:left="284"/>
      </w:pPr>
      <w:r>
        <w:t>Pri oceňovaní sa uplatňuje princíp historických cien okrem položiek, ktoré sa oceňujú v reálnej hodnote (realizovateľné cenné papiere a deriváty držané na obchodovanie).</w:t>
      </w:r>
    </w:p>
    <w:p w:rsidR="00D55176" w:rsidRDefault="00D55176" w:rsidP="00B72CA9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55176" w:rsidRPr="00395847" w:rsidRDefault="00D55176" w:rsidP="00B72CA9">
      <w:pPr>
        <w:ind w:left="284"/>
      </w:pPr>
      <w:r w:rsidRPr="00395847">
        <w:t>Oproti roku 201</w:t>
      </w:r>
      <w:r w:rsidR="00C41434" w:rsidRPr="00395847">
        <w:t>1</w:t>
      </w:r>
      <w:r w:rsidRPr="00395847">
        <w:t xml:space="preserve"> nastali v platnej účtovnej legislatíve tieto zmeny:</w:t>
      </w:r>
    </w:p>
    <w:p w:rsidR="00D55176" w:rsidRPr="00395847" w:rsidRDefault="00C41434" w:rsidP="00112CCA">
      <w:pPr>
        <w:numPr>
          <w:ilvl w:val="0"/>
          <w:numId w:val="12"/>
        </w:numPr>
        <w:ind w:left="709" w:hanging="425"/>
      </w:pPr>
      <w:r w:rsidRPr="00395847">
        <w:t xml:space="preserve">oceňovanie cenných papierov na obchodovanie, ktoré sa pri ich obstaraní oceňujú reálnou hodnotou, </w:t>
      </w:r>
    </w:p>
    <w:p w:rsidR="00B84865" w:rsidRPr="00395847" w:rsidRDefault="00C41434" w:rsidP="00102673">
      <w:pPr>
        <w:numPr>
          <w:ilvl w:val="0"/>
          <w:numId w:val="12"/>
        </w:numPr>
        <w:ind w:left="284" w:firstLine="0"/>
      </w:pPr>
      <w:r w:rsidRPr="00395847">
        <w:t>zmeny podmienok na vykázanie dotácií (pozri časť E písm. o)</w:t>
      </w:r>
    </w:p>
    <w:p w:rsidR="00B84865" w:rsidRPr="00395847" w:rsidRDefault="00166AC8" w:rsidP="00102673">
      <w:pPr>
        <w:numPr>
          <w:ilvl w:val="0"/>
          <w:numId w:val="12"/>
        </w:numPr>
        <w:ind w:left="284" w:firstLine="0"/>
      </w:pPr>
      <w:r w:rsidRPr="00395847">
        <w:t>účtovanie dlhodobých záväzkov z obchodného styku v účtovej triede 3 – Zúčtovacie vzťahy,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Dlhodobý nehmotný a dlhodobý hmotný  majetok</w:t>
      </w:r>
    </w:p>
    <w:p w:rsidR="001340E3" w:rsidRPr="001340E3" w:rsidRDefault="001340E3" w:rsidP="00B72CA9">
      <w:pPr>
        <w:pStyle w:val="Zkladntext"/>
        <w:ind w:left="567"/>
        <w:rPr>
          <w:sz w:val="20"/>
          <w:u w:val="single"/>
        </w:rPr>
      </w:pPr>
      <w:r w:rsidRPr="001340E3">
        <w:rPr>
          <w:sz w:val="20"/>
          <w:u w:val="single"/>
        </w:rPr>
        <w:t>Ocenenie pri obstaraní</w:t>
      </w:r>
    </w:p>
    <w:p w:rsidR="0025547C" w:rsidRDefault="00816FDB" w:rsidP="00B72CA9">
      <w:pPr>
        <w:ind w:left="567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</w:t>
      </w:r>
      <w:r w:rsidR="00D4176E">
        <w:t xml:space="preserve"> zahrňuje cenu obstarania a náklady súvisiace s obstaraním (clo, dovoznú prirážku, prepravu, montáž  a pod.). </w:t>
      </w:r>
      <w:r w:rsidR="0025547C" w:rsidRPr="0025547C">
        <w:t xml:space="preserve">Súčasťou obstarávacej ceny </w:t>
      </w:r>
      <w:r>
        <w:t>nie sú úroky</w:t>
      </w:r>
      <w:r w:rsidR="003B40BC">
        <w:t xml:space="preserve"> z úverov</w:t>
      </w:r>
      <w:r>
        <w:t xml:space="preserve"> </w:t>
      </w:r>
      <w:r w:rsidR="00E6128B">
        <w:t xml:space="preserve">s výnimkou úrokov </w:t>
      </w:r>
      <w:r>
        <w:t>z úverov,</w:t>
      </w:r>
      <w:r w:rsidR="003B40BC">
        <w:t xml:space="preserve"> ktoré sa účtovná jednotka rozhodla do času uvedenia dlhodobého nehmotného a hmotného majetku</w:t>
      </w:r>
      <w:r>
        <w:t xml:space="preserve"> do užívania </w:t>
      </w:r>
      <w:r w:rsidR="003B40BC">
        <w:t xml:space="preserve">účtovať ako súčasť nákladov súvisiacich  s jeho obstaraním. </w:t>
      </w:r>
      <w:r w:rsidR="003B40BC" w:rsidRPr="0025547C">
        <w:t xml:space="preserve">Súčasťou obstarávacej ceny </w:t>
      </w:r>
      <w:r w:rsidR="003B40BC">
        <w:t xml:space="preserve">nie sú </w:t>
      </w:r>
      <w:r w:rsidR="0025547C" w:rsidRPr="0025547C">
        <w:t>ani realizované kurzové rozdiely, ktoré vznikli do momentu uvedenia dlhodobého majetku do používania.</w:t>
      </w:r>
    </w:p>
    <w:p w:rsidR="0025547C" w:rsidRDefault="0025547C" w:rsidP="00B72CA9">
      <w:pPr>
        <w:ind w:left="567"/>
      </w:pPr>
    </w:p>
    <w:p w:rsidR="00D4176E" w:rsidRDefault="00D4176E" w:rsidP="00B72CA9">
      <w:pPr>
        <w:ind w:left="567"/>
      </w:pPr>
      <w:r>
        <w:t>Dlhodobý</w:t>
      </w:r>
      <w:r w:rsidR="003B40BC">
        <w:t xml:space="preserve"> nehmotný a hmotný</w:t>
      </w:r>
      <w:r>
        <w:t xml:space="preserve"> majetok vytvorený vlastnou činnosťou sa oceňuje vlastnými nákladmi. Vlastnými nákladmi sú všetky priame náklady (priamy materiál, priame mzdy, ostatné priame náklady), nepriame náklady bezprostredne súvisiace s vytvorením dlhodobého majetku vlastnou činnosťou (výrobná réžia), ako aj nepriame náklady správneho charakteru, pokiaľ vytvorenie majetku má dlhodobý charakter (presahuje obdobie jedného roka).</w:t>
      </w:r>
      <w:r w:rsidR="003B40BC">
        <w:t xml:space="preserve"> </w:t>
      </w:r>
      <w:r w:rsidR="003B40BC" w:rsidRPr="003B40BC">
        <w:t>Pokiaľ by boli vlastné náklady nehmotného majetku vyššie ako  by bola reprodukčná obstarávacia cena, použije sa na ocenenie nehmotného majetku vytvoreného vlastnou činnosťou reprodukčná obstarávacia cena.</w:t>
      </w:r>
    </w:p>
    <w:p w:rsidR="00166AC8" w:rsidRDefault="00166AC8" w:rsidP="00B72CA9">
      <w:pPr>
        <w:ind w:left="567"/>
      </w:pPr>
    </w:p>
    <w:p w:rsidR="00166AC8" w:rsidRPr="004F5722" w:rsidRDefault="00166AC8" w:rsidP="00B72CA9">
      <w:pPr>
        <w:ind w:left="567"/>
      </w:pPr>
      <w:r w:rsidRPr="004F5722">
        <w:lastRenderedPageBreak/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1340E3" w:rsidRPr="004F5722" w:rsidRDefault="001340E3" w:rsidP="00B72CA9">
      <w:pPr>
        <w:ind w:left="567"/>
      </w:pPr>
    </w:p>
    <w:p w:rsidR="001340E3" w:rsidRPr="004F5722" w:rsidRDefault="001340E3" w:rsidP="00B72CA9">
      <w:pPr>
        <w:ind w:left="567"/>
        <w:rPr>
          <w:u w:val="single"/>
        </w:rPr>
      </w:pPr>
      <w:r w:rsidRPr="004F5722">
        <w:rPr>
          <w:u w:val="single"/>
        </w:rPr>
        <w:t>Finančný leasing – spoločnosť ako nájomca</w:t>
      </w:r>
    </w:p>
    <w:p w:rsidR="001340E3" w:rsidRPr="0025547C" w:rsidRDefault="001340E3" w:rsidP="00B72CA9">
      <w:pPr>
        <w:ind w:left="567"/>
      </w:pPr>
      <w:r w:rsidRPr="004F5722">
        <w:t>Leasing sa klasifikuje ako finančný leasing vždy, keď sa jedná o obstaranie majetku na základe nájomnej zmluvy s dojednaným právom kúpy prenajatej veci za dohodnuté platby počas dohodnutej doby nájmu tohto majetku. Majetok získaný na základe finančného leasingu sa zaúčtuje v ocenení, ktoré sa rovná istine u nájomcu (súčasná hodnota minimálnych leasingových splátok) súvzťažne na účet záväzku z finančného leasingu.  Táto obstarávacia cena sa zvyšuje o vedľajšie náklady obstarania.  Rozdiel medzi  celkovými dohodnutými platbami (vr. kúpnej ceny prenajatej veci na konci leasingu) a istinou sú celkové nerealizované finančné náklady (úroky). Tieto sa zaúčtujú ku dňu, ku ktorému sa zostavuje účtovná závierka, do nákladov vo výkaze ziskov a strát (562) v sume pripadajúcej na bežné obdobie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:rsidR="00562CD4" w:rsidRDefault="00562CD4" w:rsidP="00B72CA9">
      <w:pPr>
        <w:ind w:left="567"/>
      </w:pPr>
      <w:r>
        <w:t>Zásoby sa oceňujú nižšou z nasledujúcich hodnôt: obstarávacou cenou (nakupované zásoby) alebo vlastnými nákladmi (zásoby vytvorené vlastnou činnosťou) alebo čistou realizačnou hodnotou.</w:t>
      </w:r>
    </w:p>
    <w:p w:rsidR="00562CD4" w:rsidRDefault="00562CD4" w:rsidP="00B72CA9">
      <w:pPr>
        <w:ind w:left="567"/>
      </w:pPr>
    </w:p>
    <w:p w:rsidR="00562CD4" w:rsidRDefault="006B0AC0" w:rsidP="00B72CA9">
      <w:pPr>
        <w:ind w:left="567"/>
      </w:pPr>
      <w:r>
        <w:t>Nakupované zásoby sa oceňujú obstarávacou cenou</w:t>
      </w:r>
      <w:r w:rsidR="0011003F">
        <w:t>, ktorá</w:t>
      </w:r>
      <w:r w:rsidR="00562CD4">
        <w:t xml:space="preserve"> zahŕňa cenu zásob a náklady súvisiace s obstaraním (clo, prepravu, poistné, provízie, skonto a pod.). Úroky z cudzích zdrojov nie sú súčasťou obstarávacej ceny. </w:t>
      </w:r>
      <w:r w:rsidR="0011003F">
        <w:t xml:space="preserve">Zásoby obstarané zámenou sa oceňujú reálnou hodnotu. </w:t>
      </w:r>
      <w:r w:rsidR="00562CD4">
        <w:t xml:space="preserve">Nakupované zásoby sa </w:t>
      </w:r>
      <w:r w:rsidR="0011003F">
        <w:t xml:space="preserve">pri úbytku </w:t>
      </w:r>
      <w:r w:rsidR="00562CD4" w:rsidRPr="00B86238">
        <w:t xml:space="preserve">oceňujú </w:t>
      </w:r>
      <w:r w:rsidR="0011003F" w:rsidRPr="00B86238">
        <w:t>metódou FIFO</w:t>
      </w:r>
      <w:r w:rsidR="00562CD4" w:rsidRPr="00B86238">
        <w:t>.</w:t>
      </w:r>
    </w:p>
    <w:p w:rsidR="00562CD4" w:rsidRDefault="00562CD4" w:rsidP="00B72CA9">
      <w:pPr>
        <w:ind w:left="567"/>
      </w:pPr>
    </w:p>
    <w:p w:rsidR="00562CD4" w:rsidRDefault="0011003F" w:rsidP="00B72CA9">
      <w:pPr>
        <w:ind w:left="567"/>
      </w:pPr>
      <w:r>
        <w:t>Zásoby vlastnej výroby sa oceňujú na úrovni  vlastných</w:t>
      </w:r>
      <w:r w:rsidR="00562CD4">
        <w:t xml:space="preserve"> </w:t>
      </w:r>
      <w:r>
        <w:t xml:space="preserve"> </w:t>
      </w:r>
      <w:r w:rsidR="00562CD4">
        <w:t>náklad</w:t>
      </w:r>
      <w:r>
        <w:t>ov. Vlastné náklady zah</w:t>
      </w:r>
      <w:r w:rsidR="00557C2B">
        <w:t>ŕňa</w:t>
      </w:r>
      <w:r>
        <w:t xml:space="preserve">jú priame náklady </w:t>
      </w:r>
      <w:r w:rsidR="00562CD4">
        <w:t>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12CCA" w:rsidRDefault="00112CCA" w:rsidP="00B72CA9">
      <w:pPr>
        <w:ind w:left="567"/>
      </w:pPr>
    </w:p>
    <w:p w:rsidR="00562CD4" w:rsidRDefault="00C4759C" w:rsidP="00B72CA9">
      <w:pPr>
        <w:ind w:left="567"/>
      </w:pPr>
      <w:r w:rsidRPr="00C4759C">
        <w:t>Ku dňu zostavenia účtovnej závierky sa zásoby hodnotia, či nenastalo  zníženie ich hodnoty. Zníženie sa zistí porovnaním účtovnej hodnoty s čistou realizačnou hodnotou, čo je predpokladaná predajná cena (znížená o predpokladané náklady na ich dokončenie a predpokladané predajné náklady). Ak je čistá realizačná hodnota nižšia ako účtovná hodnota zásob, zaúčtuje sa tvorba opravnej položky do nákladov (505) vo výkaze ziskov a strát. Na tom istom účte sa premietne ich zúčtovanie v prípade, že pominuli dôvody na zníženie hodnoty</w:t>
      </w:r>
      <w:r>
        <w:t>.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:rsidR="00D4176E" w:rsidRDefault="00D4176E" w:rsidP="00B72CA9">
      <w:pPr>
        <w:ind w:left="567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</w:t>
      </w:r>
      <w:r w:rsidR="00CC7178">
        <w:t xml:space="preserve">ybné a nevymožiteľné </w:t>
      </w:r>
      <w:r w:rsidR="00CC7178" w:rsidRPr="00CB62AB">
        <w:t>pohľadávky (tvorbou opravnej položky).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D4176E" w:rsidRDefault="00D4176E" w:rsidP="00B72CA9">
      <w:pPr>
        <w:ind w:left="567"/>
      </w:pPr>
      <w:r>
        <w:t>Peňažné prostriedky a ceniny sa oceňujú ich menovitou hodnotou. Zníženie ich hodnoty sa vyjadruje opravnou položkou.</w:t>
      </w:r>
      <w:r w:rsidR="00304131">
        <w:t xml:space="preserve"> </w:t>
      </w:r>
      <w:r w:rsidR="00304131" w:rsidRPr="00304131">
        <w:t>Bankové kontokorentné účty, ktoré sú splatné na požiadanie a ktoré majú kreditný zostatok sa vykazujú v</w:t>
      </w:r>
      <w:r w:rsidR="00304131">
        <w:t> </w:t>
      </w:r>
      <w:r w:rsidR="00304131" w:rsidRPr="00304131">
        <w:t>záväzkoch</w:t>
      </w:r>
      <w:r w:rsidR="00304131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D4176E" w:rsidRDefault="00D4176E" w:rsidP="00B72CA9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lastRenderedPageBreak/>
        <w:t>Rezervy</w:t>
      </w:r>
    </w:p>
    <w:p w:rsidR="00D4176E" w:rsidRDefault="00C4759C" w:rsidP="009C3683">
      <w:pPr>
        <w:ind w:left="567"/>
      </w:pPr>
      <w:r w:rsidRPr="00C4759C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</w:t>
      </w:r>
      <w:r>
        <w:t>u</w:t>
      </w:r>
      <w:r w:rsidRPr="00C4759C">
        <w:t>sporiadanie tejto povinnosti a je možné spoľahlivo odhadnúť sumu povinnosti.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D4176E" w:rsidRDefault="00D4176E" w:rsidP="009C3683">
      <w:pPr>
        <w:ind w:left="56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D4176E" w:rsidRDefault="00D4176E" w:rsidP="009C3683">
      <w:pPr>
        <w:ind w:left="567"/>
      </w:pPr>
      <w:r>
        <w:t>Výdavky budúcich období a výnosy budúcich období sa vykazujú vo výške, ktorá je potrebná na dodržanie zásady vecnej a časovej súvislosti s účtovným obdobím.</w:t>
      </w:r>
    </w:p>
    <w:p w:rsidR="00CC7178" w:rsidRPr="004077E0" w:rsidRDefault="00CC7178" w:rsidP="00102673">
      <w:pPr>
        <w:pStyle w:val="Nadpis3"/>
        <w:numPr>
          <w:ilvl w:val="0"/>
          <w:numId w:val="18"/>
        </w:numPr>
        <w:ind w:left="567" w:hanging="283"/>
      </w:pPr>
      <w:r w:rsidRPr="004077E0">
        <w:t>Finančný a operatívny nájom</w:t>
      </w:r>
    </w:p>
    <w:p w:rsidR="004077E0" w:rsidRDefault="001935E9" w:rsidP="009C3683">
      <w:pPr>
        <w:ind w:left="567"/>
      </w:pPr>
      <w:r>
        <w:t xml:space="preserve">Finančný nájom </w:t>
      </w:r>
      <w:r w:rsidRPr="001935E9">
        <w:t xml:space="preserve"> sa klasifikuje ako finančný leasing vždy, keď sa jedná o obstaranie majetku na základe nájomnej zmluvy s dojednaným právom kúpy prenajatej veci za dohodnuté platby počas dohodnutej doby nájmu tohto majetku.</w:t>
      </w:r>
      <w:r w:rsidR="001A648F">
        <w:t xml:space="preserve"> </w:t>
      </w:r>
      <w:r w:rsidR="004077E0">
        <w:t>Majetok prenajatý na základe operatívneho prenájmu vykazuje ako svoj majetok jeho vlastník, nie nájomca.</w:t>
      </w:r>
    </w:p>
    <w:p w:rsidR="00D4176E" w:rsidRPr="0091140B" w:rsidRDefault="00304131" w:rsidP="00102673">
      <w:pPr>
        <w:pStyle w:val="Nadpis3"/>
        <w:numPr>
          <w:ilvl w:val="0"/>
          <w:numId w:val="18"/>
        </w:numPr>
        <w:ind w:left="567" w:hanging="283"/>
      </w:pPr>
      <w:r>
        <w:t>Daň z príjmov</w:t>
      </w:r>
    </w:p>
    <w:p w:rsidR="001A648F" w:rsidRDefault="001A648F" w:rsidP="002371A3">
      <w:pPr>
        <w:ind w:left="567"/>
      </w:pPr>
      <w:r w:rsidRPr="001A648F">
        <w:t xml:space="preserve">Daň z príjmov sa skladá zo splatnej dane a z odloženej dane. Splatná daň z príjmov sa počíta vo výške </w:t>
      </w:r>
      <w:r w:rsidR="002371A3">
        <w:t xml:space="preserve">  </w:t>
      </w:r>
      <w:r w:rsidR="00DC5821">
        <w:t>2</w:t>
      </w:r>
      <w:r w:rsidR="00B6787A">
        <w:t>2</w:t>
      </w:r>
      <w:r w:rsidRPr="001A648F">
        <w:t xml:space="preserve"> % daňového základu, ktorý sa vypočítal úpravou účtovného výsledku hospodárenia pred daňou o pripočítateľné a odpočítateľné položky. </w:t>
      </w:r>
    </w:p>
    <w:p w:rsidR="001A648F" w:rsidRPr="001A648F" w:rsidRDefault="001A648F" w:rsidP="009C3683">
      <w:pPr>
        <w:ind w:left="567"/>
      </w:pPr>
      <w:r w:rsidRPr="001A648F">
        <w:t>Spoločnosť účtuje o odloženej dani v súlade s postupmi účtova</w:t>
      </w:r>
      <w:r>
        <w:t xml:space="preserve">nia, t. j. používa súvahový princíp </w:t>
      </w:r>
      <w:r w:rsidRPr="001A648F">
        <w:t>pri vyčíslení dočasných rozdielov, ktoré vznikajú medzi účtovnou a daňovou hodnotou majetku a záväzkov. Odložená daň sa počíta vo výške sadzby, ktorá sa očakáva pre obdobie, v ktorom sa bude majetok realizov</w:t>
      </w:r>
      <w:r>
        <w:t>ať, alebo v ktorom sa záväzok u</w:t>
      </w:r>
      <w:r w:rsidRPr="001A648F">
        <w:t xml:space="preserve">sporiada. Pri tých súvahových položkách, ktoré sa účtujú do vlastného imania a vzniká pri nich dočasný rozdiel, sa odložená daň účtuje do vlastného imania. V ostatných prípadoch sa účtuje do výkazu ziskov a strát. O odloženej daňovej pohľadávke sa účtuje, len ak je pravdepodobné, že bude vykázaný základ dane, oproti ktorému sa </w:t>
      </w:r>
      <w:r w:rsidRPr="00B86238">
        <w:t xml:space="preserve">pohľadávka bude môcť uplatniť. Ak nie je predpoklad, že bude možné  pohľadávku realizovať, neúčtuje sa o nej. </w:t>
      </w:r>
    </w:p>
    <w:p w:rsidR="004077E0" w:rsidRDefault="004077E0" w:rsidP="00102673">
      <w:pPr>
        <w:pStyle w:val="Nadpis3"/>
        <w:numPr>
          <w:ilvl w:val="0"/>
          <w:numId w:val="18"/>
        </w:numPr>
        <w:ind w:left="567" w:hanging="283"/>
      </w:pPr>
      <w:r w:rsidRPr="004077E0">
        <w:t>Cudzia mena</w:t>
      </w:r>
    </w:p>
    <w:p w:rsidR="00112CCA" w:rsidRDefault="00112CCA" w:rsidP="00112CCA">
      <w:pPr>
        <w:ind w:left="567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112CCA" w:rsidRDefault="00112CCA" w:rsidP="00112CCA">
      <w:pPr>
        <w:ind w:left="567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112CCA" w:rsidRPr="00112CCA" w:rsidRDefault="00112CCA" w:rsidP="00112CCA">
      <w:pPr>
        <w:ind w:left="567"/>
      </w:pPr>
      <w:r>
        <w:t>Prijaté a poskytnuté preddavky v cudzej mene sa prepočítavajú na menu  euro referenčným výmenným kurzom určeným a vyhláseným Európskou centrálnou bankou alebo Národnou bankou Slovenska v deň predchádzajúci dňu uskutočnenia účtovného prípadu. Ku dňu, ku ktorému sa zostavuje účtovná závierka, sa tieto preddavky neprepočítavajú kurzom ku dňu účtovnej závierky.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D4176E" w:rsidRDefault="00D4176E" w:rsidP="009C3683">
      <w:pPr>
        <w:ind w:left="567"/>
      </w:pPr>
      <w:r w:rsidRPr="004F516F">
        <w:t>Tržby za vlastné výkony a tovar neo</w:t>
      </w:r>
      <w:r w:rsidR="004F516F" w:rsidRPr="004F516F">
        <w:t xml:space="preserve">bsahujú daň z pridanej hodnoty, </w:t>
      </w:r>
      <w:r w:rsidR="00D7731A" w:rsidRPr="004F516F">
        <w:t>s</w:t>
      </w:r>
      <w:r w:rsidR="004F516F" w:rsidRPr="004F516F">
        <w:t xml:space="preserve">ú </w:t>
      </w:r>
      <w:r w:rsidRPr="004F516F">
        <w:t xml:space="preserve"> znížené o zľavy a zrážky (rabaty, bonusy, skontá, dobropisy a pod.) bez ohľadu na to, či zákazník mal vopred na zľavu nárok, alebo či ide o dodatočne uznanú zľavu.</w:t>
      </w:r>
      <w:r>
        <w:t xml:space="preserve"> </w:t>
      </w:r>
    </w:p>
    <w:p w:rsidR="009418D4" w:rsidRDefault="009418D4"/>
    <w:p w:rsidR="00B6787A" w:rsidRDefault="00B6787A"/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lastRenderedPageBreak/>
        <w:t>Spôsob zostavenia odpisového plánu pre dlhodobý  majetok</w:t>
      </w:r>
    </w:p>
    <w:p w:rsidR="00D4176E" w:rsidRPr="0064431E" w:rsidRDefault="00D4176E" w:rsidP="009C3683">
      <w:pPr>
        <w:ind w:left="284"/>
        <w:rPr>
          <w:u w:val="single"/>
        </w:rPr>
      </w:pPr>
      <w:r w:rsidRPr="0064431E">
        <w:rPr>
          <w:u w:val="single"/>
        </w:rPr>
        <w:t>Dlhodobý nehmo</w:t>
      </w:r>
      <w:r w:rsidR="004F516F" w:rsidRPr="0064431E">
        <w:rPr>
          <w:u w:val="single"/>
        </w:rPr>
        <w:t>tný majetok /DLNHM/</w:t>
      </w:r>
    </w:p>
    <w:p w:rsidR="00D4176E" w:rsidRPr="0064431E" w:rsidRDefault="00D4176E" w:rsidP="009C3683">
      <w:pPr>
        <w:pStyle w:val="Prklady"/>
        <w:ind w:left="284"/>
        <w:rPr>
          <w:i w:val="0"/>
          <w:sz w:val="20"/>
        </w:rPr>
      </w:pPr>
    </w:p>
    <w:p w:rsidR="004B12E9" w:rsidRPr="0064431E" w:rsidRDefault="004B12E9" w:rsidP="009C3683">
      <w:pPr>
        <w:pStyle w:val="Prklady"/>
        <w:ind w:left="284"/>
        <w:rPr>
          <w:i w:val="0"/>
          <w:sz w:val="20"/>
        </w:rPr>
      </w:pPr>
      <w:r w:rsidRPr="0064431E">
        <w:rPr>
          <w:i w:val="0"/>
          <w:sz w:val="20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D4176E" w:rsidRPr="0064431E" w:rsidRDefault="00C95762" w:rsidP="009C3683">
      <w:pPr>
        <w:pStyle w:val="Prklady"/>
        <w:ind w:left="284"/>
        <w:rPr>
          <w:i w:val="0"/>
          <w:sz w:val="20"/>
        </w:rPr>
      </w:pPr>
      <w:r w:rsidRPr="0064431E">
        <w:rPr>
          <w:i w:val="0"/>
          <w:sz w:val="20"/>
        </w:rPr>
        <w:t>Odpisy dlhodobého nehmotného majetku sú stanovené vychádzajúc z pred</w:t>
      </w:r>
      <w:r w:rsidR="00112CCA" w:rsidRPr="0064431E">
        <w:rPr>
          <w:i w:val="0"/>
          <w:sz w:val="20"/>
        </w:rPr>
        <w:t xml:space="preserve">pokladanej doby jeho používania. </w:t>
      </w:r>
      <w:r w:rsidR="00D4176E" w:rsidRPr="0064431E">
        <w:rPr>
          <w:i w:val="0"/>
          <w:sz w:val="20"/>
        </w:rPr>
        <w:t>Odpisovať sa začína počnúc mesiacom zaradenia</w:t>
      </w:r>
      <w:r w:rsidR="005A17E5" w:rsidRPr="0064431E">
        <w:rPr>
          <w:i w:val="0"/>
          <w:sz w:val="20"/>
        </w:rPr>
        <w:t xml:space="preserve"> majetku </w:t>
      </w:r>
      <w:r w:rsidR="00D4176E" w:rsidRPr="0064431E">
        <w:rPr>
          <w:i w:val="0"/>
          <w:sz w:val="20"/>
        </w:rPr>
        <w:t xml:space="preserve"> do používania. </w:t>
      </w:r>
    </w:p>
    <w:p w:rsidR="008A4371" w:rsidRDefault="008A4371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4B12E9" w:rsidRDefault="004B12E9" w:rsidP="008A4371">
      <w:pPr>
        <w:rPr>
          <w:color w:val="000000"/>
        </w:rPr>
      </w:pPr>
    </w:p>
    <w:bookmarkStart w:id="2" w:name="_MON_1454827288"/>
    <w:bookmarkEnd w:id="2"/>
    <w:p w:rsidR="00073C01" w:rsidRDefault="00DC5821" w:rsidP="00E87E7A">
      <w:pPr>
        <w:ind w:left="300"/>
        <w:rPr>
          <w:color w:val="000000"/>
        </w:rPr>
      </w:pPr>
      <w:r>
        <w:object w:dxaOrig="9288" w:dyaOrig="839">
          <v:shape id="_x0000_i1026" type="#_x0000_t75" style="width:439.15pt;height:42.15pt" o:ole="">
            <v:imagedata r:id="rId11" o:title=""/>
          </v:shape>
          <o:OLEObject Type="Embed" ProgID="Excel.Sheet.12" ShapeID="_x0000_i1026" DrawAspect="Content" ObjectID="_1489215298" r:id="rId12"/>
        </w:object>
      </w: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64431E">
        <w:rPr>
          <w:i w:val="0"/>
          <w:sz w:val="20"/>
        </w:rPr>
        <w:t xml:space="preserve">Dlhodobý nehmotný  majetok, ktorého obstarávacia cena je  </w:t>
      </w:r>
      <w:r w:rsidR="005973C6" w:rsidRPr="0064431E">
        <w:rPr>
          <w:i w:val="0"/>
          <w:sz w:val="20"/>
        </w:rPr>
        <w:t>500 €</w:t>
      </w:r>
      <w:r w:rsidRPr="0064431E">
        <w:rPr>
          <w:i w:val="0"/>
          <w:sz w:val="20"/>
        </w:rPr>
        <w:t xml:space="preserve"> a nižšia, spoločnosť pri obstaraní účtuje p</w:t>
      </w:r>
      <w:r w:rsidR="003364D3" w:rsidRPr="0064431E">
        <w:rPr>
          <w:i w:val="0"/>
          <w:sz w:val="20"/>
        </w:rPr>
        <w:t>riamo do nákladov</w:t>
      </w:r>
      <w:r w:rsidRPr="0064431E">
        <w:rPr>
          <w:i w:val="0"/>
          <w:sz w:val="20"/>
        </w:rPr>
        <w:t>. Spoločnosť nevedie evidenciu tohto majetku.</w:t>
      </w:r>
    </w:p>
    <w:p w:rsidR="00825BFA" w:rsidRDefault="00825BFA">
      <w:pPr>
        <w:pStyle w:val="Prklady"/>
        <w:rPr>
          <w:i w:val="0"/>
          <w:sz w:val="20"/>
          <w:highlight w:val="yellow"/>
        </w:rPr>
      </w:pPr>
    </w:p>
    <w:p w:rsidR="00D4176E" w:rsidRPr="00825BFA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64431E">
        <w:rPr>
          <w:i w:val="0"/>
          <w:sz w:val="20"/>
          <w:u w:val="single"/>
        </w:rPr>
        <w:t>Dlhodobý hmotný majetok  /</w:t>
      </w:r>
      <w:r w:rsidRPr="0064431E">
        <w:rPr>
          <w:i w:val="0"/>
          <w:u w:val="single"/>
        </w:rPr>
        <w:t>DLHM/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    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Odpisy dlhodobého hmotného  majetku sú stanovené individuálne vychádzajúc z predpokladanej doby jeho používania a predpokladaného priebehu jeho opotrebovania. Odpisovať sa začína počnúc mesiacom zaradenia  majetku do používania pri uplatnení metódy lineárneho odpisovania. </w:t>
      </w:r>
    </w:p>
    <w:p w:rsidR="008A4371" w:rsidRDefault="008A4371" w:rsidP="009C3683">
      <w:pPr>
        <w:pStyle w:val="Prklady"/>
        <w:ind w:left="284"/>
        <w:rPr>
          <w:i w:val="0"/>
          <w:sz w:val="20"/>
        </w:rPr>
      </w:pPr>
    </w:p>
    <w:p w:rsidR="00D4176E" w:rsidRDefault="00D4176E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A26BB6" w:rsidRDefault="00A26BB6">
      <w:pPr>
        <w:ind w:left="0"/>
        <w:rPr>
          <w:color w:val="000000"/>
        </w:rPr>
      </w:pPr>
    </w:p>
    <w:p w:rsidR="00E4528E" w:rsidRDefault="00E4528E" w:rsidP="00E4528E">
      <w:pPr>
        <w:rPr>
          <w:color w:val="000000"/>
        </w:rPr>
      </w:pPr>
    </w:p>
    <w:bookmarkStart w:id="3" w:name="_MON_1454827536"/>
    <w:bookmarkEnd w:id="3"/>
    <w:p w:rsidR="00E4528E" w:rsidRDefault="00E677C2" w:rsidP="00E4528E">
      <w:pPr>
        <w:ind w:left="300"/>
        <w:rPr>
          <w:color w:val="000000"/>
        </w:rPr>
      </w:pPr>
      <w:r>
        <w:object w:dxaOrig="9288" w:dyaOrig="1043">
          <v:shape id="_x0000_i1027" type="#_x0000_t75" style="width:435.25pt;height:52.55pt" o:ole="">
            <v:imagedata r:id="rId13" o:title=""/>
          </v:shape>
          <o:OLEObject Type="Embed" ProgID="Excel.Sheet.12" ShapeID="_x0000_i1027" DrawAspect="Content" ObjectID="_1489215299" r:id="rId14"/>
        </w:object>
      </w:r>
    </w:p>
    <w:p w:rsidR="00A26BB6" w:rsidRDefault="00A26BB6">
      <w:pPr>
        <w:ind w:left="0"/>
        <w:rPr>
          <w:color w:val="000000"/>
        </w:rPr>
      </w:pPr>
    </w:p>
    <w:p w:rsidR="00387268" w:rsidRDefault="00387268" w:rsidP="00387268">
      <w:pPr>
        <w:pStyle w:val="Prklady"/>
        <w:spacing w:before="0"/>
        <w:ind w:left="284"/>
        <w:rPr>
          <w:i w:val="0"/>
        </w:rPr>
      </w:pPr>
      <w:r>
        <w:rPr>
          <w:i w:val="0"/>
          <w:sz w:val="20"/>
        </w:rPr>
        <w:t xml:space="preserve">Dlhodobý hmotný  majetok, ktorého obstarávacia cena je  nižšia ako 1700,- €, spoločnosť pri obstaraní účtuje priamo do nákladov, </w:t>
      </w: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</w:p>
    <w:p w:rsidR="00842867" w:rsidRDefault="00842867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775536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 xml:space="preserve">Technické </w:t>
      </w:r>
      <w:r w:rsidR="00775536" w:rsidRPr="00775536">
        <w:rPr>
          <w:i w:val="0"/>
          <w:sz w:val="20"/>
          <w:u w:val="single"/>
        </w:rPr>
        <w:t>zhodnotenie dlhodobého  majetku</w:t>
      </w:r>
    </w:p>
    <w:p w:rsidR="008A4371" w:rsidRDefault="008A4371" w:rsidP="009C3683">
      <w:pPr>
        <w:pStyle w:val="Prklady"/>
        <w:ind w:left="284"/>
        <w:rPr>
          <w:i w:val="0"/>
          <w:sz w:val="20"/>
        </w:rPr>
      </w:pPr>
    </w:p>
    <w:p w:rsidR="00D26B55" w:rsidRDefault="00775536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Technickým zhodnotením hmotného a nehmotného majetku sú výdavky na dokončené nadstavby, prístavby a stavebné úpravy, rekonštrukcie a modernizácie prevyšujúce pri jednotlivom hmotnom majetku 1 700 € v úhrne za </w:t>
      </w:r>
      <w:r w:rsidR="00D26B55">
        <w:rPr>
          <w:i w:val="0"/>
          <w:sz w:val="20"/>
        </w:rPr>
        <w:t xml:space="preserve">účtovné </w:t>
      </w:r>
      <w:r>
        <w:rPr>
          <w:i w:val="0"/>
          <w:sz w:val="20"/>
        </w:rPr>
        <w:t xml:space="preserve"> obdobie</w:t>
      </w:r>
      <w:r w:rsidR="003C3D52">
        <w:rPr>
          <w:i w:val="0"/>
          <w:sz w:val="20"/>
        </w:rPr>
        <w:t>. Technické zhodnotenie je súčasťou vstupnej ceny, resp. zostatkovej ceny</w:t>
      </w:r>
      <w:r w:rsidR="0040430D">
        <w:rPr>
          <w:i w:val="0"/>
          <w:sz w:val="20"/>
        </w:rPr>
        <w:t xml:space="preserve">. </w:t>
      </w:r>
    </w:p>
    <w:p w:rsidR="00775536" w:rsidRDefault="00D26B55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Technické  zhodnotenie  neprevyšujúce  v úhrne za účtovné  obdobie sumu 1 700 € sa  účtuje:</w:t>
      </w:r>
    </w:p>
    <w:p w:rsidR="00980943" w:rsidRPr="00B0160D" w:rsidRDefault="00CE7EDF" w:rsidP="00B0160D">
      <w:pPr>
        <w:pStyle w:val="Prklady"/>
        <w:ind w:left="284"/>
        <w:rPr>
          <w:i w:val="0"/>
          <w:sz w:val="20"/>
        </w:rPr>
      </w:pPr>
      <w:r w:rsidRPr="00B0160D">
        <w:rPr>
          <w:i w:val="0"/>
          <w:sz w:val="20"/>
        </w:rPr>
        <w:t xml:space="preserve">-     </w:t>
      </w:r>
      <w:r w:rsidR="00D26B55" w:rsidRPr="00B0160D">
        <w:rPr>
          <w:i w:val="0"/>
          <w:sz w:val="20"/>
        </w:rPr>
        <w:t xml:space="preserve">jednorázovo </w:t>
      </w:r>
      <w:r w:rsidRPr="00B0160D">
        <w:rPr>
          <w:i w:val="0"/>
          <w:sz w:val="20"/>
        </w:rPr>
        <w:t xml:space="preserve"> </w:t>
      </w:r>
      <w:r w:rsidR="00D4176E" w:rsidRPr="00B0160D">
        <w:rPr>
          <w:i w:val="0"/>
          <w:sz w:val="20"/>
        </w:rPr>
        <w:t xml:space="preserve">priamo do nákladov </w:t>
      </w:r>
      <w:r w:rsidR="005E12EE" w:rsidRPr="00B0160D">
        <w:rPr>
          <w:i w:val="0"/>
          <w:sz w:val="20"/>
        </w:rPr>
        <w:t>(spotreba materiálu</w:t>
      </w:r>
      <w:r w:rsidR="000B0DF6" w:rsidRPr="00B0160D">
        <w:rPr>
          <w:i w:val="0"/>
          <w:sz w:val="20"/>
        </w:rPr>
        <w:t>, resp. ostatné služby)</w:t>
      </w:r>
      <w:r w:rsidR="00B0160D" w:rsidRPr="00B0160D">
        <w:rPr>
          <w:i w:val="0"/>
          <w:sz w:val="20"/>
        </w:rPr>
        <w:t xml:space="preserve">, </w:t>
      </w:r>
    </w:p>
    <w:p w:rsidR="00B0160D" w:rsidRPr="00B0160D" w:rsidRDefault="00B0160D" w:rsidP="00B0160D">
      <w:pPr>
        <w:pStyle w:val="Prklady"/>
        <w:ind w:left="284"/>
        <w:rPr>
          <w:i w:val="0"/>
          <w:sz w:val="20"/>
          <w:highlight w:val="yellow"/>
        </w:rPr>
      </w:pPr>
    </w:p>
    <w:p w:rsidR="00775536" w:rsidRPr="00775536" w:rsidRDefault="00775536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>Hodnotenie zníženia hodnoty – opravné položky</w:t>
      </w:r>
    </w:p>
    <w:p w:rsidR="00775536" w:rsidRPr="00775536" w:rsidRDefault="00775536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>Zostatkové hodnoty majetku spoločnosti sa každý rok ku dňu zostavenia účtovnej závierky preverujú, či nedochádza k zníženiu ich hodnoty v súlade s postupmi účtovania pre podnikateľov. Ak existujú náznaky, že k takému zníženiu dochádza, odhadne sa predpokladaná suma budúcich ekonomických úžitkov, ktorá bude plynúť z používania majetku v budúcnosti. Ak je táto suma nižšia ako zostatková hodnota majetku, zaúčtuje sa strata zo zníženia hodnoty ako tvorba opravnej položky do výkazu ziskov a strát. Ak sa dá zistiť predpokladaná predajná cena  majetku (znížená o náklady predaja) a táto je vyššia ako odhadnutá predpokladaná suma, ktorá bude plynúť z používania majetku, použije sa táto vyššia suma na porovnanie so zostatkovou hodnotou majetku.</w:t>
      </w:r>
    </w:p>
    <w:p w:rsidR="00775536" w:rsidRPr="00775536" w:rsidRDefault="00775536" w:rsidP="009C3683">
      <w:pPr>
        <w:pStyle w:val="Prklady"/>
        <w:ind w:left="284"/>
        <w:rPr>
          <w:i w:val="0"/>
          <w:sz w:val="20"/>
        </w:rPr>
      </w:pPr>
    </w:p>
    <w:p w:rsidR="00775536" w:rsidRDefault="00775536" w:rsidP="009C3683">
      <w:pPr>
        <w:pStyle w:val="Prklady"/>
        <w:ind w:left="284"/>
        <w:rPr>
          <w:i w:val="0"/>
          <w:sz w:val="20"/>
        </w:rPr>
      </w:pPr>
      <w:r w:rsidRPr="00B0160D">
        <w:rPr>
          <w:i w:val="0"/>
          <w:sz w:val="20"/>
        </w:rPr>
        <w:lastRenderedPageBreak/>
        <w:t>Pri určení hodnoty z používania majetku sa odhadnuté budúce ekonomické úžitky peňažné diskontujú na súčasnú hodnotu s použitím úrokovej sadzby pred daňou, ktorá odráža zhodnotenie súčasnej trhovej hodnoty peňazí a riziká špecifické vo vzťahu k danému majetku. Použitá úroková sadzba pri výpočte súčasnej hodnoty budúcich tokov peňažných prostriedkov pri stanovení hodnoty z používania je tá, ktorá je primeraná z hľadiska spoločnosti v ekonomickom prostredí Slovenska. Ak dôjde k zmenám v odhadoch, ktoré sa použili na určenie sumy budúcich ekonomických úžitkov, opravná položka sa zvýši/zníži do novej výšky na ťarchu alebo v prospech účtu výkazu ziskov a strát (nákladový účet 553).</w:t>
      </w:r>
    </w:p>
    <w:p w:rsidR="008727B7" w:rsidRPr="004F5722" w:rsidRDefault="008727B7" w:rsidP="009377B5">
      <w:pPr>
        <w:pStyle w:val="Nadpis2"/>
        <w:numPr>
          <w:ilvl w:val="3"/>
          <w:numId w:val="15"/>
        </w:numPr>
        <w:ind w:left="284" w:hanging="284"/>
      </w:pPr>
      <w:r w:rsidRPr="004F5722">
        <w:t>Informácie o oprave chýb minulých účtovných období v bežnom účtovnom období</w:t>
      </w:r>
    </w:p>
    <w:p w:rsidR="008727B7" w:rsidRPr="009377B5" w:rsidRDefault="008727B7" w:rsidP="008727B7">
      <w:pPr>
        <w:ind w:left="709"/>
        <w:rPr>
          <w:b/>
        </w:rPr>
      </w:pPr>
    </w:p>
    <w:bookmarkStart w:id="4" w:name="_MON_1454756238"/>
    <w:bookmarkEnd w:id="4"/>
    <w:p w:rsidR="008727B7" w:rsidRDefault="000A69D4" w:rsidP="008727B7">
      <w:pPr>
        <w:ind w:left="284"/>
      </w:pPr>
      <w:r w:rsidRPr="009377B5">
        <w:object w:dxaOrig="7916" w:dyaOrig="1957">
          <v:shape id="_x0000_i1028" type="#_x0000_t75" style="width:435.25pt;height:96.65pt" o:ole="">
            <v:imagedata r:id="rId15" o:title=""/>
          </v:shape>
          <o:OLEObject Type="Embed" ProgID="Excel.Sheet.8" ShapeID="_x0000_i1028" DrawAspect="Content" ObjectID="_1489215300" r:id="rId16"/>
        </w:object>
      </w:r>
    </w:p>
    <w:p w:rsidR="008727B7" w:rsidRDefault="008727B7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na strane aktív súvahy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AE3BDE" w:rsidRPr="00AE3BDE" w:rsidRDefault="00AE3BDE" w:rsidP="00AE3BDE"/>
    <w:p w:rsidR="00454E57" w:rsidRPr="0091140B" w:rsidRDefault="00454E57" w:rsidP="00102673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 xml:space="preserve">Prehľad o pohybe </w:t>
      </w:r>
      <w:r w:rsidR="00282E59" w:rsidRPr="0091140B">
        <w:rPr>
          <w:b/>
        </w:rPr>
        <w:t>dlhodobého nehmotného a</w:t>
      </w:r>
      <w:r w:rsidR="0091140B">
        <w:rPr>
          <w:b/>
        </w:rPr>
        <w:t xml:space="preserve"> dlhodobého </w:t>
      </w:r>
      <w:r w:rsidR="00282E59" w:rsidRPr="0091140B">
        <w:rPr>
          <w:b/>
        </w:rPr>
        <w:t xml:space="preserve">hmotného </w:t>
      </w:r>
      <w:r w:rsidRPr="0091140B">
        <w:rPr>
          <w:b/>
        </w:rPr>
        <w:t xml:space="preserve"> majetku</w:t>
      </w:r>
    </w:p>
    <w:p w:rsidR="00282E59" w:rsidRDefault="00B0160D" w:rsidP="00B0160D">
      <w:pPr>
        <w:ind w:left="0"/>
      </w:pPr>
      <w:r>
        <w:t xml:space="preserve">  </w:t>
      </w: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9B1161" w:rsidRDefault="009B1161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0A69D4" w:rsidRDefault="000A69D4" w:rsidP="00BE126E">
      <w:pPr>
        <w:ind w:left="567"/>
        <w:rPr>
          <w:b/>
          <w:i/>
          <w:u w:val="single"/>
        </w:rPr>
      </w:pPr>
    </w:p>
    <w:p w:rsidR="0035795B" w:rsidRDefault="0035795B" w:rsidP="00BE126E">
      <w:pPr>
        <w:ind w:left="567"/>
        <w:rPr>
          <w:b/>
          <w:i/>
          <w:u w:val="single"/>
        </w:rPr>
      </w:pPr>
    </w:p>
    <w:p w:rsidR="00E677C2" w:rsidRDefault="00E677C2" w:rsidP="00BE126E">
      <w:pPr>
        <w:ind w:left="567"/>
        <w:rPr>
          <w:b/>
          <w:i/>
          <w:u w:val="single"/>
        </w:rPr>
      </w:pPr>
    </w:p>
    <w:p w:rsidR="00E677C2" w:rsidRDefault="00E677C2" w:rsidP="00BE126E">
      <w:pPr>
        <w:ind w:left="567"/>
        <w:rPr>
          <w:b/>
          <w:i/>
          <w:u w:val="single"/>
        </w:rPr>
      </w:pPr>
    </w:p>
    <w:p w:rsidR="00E677C2" w:rsidRDefault="00E677C2" w:rsidP="00BE126E">
      <w:pPr>
        <w:ind w:left="567"/>
        <w:rPr>
          <w:b/>
          <w:i/>
          <w:u w:val="single"/>
        </w:rPr>
      </w:pPr>
    </w:p>
    <w:p w:rsidR="004F5722" w:rsidRDefault="004F5722" w:rsidP="00BE126E">
      <w:pPr>
        <w:ind w:left="567"/>
        <w:rPr>
          <w:b/>
          <w:i/>
          <w:u w:val="single"/>
        </w:rPr>
      </w:pPr>
    </w:p>
    <w:p w:rsidR="004F5722" w:rsidRDefault="004F5722" w:rsidP="00BE126E">
      <w:pPr>
        <w:ind w:left="567"/>
        <w:rPr>
          <w:b/>
          <w:i/>
          <w:u w:val="single"/>
        </w:rPr>
      </w:pPr>
    </w:p>
    <w:p w:rsidR="009C6175" w:rsidRDefault="00282E59" w:rsidP="00BE126E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lastRenderedPageBreak/>
        <w:t>Dlhodobý nehmotný</w:t>
      </w:r>
      <w:r>
        <w:rPr>
          <w:b/>
          <w:i/>
          <w:u w:val="single"/>
        </w:rPr>
        <w:t xml:space="preserve"> </w:t>
      </w:r>
      <w:r w:rsidRPr="00282E59">
        <w:rPr>
          <w:b/>
          <w:i/>
          <w:u w:val="single"/>
        </w:rPr>
        <w:t>majetok</w:t>
      </w:r>
    </w:p>
    <w:p w:rsidR="00AE3BDE" w:rsidRDefault="00AE3BDE" w:rsidP="00BE126E">
      <w:pPr>
        <w:ind w:left="567"/>
        <w:rPr>
          <w:b/>
          <w:i/>
          <w:u w:val="single"/>
        </w:rPr>
      </w:pPr>
    </w:p>
    <w:bookmarkStart w:id="5" w:name="_MON_1389507386"/>
    <w:bookmarkStart w:id="6" w:name="_MON_1389507478"/>
    <w:bookmarkStart w:id="7" w:name="_MON_1389507682"/>
    <w:bookmarkStart w:id="8" w:name="_MON_1389507708"/>
    <w:bookmarkStart w:id="9" w:name="_MON_1389509320"/>
    <w:bookmarkEnd w:id="5"/>
    <w:bookmarkEnd w:id="6"/>
    <w:bookmarkEnd w:id="7"/>
    <w:bookmarkEnd w:id="8"/>
    <w:bookmarkEnd w:id="9"/>
    <w:bookmarkStart w:id="10" w:name="_MON_1389507371"/>
    <w:bookmarkStart w:id="11" w:name="_MON_1489211195"/>
    <w:bookmarkEnd w:id="10"/>
    <w:bookmarkEnd w:id="11"/>
    <w:p w:rsidR="00A0170F" w:rsidRDefault="00B6787A" w:rsidP="00A0170F">
      <w:pPr>
        <w:ind w:left="567"/>
      </w:pPr>
      <w:r>
        <w:object w:dxaOrig="7754" w:dyaOrig="6114">
          <v:shape id="_x0000_i1066" type="#_x0000_t75" style="width:429.4pt;height:305.5pt" o:ole="">
            <v:imagedata r:id="rId17" o:title=""/>
          </v:shape>
          <o:OLEObject Type="Embed" ProgID="Excel.Sheet.12" ShapeID="_x0000_i1066" DrawAspect="Content" ObjectID="_1489215301" r:id="rId18"/>
        </w:object>
      </w:r>
    </w:p>
    <w:p w:rsidR="00A0170F" w:rsidRDefault="00A0170F" w:rsidP="00A0170F"/>
    <w:p w:rsidR="00A0170F" w:rsidRDefault="00A0170F" w:rsidP="00A0170F">
      <w:pPr>
        <w:ind w:left="567"/>
      </w:pPr>
    </w:p>
    <w:p w:rsidR="00A0170F" w:rsidRDefault="00A0170F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p w:rsidR="00AE3BDE" w:rsidRDefault="00AE3BDE" w:rsidP="00A0170F">
      <w:pPr>
        <w:ind w:left="700"/>
      </w:pPr>
    </w:p>
    <w:bookmarkStart w:id="12" w:name="_MON_1454827772"/>
    <w:bookmarkStart w:id="13" w:name="_MON_1489211116"/>
    <w:bookmarkEnd w:id="12"/>
    <w:bookmarkEnd w:id="13"/>
    <w:p w:rsidR="008C2E1A" w:rsidRDefault="00B6787A" w:rsidP="00A0170F">
      <w:pPr>
        <w:ind w:left="567"/>
        <w:rPr>
          <w:b/>
          <w:i/>
          <w:u w:val="single"/>
        </w:rPr>
      </w:pPr>
      <w:r>
        <w:object w:dxaOrig="7754" w:dyaOrig="6114">
          <v:shape id="_x0000_i1061" type="#_x0000_t75" style="width:431.35pt;height:306.15pt" o:ole="">
            <v:imagedata r:id="rId19" o:title=""/>
          </v:shape>
          <o:OLEObject Type="Embed" ProgID="Excel.Sheet.12" ShapeID="_x0000_i1061" DrawAspect="Content" ObjectID="_1489215302" r:id="rId20"/>
        </w:object>
      </w: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204974" w:rsidRDefault="00204974" w:rsidP="008C2E1A">
      <w:pPr>
        <w:ind w:left="567"/>
        <w:rPr>
          <w:b/>
          <w:i/>
          <w:u w:val="single"/>
        </w:rPr>
      </w:pPr>
    </w:p>
    <w:p w:rsidR="0035795B" w:rsidRDefault="0035795B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B6787A" w:rsidRDefault="00B6787A" w:rsidP="008C2E1A">
      <w:pPr>
        <w:ind w:left="567"/>
        <w:rPr>
          <w:b/>
          <w:i/>
          <w:u w:val="single"/>
        </w:rPr>
      </w:pPr>
    </w:p>
    <w:p w:rsidR="00B6787A" w:rsidRDefault="00B6787A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9B1161" w:rsidRDefault="009B1161" w:rsidP="008C2E1A">
      <w:pPr>
        <w:ind w:left="567"/>
        <w:rPr>
          <w:b/>
          <w:i/>
          <w:u w:val="single"/>
        </w:rPr>
      </w:pPr>
    </w:p>
    <w:p w:rsidR="0035795B" w:rsidRDefault="0035795B" w:rsidP="008C2E1A">
      <w:pPr>
        <w:ind w:left="567"/>
        <w:rPr>
          <w:b/>
          <w:i/>
          <w:u w:val="single"/>
        </w:rPr>
      </w:pPr>
    </w:p>
    <w:p w:rsidR="000F2235" w:rsidRPr="00282E59" w:rsidRDefault="000F2235" w:rsidP="008C2E1A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lastRenderedPageBreak/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p w:rsidR="002371A3" w:rsidRDefault="002371A3" w:rsidP="00B14D97">
      <w:pPr>
        <w:jc w:val="left"/>
      </w:pPr>
    </w:p>
    <w:bookmarkStart w:id="14" w:name="_MON_1457422317"/>
    <w:bookmarkStart w:id="15" w:name="_MON_1489211298"/>
    <w:bookmarkStart w:id="16" w:name="_MON_1489211389"/>
    <w:bookmarkStart w:id="17" w:name="_MON_1489211561"/>
    <w:bookmarkEnd w:id="14"/>
    <w:bookmarkEnd w:id="15"/>
    <w:bookmarkEnd w:id="16"/>
    <w:bookmarkEnd w:id="17"/>
    <w:p w:rsidR="00153532" w:rsidRDefault="006360F3" w:rsidP="008C2E1A">
      <w:pPr>
        <w:ind w:left="567"/>
      </w:pPr>
      <w:r>
        <w:object w:dxaOrig="8511" w:dyaOrig="6481">
          <v:shape id="_x0000_i1092" type="#_x0000_t75" style="width:414.5pt;height:301.6pt" o:ole="">
            <v:imagedata r:id="rId21" o:title=""/>
          </v:shape>
          <o:OLEObject Type="Embed" ProgID="Excel.Sheet.12" ShapeID="_x0000_i1092" DrawAspect="Content" ObjectID="_1489215303" r:id="rId22"/>
        </w:object>
      </w:r>
    </w:p>
    <w:p w:rsidR="002371A3" w:rsidRDefault="002371A3" w:rsidP="005A009A">
      <w:pPr>
        <w:ind w:left="567"/>
      </w:pPr>
    </w:p>
    <w:p w:rsidR="003B6DE7" w:rsidRDefault="003B6DE7" w:rsidP="003B6DE7">
      <w:pPr>
        <w:ind w:left="567"/>
        <w:jc w:val="left"/>
      </w:pPr>
    </w:p>
    <w:p w:rsidR="00FC063C" w:rsidRDefault="00FC063C" w:rsidP="00153532"/>
    <w:p w:rsidR="00FC063C" w:rsidRDefault="00FC063C" w:rsidP="00153532"/>
    <w:p w:rsidR="00FC063C" w:rsidRDefault="00FC063C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p w:rsidR="00AE3BDE" w:rsidRDefault="00AE3BDE" w:rsidP="00153532"/>
    <w:bookmarkStart w:id="18" w:name="_MON_1454827856"/>
    <w:bookmarkStart w:id="19" w:name="_MON_1489211240"/>
    <w:bookmarkStart w:id="20" w:name="_MON_1489211657"/>
    <w:bookmarkEnd w:id="18"/>
    <w:bookmarkEnd w:id="19"/>
    <w:bookmarkEnd w:id="20"/>
    <w:p w:rsidR="00AB2BD8" w:rsidRDefault="006360F3" w:rsidP="008C2E1A">
      <w:pPr>
        <w:ind w:left="567"/>
      </w:pPr>
      <w:r>
        <w:object w:dxaOrig="8429" w:dyaOrig="6481">
          <v:shape id="_x0000_i1096" type="#_x0000_t75" style="width:430.05pt;height:333.4pt" o:ole="">
            <v:imagedata r:id="rId23" o:title=""/>
          </v:shape>
          <o:OLEObject Type="Embed" ProgID="Excel.Sheet.12" ShapeID="_x0000_i1096" DrawAspect="Content" ObjectID="_1489215304" r:id="rId24"/>
        </w:object>
      </w:r>
    </w:p>
    <w:p w:rsidR="00282E59" w:rsidRDefault="00282E59" w:rsidP="00102673">
      <w:pPr>
        <w:pStyle w:val="Nadpis3"/>
        <w:numPr>
          <w:ilvl w:val="0"/>
          <w:numId w:val="4"/>
        </w:numPr>
        <w:ind w:left="567" w:hanging="283"/>
      </w:pPr>
      <w:r>
        <w:t>Spôsob a výška poistenia dlhodobého majetku</w:t>
      </w:r>
    </w:p>
    <w:p w:rsidR="008C4264" w:rsidRDefault="008C4264" w:rsidP="005A68E9">
      <w:pPr>
        <w:ind w:left="567"/>
        <w:jc w:val="left"/>
      </w:pPr>
    </w:p>
    <w:p w:rsidR="00D4176E" w:rsidRPr="007D4935" w:rsidRDefault="00D4176E" w:rsidP="00567EE3">
      <w:pPr>
        <w:pStyle w:val="Nadpis2"/>
        <w:numPr>
          <w:ilvl w:val="3"/>
          <w:numId w:val="15"/>
        </w:numPr>
        <w:ind w:left="300" w:hanging="300"/>
      </w:pPr>
      <w:bookmarkStart w:id="21" w:name="_Toc530739904"/>
      <w:r w:rsidRPr="007D4935">
        <w:t>Pohľadávky</w:t>
      </w:r>
      <w:bookmarkEnd w:id="21"/>
    </w:p>
    <w:p w:rsidR="00567EE3" w:rsidRPr="00567EE3" w:rsidRDefault="00567EE3" w:rsidP="00567EE3">
      <w:pPr>
        <w:pStyle w:val="Nadpis3"/>
        <w:numPr>
          <w:ilvl w:val="4"/>
          <w:numId w:val="15"/>
        </w:numPr>
        <w:ind w:left="600" w:hanging="300"/>
      </w:pPr>
      <w:r>
        <w:t>Opravné položky k pohľadávkam</w:t>
      </w:r>
    </w:p>
    <w:p w:rsidR="00053ABB" w:rsidRPr="00F55294" w:rsidRDefault="003B6DE7" w:rsidP="00781498">
      <w:pPr>
        <w:ind w:left="600"/>
      </w:pPr>
      <w:r w:rsidRPr="000A69D4">
        <w:t xml:space="preserve">Spoločnosť </w:t>
      </w:r>
      <w:r w:rsidR="00781498" w:rsidRPr="000A69D4">
        <w:t xml:space="preserve">v účtovnom období </w:t>
      </w:r>
      <w:r w:rsidR="00A52592">
        <w:t>ne</w:t>
      </w:r>
      <w:r w:rsidR="00781498" w:rsidRPr="000A69D4">
        <w:t>účtovala o opravných položkách k pohľadávkam</w:t>
      </w:r>
      <w:r w:rsidR="00781498" w:rsidRPr="004F5722">
        <w:t>.</w:t>
      </w:r>
      <w:r w:rsidR="00781498">
        <w:t xml:space="preserve"> </w:t>
      </w:r>
    </w:p>
    <w:p w:rsidR="00D4176E" w:rsidRDefault="00D4176E" w:rsidP="00567EE3">
      <w:pPr>
        <w:pStyle w:val="Nadpis3"/>
        <w:numPr>
          <w:ilvl w:val="2"/>
          <w:numId w:val="15"/>
        </w:numPr>
        <w:ind w:left="600" w:hanging="300"/>
      </w:pPr>
      <w:r>
        <w:t xml:space="preserve">Veková </w:t>
      </w:r>
      <w:r w:rsidRPr="00567EE3">
        <w:t>štruktúra</w:t>
      </w:r>
      <w:r>
        <w:t xml:space="preserve"> pohľadávok</w:t>
      </w:r>
    </w:p>
    <w:p w:rsidR="00081C25" w:rsidRDefault="003B2B34" w:rsidP="009846E0">
      <w:pPr>
        <w:ind w:left="600"/>
      </w:pPr>
      <w:r w:rsidRPr="003B2B34">
        <w:t>Veková štruktúra pohľadávok za bežné účtovné obdobie je uvedená v nasledujúcom prehľade:</w:t>
      </w:r>
    </w:p>
    <w:p w:rsidR="003B2B34" w:rsidRDefault="003B2B34" w:rsidP="009846E0">
      <w:pPr>
        <w:ind w:left="600"/>
      </w:pPr>
    </w:p>
    <w:bookmarkStart w:id="22" w:name="_MON_1454756454"/>
    <w:bookmarkStart w:id="23" w:name="_MON_1489211696"/>
    <w:bookmarkStart w:id="24" w:name="_MON_1489211702"/>
    <w:bookmarkEnd w:id="22"/>
    <w:bookmarkEnd w:id="23"/>
    <w:bookmarkEnd w:id="24"/>
    <w:p w:rsidR="00D4176E" w:rsidRDefault="006360F3" w:rsidP="009846E0">
      <w:pPr>
        <w:ind w:left="600"/>
      </w:pPr>
      <w:r>
        <w:object w:dxaOrig="7907" w:dyaOrig="3447">
          <v:shape id="_x0000_i1107" type="#_x0000_t75" style="width:426.8pt;height:172.55pt" o:ole="">
            <v:imagedata r:id="rId25" o:title=""/>
          </v:shape>
          <o:OLEObject Type="Embed" ProgID="Excel.Sheet.12" ShapeID="_x0000_i1107" DrawAspect="Content" ObjectID="_1489215305" r:id="rId26"/>
        </w:object>
      </w:r>
    </w:p>
    <w:p w:rsidR="004F5722" w:rsidRDefault="004F5722" w:rsidP="009846E0">
      <w:pPr>
        <w:ind w:left="600"/>
        <w:rPr>
          <w:b/>
        </w:rPr>
      </w:pPr>
    </w:p>
    <w:p w:rsidR="00081C25" w:rsidRPr="00081C25" w:rsidRDefault="00081C25" w:rsidP="009846E0">
      <w:pPr>
        <w:ind w:left="600"/>
        <w:rPr>
          <w:b/>
        </w:rPr>
      </w:pPr>
      <w:r w:rsidRPr="0035795B">
        <w:rPr>
          <w:b/>
        </w:rPr>
        <w:lastRenderedPageBreak/>
        <w:t>Pohľadávky podľa zostatkovej doby splatnosti</w:t>
      </w:r>
    </w:p>
    <w:p w:rsidR="00081C25" w:rsidRDefault="00081C25" w:rsidP="009846E0">
      <w:pPr>
        <w:ind w:left="600"/>
        <w:jc w:val="left"/>
      </w:pPr>
    </w:p>
    <w:bookmarkStart w:id="25" w:name="_MON_1454756630"/>
    <w:bookmarkStart w:id="26" w:name="_MON_1489211838"/>
    <w:bookmarkEnd w:id="25"/>
    <w:bookmarkEnd w:id="26"/>
    <w:p w:rsidR="00AE3BDE" w:rsidRDefault="006360F3" w:rsidP="00AE3BDE">
      <w:pPr>
        <w:ind w:left="600"/>
      </w:pPr>
      <w:r>
        <w:object w:dxaOrig="7871" w:dyaOrig="1649">
          <v:shape id="_x0000_i1114" type="#_x0000_t75" style="width:426.8pt;height:82.4pt" o:ole="">
            <v:imagedata r:id="rId27" o:title=""/>
          </v:shape>
          <o:OLEObject Type="Embed" ProgID="Excel.Sheet.12" ShapeID="_x0000_i1114" DrawAspect="Content" ObjectID="_1489215306" r:id="rId28"/>
        </w:object>
      </w:r>
      <w:bookmarkStart w:id="27" w:name="_Toc530739905"/>
    </w:p>
    <w:p w:rsidR="00985548" w:rsidRDefault="00985548" w:rsidP="00AE3BDE">
      <w:pPr>
        <w:ind w:left="600"/>
        <w:rPr>
          <w:b/>
        </w:rPr>
      </w:pPr>
      <w:r w:rsidRPr="004F5722">
        <w:rPr>
          <w:b/>
        </w:rPr>
        <w:t>Odložená daňová pohľadávka</w:t>
      </w:r>
    </w:p>
    <w:p w:rsidR="004F5722" w:rsidRDefault="004F5722" w:rsidP="00AE3BDE">
      <w:pPr>
        <w:ind w:left="600"/>
        <w:rPr>
          <w:b/>
        </w:rPr>
      </w:pPr>
    </w:p>
    <w:p w:rsidR="004F5722" w:rsidRPr="004F5722" w:rsidRDefault="004F5722" w:rsidP="00AE3BDE">
      <w:pPr>
        <w:ind w:left="600"/>
      </w:pPr>
      <w:r w:rsidRPr="004F5722">
        <w:t>Spoločnosť v danom roku neúčtovala o odloženej daňovej pohľadávke.</w:t>
      </w:r>
    </w:p>
    <w:p w:rsidR="00AE3BDE" w:rsidRDefault="00AE3BDE" w:rsidP="00AE3BDE">
      <w:pPr>
        <w:ind w:left="600"/>
      </w:pPr>
    </w:p>
    <w:bookmarkStart w:id="28" w:name="_MON_1489211916"/>
    <w:bookmarkEnd w:id="28"/>
    <w:p w:rsidR="00985548" w:rsidRDefault="006360F3" w:rsidP="00985548">
      <w:pPr>
        <w:ind w:left="600"/>
        <w:rPr>
          <w:b/>
          <w:sz w:val="22"/>
        </w:rPr>
      </w:pPr>
      <w:r w:rsidRPr="00204974">
        <w:rPr>
          <w:b/>
          <w:sz w:val="22"/>
        </w:rPr>
        <w:object w:dxaOrig="7871" w:dyaOrig="4608">
          <v:shape id="_x0000_i1118" type="#_x0000_t75" style="width:423.55pt;height:187.45pt" o:ole="">
            <v:imagedata r:id="rId29" o:title=""/>
          </v:shape>
          <o:OLEObject Type="Embed" ProgID="Excel.Sheet.12" ShapeID="_x0000_i1118" DrawAspect="Content" ObjectID="_1489215307" r:id="rId30"/>
        </w:object>
      </w:r>
    </w:p>
    <w:p w:rsidR="00D4176E" w:rsidRDefault="00FA42DF" w:rsidP="000F0A29">
      <w:pPr>
        <w:pStyle w:val="Nadpis2"/>
      </w:pPr>
      <w:r>
        <w:t>3</w:t>
      </w:r>
      <w:r w:rsidR="00D4176E" w:rsidRPr="00355E9A">
        <w:t xml:space="preserve">. </w:t>
      </w:r>
      <w:bookmarkEnd w:id="27"/>
      <w:r w:rsidR="005B507C">
        <w:t>Finančné účty</w:t>
      </w:r>
    </w:p>
    <w:p w:rsidR="00871DE7" w:rsidRDefault="00617466" w:rsidP="000F0A29">
      <w:pPr>
        <w:pStyle w:val="Nadpis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D4176E" w:rsidRPr="00F55294" w:rsidRDefault="002B742B" w:rsidP="002B742B">
      <w:pPr>
        <w:ind w:left="567"/>
      </w:pPr>
      <w:r w:rsidRPr="00F55294">
        <w:t>Ako finančné účty sú</w:t>
      </w:r>
      <w:r w:rsidR="0019786A">
        <w:t xml:space="preserve"> vykázané peniaze v pokladnici a </w:t>
      </w:r>
      <w:r w:rsidRPr="00F55294">
        <w:t xml:space="preserve">účty v bankách. Spoločnosť má  bankový účet </w:t>
      </w:r>
      <w:r w:rsidR="00524902">
        <w:t>v </w:t>
      </w:r>
      <w:proofErr w:type="spellStart"/>
      <w:r w:rsidR="0068659F">
        <w:t>Tatrabanka</w:t>
      </w:r>
      <w:proofErr w:type="spellEnd"/>
      <w:r w:rsidRPr="00F55294">
        <w:t xml:space="preserve">, a.s. </w:t>
      </w:r>
      <w:r>
        <w:t xml:space="preserve">v tuzemskej mene EUR. Bankový účet a disponovanie s finančnými prostriedkami na ňom nebolo v priebehu roka, ani ku dňu účtovnej závierky </w:t>
      </w:r>
      <w:r w:rsidRPr="00F55294">
        <w:t>k 3</w:t>
      </w:r>
      <w:r w:rsidR="00A52592">
        <w:t>1</w:t>
      </w:r>
      <w:r w:rsidRPr="00F55294">
        <w:t xml:space="preserve">. </w:t>
      </w:r>
      <w:r w:rsidR="00A52592">
        <w:t>decembru</w:t>
      </w:r>
      <w:r>
        <w:t xml:space="preserve"> 201</w:t>
      </w:r>
      <w:r w:rsidR="00CF0235">
        <w:t>3</w:t>
      </w:r>
      <w:r w:rsidRPr="00F55294">
        <w:t xml:space="preserve">  žiadnym spôsobom obmedzené.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29" w:name="_MON_1454828096"/>
    <w:bookmarkStart w:id="30" w:name="_MON_1489211940"/>
    <w:bookmarkEnd w:id="29"/>
    <w:bookmarkEnd w:id="30"/>
    <w:p w:rsidR="008C4264" w:rsidRDefault="006360F3" w:rsidP="009846E0">
      <w:pPr>
        <w:pStyle w:val="Zkladntext"/>
        <w:tabs>
          <w:tab w:val="clear" w:pos="1843"/>
        </w:tabs>
        <w:ind w:left="600"/>
      </w:pPr>
      <w:r>
        <w:object w:dxaOrig="7871" w:dyaOrig="1469">
          <v:shape id="_x0000_i1124" type="#_x0000_t75" style="width:430.7pt;height:73.95pt" o:ole="">
            <v:imagedata r:id="rId31" o:title=""/>
          </v:shape>
          <o:OLEObject Type="Embed" ProgID="Excel.Sheet.12" ShapeID="_x0000_i1124" DrawAspect="Content" ObjectID="_1489215308" r:id="rId32"/>
        </w:object>
      </w:r>
    </w:p>
    <w:p w:rsidR="00FA42DF" w:rsidRDefault="00FA42DF" w:rsidP="00FA42DF">
      <w:pPr>
        <w:pStyle w:val="Nadpis2"/>
        <w:numPr>
          <w:ilvl w:val="0"/>
          <w:numId w:val="40"/>
        </w:numPr>
        <w:ind w:left="284" w:hanging="284"/>
      </w:pPr>
      <w:bookmarkStart w:id="31" w:name="_Toc530739906"/>
      <w:r>
        <w:t xml:space="preserve">Časové </w:t>
      </w:r>
      <w:r w:rsidRPr="007D4935">
        <w:t>rozlíšenie</w:t>
      </w:r>
      <w:bookmarkEnd w:id="31"/>
      <w:r>
        <w:t xml:space="preserve"> aktív</w:t>
      </w:r>
    </w:p>
    <w:p w:rsidR="002371A3" w:rsidRDefault="00FA42DF" w:rsidP="00FA42DF">
      <w:pPr>
        <w:ind w:left="300"/>
      </w:pPr>
      <w:r>
        <w:t>Ide o nasledujúce položky:</w:t>
      </w:r>
    </w:p>
    <w:bookmarkStart w:id="32" w:name="_MON_1454828320"/>
    <w:bookmarkStart w:id="33" w:name="_MON_1489212050"/>
    <w:bookmarkEnd w:id="32"/>
    <w:bookmarkEnd w:id="33"/>
    <w:p w:rsidR="00FA42DF" w:rsidRPr="0075234A" w:rsidRDefault="006360F3" w:rsidP="00204974">
      <w:pPr>
        <w:ind w:left="567"/>
        <w:rPr>
          <w:b/>
          <w:i/>
        </w:rPr>
      </w:pPr>
      <w:r w:rsidRPr="0075234A">
        <w:rPr>
          <w:b/>
          <w:i/>
        </w:rPr>
        <w:object w:dxaOrig="7871" w:dyaOrig="1619">
          <v:shape id="_x0000_i1131" type="#_x0000_t75" style="width:448.2pt;height:81.1pt" o:ole="">
            <v:imagedata r:id="rId33" o:title=""/>
          </v:shape>
          <o:OLEObject Type="Embed" ProgID="Excel.Sheet.12" ShapeID="_x0000_i1131" DrawAspect="Content" ObjectID="_1489215309" r:id="rId34"/>
        </w:object>
      </w:r>
    </w:p>
    <w:p w:rsidR="00355E9A" w:rsidRDefault="00355E9A" w:rsidP="007D4935">
      <w:pPr>
        <w:ind w:left="300"/>
      </w:pPr>
    </w:p>
    <w:p w:rsidR="00D4176E" w:rsidRDefault="00D4176E" w:rsidP="007D4935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D4176E" w:rsidRDefault="00D4176E" w:rsidP="007D4935">
      <w:pPr>
        <w:pStyle w:val="Nadpis2"/>
        <w:numPr>
          <w:ilvl w:val="3"/>
          <w:numId w:val="15"/>
        </w:numPr>
        <w:ind w:left="300" w:hanging="300"/>
      </w:pPr>
      <w:r>
        <w:t>Vlastné imanie</w:t>
      </w:r>
    </w:p>
    <w:p w:rsidR="00D4176E" w:rsidRDefault="00C4759C" w:rsidP="007D4935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204974" w:rsidRDefault="002B742B" w:rsidP="002B742B">
      <w:pPr>
        <w:ind w:left="600"/>
      </w:pPr>
      <w:r w:rsidRPr="0054293A">
        <w:t xml:space="preserve">Základné imanie </w:t>
      </w:r>
      <w:r>
        <w:t xml:space="preserve">spoločnosti predstavuje hodnotu </w:t>
      </w:r>
      <w:r w:rsidRPr="0054293A">
        <w:t xml:space="preserve">vo výške </w:t>
      </w:r>
      <w:r w:rsidR="0068659F">
        <w:t>6</w:t>
      </w:r>
      <w:r>
        <w:t> </w:t>
      </w:r>
      <w:r w:rsidR="0068659F">
        <w:t>640</w:t>
      </w:r>
      <w:r>
        <w:t>,-</w:t>
      </w:r>
      <w:r w:rsidRPr="0054293A">
        <w:t xml:space="preserve"> </w:t>
      </w:r>
      <w:r>
        <w:t>EUR</w:t>
      </w:r>
      <w:r w:rsidRPr="0054293A">
        <w:t xml:space="preserve"> </w:t>
      </w:r>
      <w:r>
        <w:t xml:space="preserve"> Základné imanie </w:t>
      </w:r>
      <w:r w:rsidRPr="0054293A">
        <w:t>je splatené v</w:t>
      </w:r>
      <w:r>
        <w:t xml:space="preserve"> plnom </w:t>
      </w:r>
      <w:r w:rsidRPr="0054293A">
        <w:t xml:space="preserve"> rozsahu. </w:t>
      </w:r>
    </w:p>
    <w:p w:rsidR="002B742B" w:rsidRDefault="002B742B" w:rsidP="002B742B">
      <w:pPr>
        <w:ind w:left="600"/>
      </w:pPr>
      <w:r w:rsidRPr="00C4759C">
        <w:t>Spoločnosť neeviduje k 3</w:t>
      </w:r>
      <w:r w:rsidR="00A52592">
        <w:t>1</w:t>
      </w:r>
      <w:r w:rsidRPr="00C4759C">
        <w:t xml:space="preserve">. </w:t>
      </w:r>
      <w:r w:rsidR="00A52592">
        <w:t>decemb</w:t>
      </w:r>
      <w:r>
        <w:t>ru 201</w:t>
      </w:r>
      <w:r w:rsidR="006360F3">
        <w:t>4</w:t>
      </w:r>
      <w:r w:rsidRPr="00C4759C">
        <w:t xml:space="preserve"> navýšené základné imanie nezapísané do obchodného registra</w:t>
      </w:r>
    </w:p>
    <w:p w:rsidR="00D4176E" w:rsidRDefault="00D4176E" w:rsidP="00722106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E618A7" w:rsidRPr="00E618A7" w:rsidRDefault="00E618A7" w:rsidP="00F0184D">
      <w:pPr>
        <w:ind w:left="600"/>
      </w:pPr>
      <w:r w:rsidRPr="00E618A7">
        <w:t xml:space="preserve">Prehľad o pohybe vlastného imania v priebehu účtovného obdobia je </w:t>
      </w:r>
      <w:r w:rsidRPr="00204974">
        <w:t xml:space="preserve">uvedený v časti </w:t>
      </w:r>
      <w:r w:rsidR="00204974" w:rsidRPr="00204974">
        <w:t>M</w:t>
      </w:r>
      <w:r w:rsidRPr="00204974">
        <w:t>.</w:t>
      </w:r>
    </w:p>
    <w:p w:rsidR="00296148" w:rsidRPr="000A69D4" w:rsidRDefault="00296148" w:rsidP="00296148">
      <w:pPr>
        <w:pStyle w:val="Nadpis3"/>
        <w:numPr>
          <w:ilvl w:val="2"/>
          <w:numId w:val="15"/>
        </w:numPr>
        <w:ind w:left="600" w:hanging="300"/>
      </w:pPr>
      <w:r w:rsidRPr="000A69D4">
        <w:t>Vysporiadanie účtovnej straty za predchádzajúce účtovné obdobie</w:t>
      </w:r>
    </w:p>
    <w:p w:rsidR="007F48AB" w:rsidRDefault="00296148" w:rsidP="00CD6331">
      <w:pPr>
        <w:ind w:left="600"/>
      </w:pPr>
      <w:r w:rsidRPr="00296148">
        <w:t xml:space="preserve">Valné zhromaždenie </w:t>
      </w:r>
      <w:r w:rsidR="00950790">
        <w:t>k 31.12.201</w:t>
      </w:r>
      <w:r w:rsidR="006360F3">
        <w:t>4</w:t>
      </w:r>
      <w:r w:rsidR="00950790">
        <w:t xml:space="preserve"> nerozhodlo o usporiadan</w:t>
      </w:r>
      <w:r w:rsidR="006360F3">
        <w:t>í</w:t>
      </w:r>
      <w:r w:rsidR="00950790">
        <w:t xml:space="preserve"> zisku za obdobie do 3</w:t>
      </w:r>
      <w:r w:rsidR="006360F3">
        <w:t>1</w:t>
      </w:r>
      <w:r w:rsidR="00950790">
        <w:t>.1</w:t>
      </w:r>
      <w:r w:rsidR="006360F3">
        <w:t>2</w:t>
      </w:r>
      <w:r w:rsidR="00950790">
        <w:t>.201</w:t>
      </w:r>
      <w:r w:rsidR="006360F3">
        <w:t>4</w:t>
      </w:r>
      <w:r w:rsidRPr="00296148">
        <w:t>:</w:t>
      </w:r>
    </w:p>
    <w:p w:rsidR="007F48AB" w:rsidRDefault="007F48AB" w:rsidP="00296148">
      <w:pPr>
        <w:ind w:left="600"/>
      </w:pPr>
    </w:p>
    <w:bookmarkStart w:id="34" w:name="_MON_1389594729"/>
    <w:bookmarkStart w:id="35" w:name="_MON_1389594740"/>
    <w:bookmarkStart w:id="36" w:name="_MON_1389594757"/>
    <w:bookmarkEnd w:id="34"/>
    <w:bookmarkEnd w:id="35"/>
    <w:bookmarkEnd w:id="36"/>
    <w:bookmarkStart w:id="37" w:name="_MON_1390127124"/>
    <w:bookmarkStart w:id="38" w:name="_MON_1489212191"/>
    <w:bookmarkEnd w:id="37"/>
    <w:bookmarkEnd w:id="38"/>
    <w:p w:rsidR="00296148" w:rsidRDefault="00CD6331" w:rsidP="00296148">
      <w:pPr>
        <w:pStyle w:val="Nadpis3"/>
        <w:numPr>
          <w:ilvl w:val="0"/>
          <w:numId w:val="0"/>
        </w:numPr>
        <w:ind w:left="567"/>
      </w:pPr>
      <w:r w:rsidRPr="00A95641">
        <w:object w:dxaOrig="8222" w:dyaOrig="1814">
          <v:shape id="_x0000_i1137" type="#_x0000_t75" style="width:429.4pt;height:91.45pt" o:ole="">
            <v:imagedata r:id="rId35" o:title=""/>
          </v:shape>
          <o:OLEObject Type="Embed" ProgID="Excel.Sheet.12" ShapeID="_x0000_i1137" DrawAspect="Content" ObjectID="_1489215310" r:id="rId36"/>
        </w:object>
      </w:r>
    </w:p>
    <w:p w:rsidR="00D4176E" w:rsidRDefault="00D4176E" w:rsidP="00A04641">
      <w:pPr>
        <w:pStyle w:val="Nadpis2"/>
        <w:numPr>
          <w:ilvl w:val="1"/>
          <w:numId w:val="15"/>
        </w:numPr>
        <w:ind w:left="300" w:hanging="300"/>
      </w:pPr>
      <w:bookmarkStart w:id="39" w:name="_Toc530739909"/>
      <w:r>
        <w:t>Záväzky</w:t>
      </w:r>
      <w:bookmarkEnd w:id="39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bookmarkStart w:id="40" w:name="_MON_1454757374"/>
    <w:bookmarkStart w:id="41" w:name="_MON_1489212243"/>
    <w:bookmarkEnd w:id="40"/>
    <w:bookmarkEnd w:id="41"/>
    <w:p w:rsidR="00282FEC" w:rsidRDefault="00CD6331" w:rsidP="00F0184D">
      <w:pPr>
        <w:ind w:left="600"/>
      </w:pPr>
      <w:r>
        <w:object w:dxaOrig="8231" w:dyaOrig="4166">
          <v:shape id="_x0000_i1147" type="#_x0000_t75" style="width:375.55pt;height:184.2pt" o:ole="">
            <v:imagedata r:id="rId37" o:title=""/>
          </v:shape>
          <o:OLEObject Type="Embed" ProgID="Excel.Sheet.12" ShapeID="_x0000_i1147" DrawAspect="Content" ObjectID="_1489215311" r:id="rId38"/>
        </w:object>
      </w:r>
    </w:p>
    <w:p w:rsidR="00D4176E" w:rsidRDefault="00D4176E" w:rsidP="009846E0">
      <w:pPr>
        <w:pStyle w:val="Nadpis3"/>
        <w:tabs>
          <w:tab w:val="clear" w:pos="502"/>
        </w:tabs>
        <w:ind w:left="600" w:hanging="300"/>
      </w:pPr>
      <w:r>
        <w:t>Záväzky podľa zostatkovej doby splatnosti</w:t>
      </w:r>
    </w:p>
    <w:p w:rsidR="008256CF" w:rsidRDefault="00D4176E" w:rsidP="00F0184D">
      <w:pPr>
        <w:ind w:left="600"/>
      </w:pPr>
      <w:r w:rsidRPr="00F86FBA">
        <w:t>Štruktúra záväzkov (okrem bankových úverov) podľa zostatkovej doby splatnosti je uvedená v nasledujúcej tabuľke:</w:t>
      </w:r>
      <w:r w:rsidR="008256CF">
        <w:tab/>
      </w:r>
    </w:p>
    <w:p w:rsidR="00DA0CD3" w:rsidRDefault="00DA0CD3" w:rsidP="00F0184D">
      <w:pPr>
        <w:ind w:left="600"/>
        <w:jc w:val="left"/>
      </w:pPr>
    </w:p>
    <w:bookmarkStart w:id="42" w:name="_MON_1454828626"/>
    <w:bookmarkStart w:id="43" w:name="_MON_1489212453"/>
    <w:bookmarkEnd w:id="42"/>
    <w:bookmarkEnd w:id="43"/>
    <w:p w:rsidR="00E34D20" w:rsidRPr="00A62251" w:rsidRDefault="00CD6331" w:rsidP="00F0184D">
      <w:pPr>
        <w:ind w:left="600"/>
      </w:pPr>
      <w:r>
        <w:object w:dxaOrig="7871" w:dyaOrig="1828">
          <v:shape id="_x0000_i1151" type="#_x0000_t75" style="width:424.85pt;height:91.45pt" o:ole="">
            <v:imagedata r:id="rId39" o:title=""/>
          </v:shape>
          <o:OLEObject Type="Embed" ProgID="Excel.Sheet.12" ShapeID="_x0000_i1151" DrawAspect="Content" ObjectID="_1489215312" r:id="rId40"/>
        </w:object>
      </w:r>
    </w:p>
    <w:p w:rsidR="00D4176E" w:rsidRDefault="00D4176E" w:rsidP="00112CCA">
      <w:pPr>
        <w:pStyle w:val="Nadpis2"/>
        <w:numPr>
          <w:ilvl w:val="1"/>
          <w:numId w:val="15"/>
        </w:numPr>
        <w:ind w:left="284"/>
      </w:pPr>
      <w:r>
        <w:t>Časové rozlíšenie</w:t>
      </w:r>
      <w:r w:rsidR="00957024">
        <w:t xml:space="preserve"> </w:t>
      </w:r>
      <w:r w:rsidR="005E7465">
        <w:t>pasív</w:t>
      </w:r>
    </w:p>
    <w:p w:rsidR="00890B67" w:rsidRDefault="00E765F2" w:rsidP="00E77B33">
      <w:pPr>
        <w:ind w:left="300"/>
      </w:pPr>
      <w:r w:rsidRPr="00E765F2">
        <w:t>Štruktúra časového rozlíšenia je uvedená v nasledujúcom prehľade:</w:t>
      </w:r>
    </w:p>
    <w:p w:rsidR="005E7465" w:rsidRDefault="005E7465" w:rsidP="00E77B33">
      <w:pPr>
        <w:ind w:left="300"/>
      </w:pPr>
    </w:p>
    <w:bookmarkStart w:id="44" w:name="_MON_1454833038"/>
    <w:bookmarkStart w:id="45" w:name="_MON_1489212499"/>
    <w:bookmarkEnd w:id="44"/>
    <w:bookmarkEnd w:id="45"/>
    <w:p w:rsidR="005E7465" w:rsidRDefault="00CD6331" w:rsidP="00E77B33">
      <w:pPr>
        <w:ind w:left="300"/>
      </w:pPr>
      <w:r>
        <w:object w:dxaOrig="7871" w:dyaOrig="1274">
          <v:shape id="_x0000_i1156" type="#_x0000_t75" style="width:444.3pt;height:63.55pt" o:ole="">
            <v:imagedata r:id="rId41" o:title=""/>
          </v:shape>
          <o:OLEObject Type="Embed" ProgID="Excel.Sheet.12" ShapeID="_x0000_i1156" DrawAspect="Content" ObjectID="_1489215313" r:id="rId42"/>
        </w:object>
      </w:r>
    </w:p>
    <w:p w:rsidR="00F86FBA" w:rsidRPr="004F5722" w:rsidRDefault="00F86FBA" w:rsidP="00F86FBA">
      <w:pPr>
        <w:pStyle w:val="Nadpis2"/>
        <w:numPr>
          <w:ilvl w:val="1"/>
          <w:numId w:val="15"/>
        </w:numPr>
        <w:ind w:left="426" w:hanging="426"/>
      </w:pPr>
      <w:r w:rsidRPr="004F5722">
        <w:t>Majetok prenajatý formou finančného prenájmu (nájomca)</w:t>
      </w:r>
    </w:p>
    <w:p w:rsidR="004F5722" w:rsidRPr="004F5722" w:rsidRDefault="004F5722" w:rsidP="004F5722">
      <w:r w:rsidRPr="004F5722">
        <w:t>Spoločnosť v danom roku neúčtovala o finančnom prenájm</w:t>
      </w:r>
      <w:r>
        <w:t>e</w:t>
      </w:r>
      <w:r w:rsidRPr="004F5722">
        <w:t>.</w:t>
      </w:r>
    </w:p>
    <w:p w:rsidR="00F86FBA" w:rsidRPr="001E5F97" w:rsidRDefault="00F86FBA" w:rsidP="00F86FBA"/>
    <w:bookmarkStart w:id="46" w:name="_MON_1454660561"/>
    <w:bookmarkEnd w:id="46"/>
    <w:p w:rsidR="00F86FBA" w:rsidRDefault="00446DD5" w:rsidP="00446DD5">
      <w:pPr>
        <w:ind w:left="300" w:right="1"/>
      </w:pPr>
      <w:r w:rsidRPr="001E5F97">
        <w:object w:dxaOrig="11318" w:dyaOrig="1737">
          <v:shape id="_x0000_i1042" type="#_x0000_t75" style="width:437.2pt;height:71.35pt" o:ole="">
            <v:imagedata r:id="rId43" o:title=""/>
          </v:shape>
          <o:OLEObject Type="Embed" ProgID="Excel.Sheet.12" ShapeID="_x0000_i1042" DrawAspect="Content" ObjectID="_1489215314" r:id="rId44"/>
        </w:object>
      </w:r>
    </w:p>
    <w:p w:rsidR="005E7465" w:rsidRDefault="005E7465" w:rsidP="005E7465"/>
    <w:p w:rsidR="00D4176E" w:rsidRDefault="00D4176E" w:rsidP="00F8712E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výnosoch</w:t>
      </w:r>
    </w:p>
    <w:p w:rsidR="00D4176E" w:rsidRDefault="00D4176E" w:rsidP="00F8712E">
      <w:pPr>
        <w:pStyle w:val="Nadpis2"/>
        <w:numPr>
          <w:ilvl w:val="3"/>
          <w:numId w:val="15"/>
        </w:numPr>
        <w:ind w:left="300" w:hanging="300"/>
      </w:pPr>
      <w:bookmarkStart w:id="47" w:name="_Toc530739914"/>
      <w:r>
        <w:t>Tržby za vlastné výkony a tovar</w:t>
      </w:r>
      <w:bookmarkEnd w:id="47"/>
    </w:p>
    <w:p w:rsidR="00D4667C" w:rsidRDefault="00D4667C" w:rsidP="00D4667C">
      <w:r>
        <w:t xml:space="preserve">Tržby za vlastné výkony a tovar podľa jednotlivých segmentov, t. j. podľa typov výrobkov a služieb a podľa hlavných  teritórií, sú uvedené v nasledujúcej tabuľke:           </w:t>
      </w:r>
    </w:p>
    <w:p w:rsidR="00D4667C" w:rsidRDefault="00D4667C" w:rsidP="00D4667C"/>
    <w:bookmarkStart w:id="48" w:name="_MON_1454751869"/>
    <w:bookmarkStart w:id="49" w:name="_MON_1489212557"/>
    <w:bookmarkEnd w:id="48"/>
    <w:bookmarkEnd w:id="49"/>
    <w:p w:rsidR="00D4667C" w:rsidRDefault="00CD6331" w:rsidP="00D4667C">
      <w:r>
        <w:object w:dxaOrig="8367" w:dyaOrig="1544">
          <v:shape id="_x0000_i1166" type="#_x0000_t75" style="width:449.5pt;height:91.45pt" o:ole="">
            <v:imagedata r:id="rId45" o:title=""/>
          </v:shape>
          <o:OLEObject Type="Embed" ProgID="Excel.Sheet.8" ShapeID="_x0000_i1166" DrawAspect="Content" ObjectID="_1489215315" r:id="rId46"/>
        </w:object>
      </w:r>
    </w:p>
    <w:p w:rsidR="009863D5" w:rsidRDefault="009863D5" w:rsidP="00F8712E">
      <w:pPr>
        <w:pStyle w:val="Nadpis2"/>
        <w:numPr>
          <w:ilvl w:val="3"/>
          <w:numId w:val="15"/>
        </w:numPr>
        <w:ind w:left="300" w:hanging="300"/>
      </w:pPr>
      <w:r>
        <w:t>Aktivácia</w:t>
      </w:r>
      <w:r w:rsidR="000F767C">
        <w:t>, výnosy z hospodárskej činnosti, finančné výnosy</w:t>
      </w:r>
    </w:p>
    <w:p w:rsidR="00112CCA" w:rsidRDefault="00112CCA" w:rsidP="00112CCA">
      <w:r>
        <w:t>Prehľad o vývoji výnosov podľa nižšie uvedených skupín:</w:t>
      </w:r>
    </w:p>
    <w:p w:rsidR="00112CCA" w:rsidRPr="00112CCA" w:rsidRDefault="00112CCA" w:rsidP="00112CCA"/>
    <w:bookmarkStart w:id="50" w:name="_MON_1454751996"/>
    <w:bookmarkStart w:id="51" w:name="_MON_1489212898"/>
    <w:bookmarkEnd w:id="50"/>
    <w:bookmarkEnd w:id="51"/>
    <w:p w:rsidR="00112CCA" w:rsidRDefault="00933D2B" w:rsidP="00C73298">
      <w:pPr>
        <w:ind w:left="300"/>
      </w:pPr>
      <w:r>
        <w:object w:dxaOrig="7871" w:dyaOrig="4480">
          <v:shape id="_x0000_i1181" type="#_x0000_t75" style="width:437.2pt;height:235.45pt" o:ole="" fillcolor="window">
            <v:imagedata r:id="rId47" o:title=""/>
          </v:shape>
          <o:OLEObject Type="Embed" ProgID="Excel.Sheet.12" ShapeID="_x0000_i1181" DrawAspect="Content" ObjectID="_1489215316" r:id="rId48"/>
        </w:object>
      </w:r>
    </w:p>
    <w:p w:rsidR="00112CCA" w:rsidRDefault="00112CCA" w:rsidP="00C73298">
      <w:pPr>
        <w:ind w:left="300"/>
      </w:pPr>
    </w:p>
    <w:p w:rsidR="008B3348" w:rsidRDefault="008B3348" w:rsidP="00112CCA">
      <w:pPr>
        <w:pStyle w:val="Nadpis2"/>
        <w:numPr>
          <w:ilvl w:val="3"/>
          <w:numId w:val="15"/>
        </w:numPr>
        <w:ind w:left="284"/>
      </w:pPr>
      <w:r>
        <w:t>Čistý obrat</w:t>
      </w:r>
    </w:p>
    <w:bookmarkStart w:id="52" w:name="_MON_1454752310"/>
    <w:bookmarkStart w:id="53" w:name="_MON_1489213989"/>
    <w:bookmarkEnd w:id="52"/>
    <w:bookmarkEnd w:id="53"/>
    <w:p w:rsidR="001B0515" w:rsidRDefault="00881D78" w:rsidP="00F1336F">
      <w:r>
        <w:object w:dxaOrig="7871" w:dyaOrig="1761">
          <v:shape id="_x0000_i1186" type="#_x0000_t75" style="width:442.4pt;height:86.9pt" o:ole="">
            <v:imagedata r:id="rId49" o:title=""/>
          </v:shape>
          <o:OLEObject Type="Embed" ProgID="Excel.Sheet.8" ShapeID="_x0000_i1186" DrawAspect="Content" ObjectID="_1489215317" r:id="rId50"/>
        </w:object>
      </w:r>
    </w:p>
    <w:p w:rsidR="002371A3" w:rsidRDefault="002371A3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t>informácie  o nákladoch</w:t>
      </w:r>
    </w:p>
    <w:p w:rsidR="009F5937" w:rsidRDefault="009F5937" w:rsidP="006F34CA">
      <w:pPr>
        <w:ind w:left="284"/>
      </w:pPr>
    </w:p>
    <w:p w:rsidR="00D4176E" w:rsidRDefault="00D4176E" w:rsidP="006F34CA">
      <w:pPr>
        <w:ind w:left="284"/>
      </w:pPr>
      <w:r>
        <w:t>Prehľad o</w:t>
      </w:r>
      <w:r w:rsidR="00022644">
        <w:t xml:space="preserve"> štruktúre vykázaných nákladov</w:t>
      </w:r>
      <w:r>
        <w:t xml:space="preserve"> je znázornený v nasledujúcej tabuľke:</w:t>
      </w:r>
    </w:p>
    <w:p w:rsidR="00B06866" w:rsidRDefault="00B06866" w:rsidP="00B06866">
      <w:pPr>
        <w:ind w:left="284"/>
      </w:pPr>
    </w:p>
    <w:bookmarkStart w:id="54" w:name="_MON_1454752568"/>
    <w:bookmarkStart w:id="55" w:name="_MON_1489214054"/>
    <w:bookmarkEnd w:id="54"/>
    <w:bookmarkEnd w:id="55"/>
    <w:p w:rsidR="00EE4431" w:rsidRDefault="004112CE" w:rsidP="00B06866">
      <w:pPr>
        <w:ind w:left="284"/>
        <w:rPr>
          <w:b/>
        </w:rPr>
      </w:pPr>
      <w:r w:rsidRPr="00D84D3D">
        <w:rPr>
          <w:b/>
        </w:rPr>
        <w:object w:dxaOrig="10575" w:dyaOrig="11580">
          <v:shape id="_x0000_i1200" type="#_x0000_t75" style="width:438.5pt;height:465.1pt" o:ole="" fillcolor="window">
            <v:imagedata r:id="rId51" o:title=""/>
          </v:shape>
          <o:OLEObject Type="Embed" ProgID="Excel.Sheet.12" ShapeID="_x0000_i1200" DrawAspect="Content" ObjectID="_1489215318" r:id="rId52"/>
        </w:object>
      </w:r>
    </w:p>
    <w:p w:rsidR="00AE3BDE" w:rsidRDefault="00AE3BDE" w:rsidP="00B06866">
      <w:pPr>
        <w:ind w:left="284"/>
        <w:rPr>
          <w:b/>
        </w:rPr>
      </w:pPr>
    </w:p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daniach z príjmov</w:t>
      </w:r>
    </w:p>
    <w:p w:rsidR="00D4176E" w:rsidRDefault="00D4176E" w:rsidP="00A00CC8">
      <w:pPr>
        <w:ind w:left="300"/>
      </w:pPr>
      <w:r>
        <w:t>Prevod od teoretickej dane z príjmov k vykázanej dani z príjmov je uvedený v nasledujúcej tabuľke:</w:t>
      </w:r>
    </w:p>
    <w:bookmarkStart w:id="56" w:name="_MON_1454753644"/>
    <w:bookmarkStart w:id="57" w:name="_MON_1489214300"/>
    <w:bookmarkEnd w:id="56"/>
    <w:bookmarkEnd w:id="57"/>
    <w:p w:rsidR="00D4176E" w:rsidRDefault="004112CE" w:rsidP="00A00CC8">
      <w:pPr>
        <w:spacing w:line="360" w:lineRule="auto"/>
        <w:ind w:left="300"/>
      </w:pPr>
      <w:r>
        <w:object w:dxaOrig="9060" w:dyaOrig="2450">
          <v:shape id="_x0000_i1208" type="#_x0000_t75" style="width:446.9pt;height:130.4pt" o:ole="">
            <v:imagedata r:id="rId53" o:title=""/>
          </v:shape>
          <o:OLEObject Type="Embed" ProgID="Excel.Sheet.8" ShapeID="_x0000_i1208" DrawAspect="Content" ObjectID="_1489215319" r:id="rId54"/>
        </w:object>
      </w:r>
    </w:p>
    <w:p w:rsidR="00094247" w:rsidRDefault="00094247" w:rsidP="004112CE">
      <w:pPr>
        <w:spacing w:line="360" w:lineRule="auto"/>
        <w:ind w:left="0"/>
      </w:pPr>
    </w:p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lastRenderedPageBreak/>
        <w:t>Informácie o údajoch na podsúvahových  účtoch</w:t>
      </w:r>
    </w:p>
    <w:p w:rsidR="00B474CC" w:rsidRDefault="00B474CC" w:rsidP="00B474CC">
      <w:pPr>
        <w:pStyle w:val="Nadpis2"/>
        <w:ind w:left="300"/>
        <w:rPr>
          <w:b w:val="0"/>
          <w:sz w:val="20"/>
        </w:rPr>
      </w:pPr>
      <w:r w:rsidRPr="00EA1DB0">
        <w:rPr>
          <w:b w:val="0"/>
          <w:sz w:val="20"/>
        </w:rPr>
        <w:t>Účt</w:t>
      </w:r>
      <w:r>
        <w:rPr>
          <w:b w:val="0"/>
          <w:sz w:val="20"/>
        </w:rPr>
        <w:t xml:space="preserve">ovná jednotka neeviduje majetok a záväzky okrem tých, ktoré sú uvedené v súvahe. </w:t>
      </w:r>
    </w:p>
    <w:p w:rsidR="0035795B" w:rsidRDefault="0035795B" w:rsidP="0035795B"/>
    <w:p w:rsidR="0035795B" w:rsidRPr="0035795B" w:rsidRDefault="0035795B" w:rsidP="0035795B"/>
    <w:p w:rsidR="00D4176E" w:rsidRDefault="00D4176E" w:rsidP="00B474CC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 iných aktívach a iných pasívach</w:t>
      </w:r>
    </w:p>
    <w:p w:rsidR="0035795B" w:rsidRDefault="0035795B" w:rsidP="00B474CC"/>
    <w:p w:rsidR="00B474CC" w:rsidRDefault="00B474CC" w:rsidP="00B474CC">
      <w:r>
        <w:t xml:space="preserve">Spoločnosť neeviduje žiadne  ďalšie záväzky, majetok ani iné finančné povinnosti, ktoré sa nesledujú v bežnom účtovníctve a neuvádzajú sa v súvahe. </w:t>
      </w:r>
    </w:p>
    <w:p w:rsidR="0099011A" w:rsidRDefault="0099011A" w:rsidP="00B474CC"/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58" w:name="_Toc530739923"/>
      <w:r w:rsidRPr="00F86AC9">
        <w:t>Informácie</w:t>
      </w:r>
      <w:r>
        <w:t xml:space="preserve"> o príjmoch a výhodách členov štatutárnych orgánov, dozorných orgánov</w:t>
      </w:r>
      <w:bookmarkEnd w:id="58"/>
      <w:r>
        <w:t xml:space="preserve"> a iných orgánov účtovnej jednotky</w:t>
      </w:r>
    </w:p>
    <w:p w:rsidR="00FA406B" w:rsidRPr="00FA406B" w:rsidRDefault="00FA406B" w:rsidP="00FA406B">
      <w:pPr>
        <w:ind w:left="284"/>
      </w:pPr>
    </w:p>
    <w:p w:rsidR="00FA406B" w:rsidRPr="00FA406B" w:rsidRDefault="00FA406B" w:rsidP="00FA406B">
      <w:pPr>
        <w:ind w:left="284"/>
      </w:pPr>
      <w:r w:rsidRPr="00FA406B">
        <w:rPr>
          <w:rFonts w:ascii="Calibri" w:eastAsia="Calibri" w:hAnsi="Calibri"/>
          <w:sz w:val="22"/>
          <w:szCs w:val="22"/>
          <w:lang w:eastAsia="en-US"/>
        </w:rPr>
        <w:object w:dxaOrig="10587" w:dyaOrig="4170">
          <v:shape id="_x0000_i1048" type="#_x0000_t75" style="width:439.15pt;height:208.2pt" o:ole="">
            <v:imagedata r:id="rId55" o:title=""/>
          </v:shape>
          <o:OLEObject Type="Embed" ProgID="Excel.Sheet.12" ShapeID="_x0000_i1048" DrawAspect="Content" ObjectID="_1489215320" r:id="rId56"/>
        </w:object>
      </w:r>
    </w:p>
    <w:p w:rsidR="00FA406B" w:rsidRDefault="00FA406B" w:rsidP="00FA406B">
      <w:pPr>
        <w:ind w:left="426"/>
      </w:pPr>
    </w:p>
    <w:p w:rsidR="00387268" w:rsidRDefault="00387268" w:rsidP="00FA406B">
      <w:pPr>
        <w:ind w:left="284"/>
      </w:pPr>
      <w:r>
        <w:t xml:space="preserve">Štatutárnym orgánom spoločnosť v bežnom období neposkytovala žiadne peňažné alebo nepeňažné plnenia. </w:t>
      </w:r>
    </w:p>
    <w:p w:rsidR="008F2FB8" w:rsidRDefault="008F2FB8" w:rsidP="00387268">
      <w:pPr>
        <w:ind w:left="300"/>
      </w:pPr>
    </w:p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59" w:name="_Toc530739924"/>
      <w:r>
        <w:t>Informácie o ekonomických vzťahoch účtovnej jednotky a spriaznených osôb</w:t>
      </w:r>
      <w:bookmarkEnd w:id="59"/>
    </w:p>
    <w:p w:rsidR="009C2135" w:rsidRDefault="009C2135" w:rsidP="009929A6">
      <w:pPr>
        <w:ind w:left="300"/>
      </w:pPr>
    </w:p>
    <w:p w:rsidR="005A2E10" w:rsidRPr="005A2E10" w:rsidRDefault="005A2E10" w:rsidP="005A2E10">
      <w:pPr>
        <w:numPr>
          <w:ilvl w:val="0"/>
          <w:numId w:val="41"/>
        </w:numPr>
        <w:spacing w:before="0" w:after="200" w:line="276" w:lineRule="auto"/>
        <w:ind w:left="709"/>
        <w:rPr>
          <w:i/>
        </w:rPr>
      </w:pPr>
      <w:r w:rsidRPr="005A2E10">
        <w:rPr>
          <w:i/>
        </w:rPr>
        <w:t xml:space="preserve">Transakcie s materskou spoločnosťou , dcérskymi spoločnosťami a ostatnými spriaznenými osobami, ktoré neboli uzavreté na základe obvyklých podmienok: </w:t>
      </w:r>
    </w:p>
    <w:p w:rsidR="005A2E10" w:rsidRPr="005A2E10" w:rsidRDefault="005A2E10" w:rsidP="005A2E10">
      <w:pPr>
        <w:spacing w:before="0" w:after="200" w:line="276" w:lineRule="auto"/>
        <w:ind w:left="709"/>
      </w:pPr>
      <w:r w:rsidRPr="005A2E10">
        <w:t>Transakcie medzi spriaznenými osobami, ktoré by boli uzavreté na základe neobvyklých podmienok spoločnosť nerealizovala.</w:t>
      </w:r>
    </w:p>
    <w:p w:rsidR="005A2E10" w:rsidRPr="005A2E10" w:rsidRDefault="005A2E10" w:rsidP="005A2E10">
      <w:pPr>
        <w:numPr>
          <w:ilvl w:val="0"/>
          <w:numId w:val="41"/>
        </w:numPr>
        <w:spacing w:before="0" w:after="200" w:line="276" w:lineRule="auto"/>
        <w:jc w:val="left"/>
        <w:rPr>
          <w:i/>
        </w:rPr>
      </w:pPr>
      <w:r w:rsidRPr="005A2E10">
        <w:rPr>
          <w:i/>
        </w:rPr>
        <w:t xml:space="preserve">Transakcie s materskou spoločnosťou , dcérskymi spoločnosťami a ostatnými spriaznenými osobami, ktoré boli uzavreté na základe obvyklých podmienok: </w:t>
      </w:r>
    </w:p>
    <w:p w:rsidR="00D4176E" w:rsidRDefault="00D4176E" w:rsidP="009929A6">
      <w:pPr>
        <w:ind w:left="300"/>
      </w:pPr>
      <w:r>
        <w:t>Spoločnosť uskutočnila v priebehu účtovného obdobia nasledujúce transakcie so spriaznenými osobami:</w:t>
      </w:r>
    </w:p>
    <w:p w:rsidR="00A751A2" w:rsidRDefault="00A751A2" w:rsidP="009929A6">
      <w:pPr>
        <w:ind w:left="300"/>
      </w:pPr>
    </w:p>
    <w:bookmarkStart w:id="60" w:name="_MON_1454753918"/>
    <w:bookmarkEnd w:id="60"/>
    <w:p w:rsidR="00D4176E" w:rsidRDefault="00BD519F" w:rsidP="009929A6">
      <w:pPr>
        <w:pStyle w:val="Zkladntext"/>
        <w:ind w:left="300"/>
      </w:pPr>
      <w:r>
        <w:object w:dxaOrig="8485" w:dyaOrig="1212">
          <v:shape id="_x0000_i1049" type="#_x0000_t75" style="width:436.55pt;height:59.7pt" o:ole="">
            <v:imagedata r:id="rId57" o:title=""/>
          </v:shape>
          <o:OLEObject Type="Embed" ProgID="Excel.Sheet.8" ShapeID="_x0000_i1049" DrawAspect="Content" ObjectID="_1489215321" r:id="rId58"/>
        </w:object>
      </w:r>
    </w:p>
    <w:p w:rsidR="00A751A2" w:rsidRPr="009929A6" w:rsidRDefault="003E0F2A" w:rsidP="009929A6">
      <w:pPr>
        <w:pStyle w:val="Zkladntext"/>
        <w:ind w:left="300"/>
        <w:rPr>
          <w:sz w:val="18"/>
          <w:szCs w:val="18"/>
        </w:rPr>
      </w:pPr>
      <w:r w:rsidRPr="009929A6">
        <w:rPr>
          <w:sz w:val="16"/>
          <w:szCs w:val="16"/>
        </w:rPr>
        <w:t xml:space="preserve"> </w:t>
      </w:r>
      <w:r w:rsidR="009929A6" w:rsidRPr="009929A6">
        <w:rPr>
          <w:sz w:val="16"/>
          <w:szCs w:val="16"/>
        </w:rPr>
        <w:t>(kód obchodu: 01-kúpa; 02-predaj; 03-poskytnutie služby; 04-obchodné zastúpenie; 05-licencia; 06-transfer; 07-know-how; 08-úver, pôžička; 09-výpomoc; 10-záruka; 11-iný obchod)</w:t>
      </w:r>
    </w:p>
    <w:p w:rsidR="009929A6" w:rsidRDefault="009929A6" w:rsidP="009929A6">
      <w:pPr>
        <w:ind w:left="300"/>
      </w:pPr>
    </w:p>
    <w:p w:rsidR="00D4176E" w:rsidRDefault="00D4176E" w:rsidP="009929A6">
      <w:pPr>
        <w:ind w:left="300"/>
      </w:pPr>
      <w:r w:rsidRPr="00FF0C8C">
        <w:t>Konečný stav pohľadávok a záväzkov z uvedených transakcií so spriaznenými osobami je uvedený v nasledujúcej tabuľke:</w:t>
      </w:r>
    </w:p>
    <w:p w:rsidR="005A2E10" w:rsidRPr="00FF0C8C" w:rsidRDefault="005A2E10" w:rsidP="009929A6">
      <w:pPr>
        <w:ind w:left="300"/>
      </w:pPr>
    </w:p>
    <w:bookmarkStart w:id="61" w:name="_MON_1454754048"/>
    <w:bookmarkEnd w:id="61"/>
    <w:p w:rsidR="00D4176E" w:rsidRDefault="008B225A" w:rsidP="009929A6">
      <w:pPr>
        <w:ind w:left="300"/>
      </w:pPr>
      <w:r w:rsidRPr="009929A6">
        <w:object w:dxaOrig="8882" w:dyaOrig="2084">
          <v:shape id="_x0000_i1050" type="#_x0000_t75" style="width:435.25pt;height:103.8pt" o:ole="">
            <v:imagedata r:id="rId59" o:title=""/>
          </v:shape>
          <o:OLEObject Type="Embed" ProgID="Excel.Sheet.8" ShapeID="_x0000_i1050" DrawAspect="Content" ObjectID="_1489215322" r:id="rId60"/>
        </w:object>
      </w:r>
    </w:p>
    <w:p w:rsidR="005A2E10" w:rsidRDefault="005A2E10" w:rsidP="009929A6">
      <w:pPr>
        <w:ind w:left="300"/>
      </w:pPr>
    </w:p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bookmarkStart w:id="62" w:name="_Toc530739925"/>
      <w:r>
        <w:t>Informácie o skutočnostiach, ktoré nastali po dni, ku ktorému sa zostavuje účtovná závierka, do dňa zostavenia účtovnej závierky</w:t>
      </w:r>
      <w:bookmarkEnd w:id="62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r>
        <w:t>Po 3</w:t>
      </w:r>
      <w:r w:rsidR="00784CD1">
        <w:t>1</w:t>
      </w:r>
      <w:r>
        <w:t xml:space="preserve">. </w:t>
      </w:r>
      <w:r w:rsidR="00784CD1">
        <w:t>decembri</w:t>
      </w:r>
      <w:r w:rsidR="003E0F2A">
        <w:t xml:space="preserve"> 201</w:t>
      </w:r>
      <w:r w:rsidR="004112CE">
        <w:t>4</w:t>
      </w:r>
      <w:r w:rsidR="00D4176E">
        <w:t xml:space="preserve"> do dňa zostavenia účtovnej závierky nenastali žiadne významné skutočnosti, ktoré by ovplyvnili výsledok hospodárenia </w:t>
      </w:r>
      <w:r w:rsidR="003E0F2A">
        <w:t xml:space="preserve">spoločnosti za účtovné obdobie od </w:t>
      </w:r>
      <w:r w:rsidR="006840F2">
        <w:t>1</w:t>
      </w:r>
      <w:r w:rsidR="00D47083">
        <w:t>.1</w:t>
      </w:r>
      <w:r w:rsidR="006840F2">
        <w:t>2</w:t>
      </w:r>
      <w:r w:rsidR="003E0F2A">
        <w:t>.201</w:t>
      </w:r>
      <w:r w:rsidR="004112CE">
        <w:t>4</w:t>
      </w:r>
      <w:r w:rsidR="003E0F2A">
        <w:t xml:space="preserve"> do 3</w:t>
      </w:r>
      <w:r w:rsidR="00784CD1">
        <w:t>1</w:t>
      </w:r>
      <w:r w:rsidR="003E0F2A">
        <w:t>.1</w:t>
      </w:r>
      <w:r w:rsidR="00784CD1">
        <w:t>2</w:t>
      </w:r>
      <w:r w:rsidR="003E0F2A">
        <w:t>.201</w:t>
      </w:r>
      <w:r w:rsidR="004112CE">
        <w:t>4.</w:t>
      </w:r>
    </w:p>
    <w:p w:rsidR="00CC4CE2" w:rsidRDefault="00CC4CE2" w:rsidP="00C30274">
      <w:pPr>
        <w:ind w:left="300"/>
      </w:pPr>
    </w:p>
    <w:p w:rsidR="00D4176E" w:rsidRDefault="00D4176E" w:rsidP="00A0464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Prehľad zmien vlastného imania</w:t>
      </w:r>
    </w:p>
    <w:p w:rsidR="005A2E10" w:rsidRDefault="005A2E10" w:rsidP="005A2E10"/>
    <w:p w:rsidR="005A2E10" w:rsidRPr="005A2E10" w:rsidRDefault="005A2E10" w:rsidP="005A2E10"/>
    <w:bookmarkStart w:id="63" w:name="_MON_1454754150"/>
    <w:bookmarkStart w:id="64" w:name="_MON_1489214796"/>
    <w:bookmarkStart w:id="65" w:name="_MON_1489215030"/>
    <w:bookmarkEnd w:id="63"/>
    <w:bookmarkEnd w:id="64"/>
    <w:bookmarkEnd w:id="65"/>
    <w:p w:rsidR="00F1336F" w:rsidRDefault="0055345B" w:rsidP="00F1336F">
      <w:r w:rsidRPr="00467471">
        <w:object w:dxaOrig="8132" w:dyaOrig="5447">
          <v:shape id="_x0000_i1250" type="#_x0000_t75" style="width:435.9pt;height:225.1pt" o:ole="">
            <v:imagedata r:id="rId61" o:title=""/>
          </v:shape>
          <o:OLEObject Type="Embed" ProgID="Excel.Sheet.8" ShapeID="_x0000_i1250" DrawAspect="Content" ObjectID="_1489215323" r:id="rId62"/>
        </w:object>
      </w:r>
    </w:p>
    <w:p w:rsidR="006930E6" w:rsidRDefault="006930E6" w:rsidP="00F1336F"/>
    <w:p w:rsidR="006930E6" w:rsidRDefault="006930E6" w:rsidP="00F1336F"/>
    <w:bookmarkStart w:id="66" w:name="_MON_1454830836"/>
    <w:bookmarkStart w:id="67" w:name="_MON_1489214569"/>
    <w:bookmarkStart w:id="68" w:name="_MON_1489214729"/>
    <w:bookmarkStart w:id="69" w:name="_MON_1489215046"/>
    <w:bookmarkStart w:id="70" w:name="_MON_1489215189"/>
    <w:bookmarkEnd w:id="66"/>
    <w:bookmarkEnd w:id="67"/>
    <w:bookmarkEnd w:id="68"/>
    <w:bookmarkEnd w:id="69"/>
    <w:bookmarkEnd w:id="70"/>
    <w:p w:rsidR="00142E84" w:rsidRDefault="0055345B" w:rsidP="00C30274">
      <w:pPr>
        <w:ind w:left="300"/>
      </w:pPr>
      <w:r w:rsidRPr="00467471">
        <w:object w:dxaOrig="8132" w:dyaOrig="5447">
          <v:shape id="_x0000_i1262" type="#_x0000_t75" style="width:440.45pt;height:271.8pt" o:ole="">
            <v:imagedata r:id="rId63" o:title=""/>
          </v:shape>
          <o:OLEObject Type="Embed" ProgID="Excel.Sheet.8" ShapeID="_x0000_i1262" DrawAspect="Content" ObjectID="_1489215324" r:id="rId64"/>
        </w:object>
      </w:r>
    </w:p>
    <w:p w:rsidR="00142E84" w:rsidRDefault="00142E84" w:rsidP="00C30274">
      <w:pPr>
        <w:ind w:left="300"/>
      </w:pPr>
    </w:p>
    <w:p w:rsidR="00681538" w:rsidRPr="005A2E10" w:rsidRDefault="00681538" w:rsidP="00C30274">
      <w:pPr>
        <w:ind w:left="300"/>
      </w:pPr>
      <w:r w:rsidRPr="005A2E10">
        <w:t>O</w:t>
      </w:r>
      <w:r w:rsidR="00871152" w:rsidRPr="005A2E10">
        <w:t> </w:t>
      </w:r>
      <w:proofErr w:type="spellStart"/>
      <w:r w:rsidR="00871152" w:rsidRPr="005A2E10">
        <w:t>vysporiadaní</w:t>
      </w:r>
      <w:proofErr w:type="spellEnd"/>
      <w:r w:rsidR="00871152" w:rsidRPr="005A2E10">
        <w:t xml:space="preserve"> </w:t>
      </w:r>
      <w:r w:rsidRPr="005A2E10">
        <w:t>výsledku hospodáreni</w:t>
      </w:r>
      <w:r w:rsidR="0055345B">
        <w:t>a</w:t>
      </w:r>
      <w:r w:rsidR="00871152" w:rsidRPr="005A2E10">
        <w:t xml:space="preserve"> </w:t>
      </w:r>
      <w:r w:rsidR="007F12C0" w:rsidRPr="005A2E10">
        <w:t xml:space="preserve">za účtovné obdobie </w:t>
      </w:r>
      <w:r w:rsidR="00871152" w:rsidRPr="005A2E10">
        <w:t xml:space="preserve">od </w:t>
      </w:r>
      <w:r w:rsidR="001A0846" w:rsidRPr="005A2E10">
        <w:t>1.</w:t>
      </w:r>
      <w:r w:rsidR="00546ACE" w:rsidRPr="005A2E10">
        <w:t>12</w:t>
      </w:r>
      <w:r w:rsidR="001A0846" w:rsidRPr="005A2E10">
        <w:t>.201</w:t>
      </w:r>
      <w:r w:rsidR="0055345B">
        <w:t>4</w:t>
      </w:r>
      <w:r w:rsidR="00871152" w:rsidRPr="005A2E10">
        <w:t xml:space="preserve"> do 3</w:t>
      </w:r>
      <w:r w:rsidR="00784CD1">
        <w:t>1</w:t>
      </w:r>
      <w:r w:rsidR="00871152" w:rsidRPr="005A2E10">
        <w:t>.1</w:t>
      </w:r>
      <w:r w:rsidR="00784CD1">
        <w:t>2</w:t>
      </w:r>
      <w:r w:rsidR="00871152" w:rsidRPr="005A2E10">
        <w:t>.201</w:t>
      </w:r>
      <w:r w:rsidR="0055345B">
        <w:t>4</w:t>
      </w:r>
      <w:r w:rsidR="00387268" w:rsidRPr="005A2E10">
        <w:t xml:space="preserve"> vo</w:t>
      </w:r>
      <w:r w:rsidR="00871152" w:rsidRPr="005A2E10">
        <w:t xml:space="preserve"> </w:t>
      </w:r>
      <w:r w:rsidRPr="005A2E10">
        <w:t xml:space="preserve">výške </w:t>
      </w:r>
      <w:r w:rsidR="001A0846" w:rsidRPr="005A2E10">
        <w:t xml:space="preserve">         </w:t>
      </w:r>
      <w:r w:rsidR="00784CD1">
        <w:t>-</w:t>
      </w:r>
      <w:r w:rsidR="0055345B">
        <w:t xml:space="preserve">120 229,47 </w:t>
      </w:r>
      <w:r w:rsidR="00871152" w:rsidRPr="005A2E10">
        <w:t>EUR</w:t>
      </w:r>
      <w:r w:rsidRPr="005A2E10">
        <w:t xml:space="preserve"> rozhodne</w:t>
      </w:r>
      <w:r w:rsidR="00784CD1">
        <w:t xml:space="preserve"> valné zhromaždenie.</w:t>
      </w:r>
    </w:p>
    <w:p w:rsidR="00681538" w:rsidRDefault="00681538" w:rsidP="00871152">
      <w:pPr>
        <w:ind w:left="300"/>
      </w:pPr>
      <w:bookmarkStart w:id="71" w:name="_GoBack"/>
      <w:bookmarkEnd w:id="71"/>
    </w:p>
    <w:p w:rsidR="00681538" w:rsidRDefault="00681538" w:rsidP="00C30274">
      <w:pPr>
        <w:ind w:left="300"/>
      </w:pPr>
    </w:p>
    <w:p w:rsidR="00D4176E" w:rsidRDefault="00D4176E" w:rsidP="00102673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</w:t>
      </w:r>
    </w:p>
    <w:p w:rsidR="00B94C24" w:rsidRDefault="00B94C24" w:rsidP="00D73254">
      <w:pPr>
        <w:pStyle w:val="Zkladntext"/>
        <w:ind w:left="300"/>
        <w:rPr>
          <w:b/>
        </w:rPr>
      </w:pPr>
    </w:p>
    <w:p w:rsidR="00871152" w:rsidRPr="009058EB" w:rsidRDefault="00871152" w:rsidP="00871152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>
        <w:rPr>
          <w:bCs/>
          <w:sz w:val="20"/>
        </w:rPr>
        <w:t xml:space="preserve">Účtovná jednotka nemá povinnosť zostavovať prehľad o peňažných tokoch. </w:t>
      </w:r>
    </w:p>
    <w:p w:rsidR="00D4176E" w:rsidRDefault="00D4176E" w:rsidP="00871152">
      <w:pPr>
        <w:pStyle w:val="Zkladntext"/>
        <w:tabs>
          <w:tab w:val="clear" w:pos="1843"/>
        </w:tabs>
        <w:ind w:left="300"/>
        <w:rPr>
          <w:bCs/>
        </w:rPr>
      </w:pPr>
    </w:p>
    <w:sectPr w:rsidR="00D4176E" w:rsidSect="00446DD5">
      <w:headerReference w:type="default" r:id="rId65"/>
      <w:footerReference w:type="default" r:id="rId66"/>
      <w:headerReference w:type="first" r:id="rId67"/>
      <w:footerReference w:type="first" r:id="rId68"/>
      <w:pgSz w:w="11906" w:h="16838" w:code="9"/>
      <w:pgMar w:top="1417" w:right="1416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2CE" w:rsidRDefault="004112CE">
      <w:r>
        <w:separator/>
      </w:r>
    </w:p>
  </w:endnote>
  <w:endnote w:type="continuationSeparator" w:id="0">
    <w:p w:rsidR="004112CE" w:rsidRDefault="00411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12CE" w:rsidRDefault="004112CE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5345B">
      <w:rPr>
        <w:rStyle w:val="slostrany"/>
        <w:noProof/>
      </w:rPr>
      <w:t>18</w:t>
    </w:r>
    <w:r>
      <w:rPr>
        <w:rStyle w:val="slostrany"/>
      </w:rPr>
      <w:fldChar w:fldCharType="end"/>
    </w:r>
  </w:p>
  <w:p w:rsidR="004112CE" w:rsidRDefault="004112C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12CE" w:rsidRDefault="004112CE">
    <w:pPr>
      <w:pStyle w:val="Pta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5345B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2CE" w:rsidRDefault="004112CE">
      <w:r>
        <w:separator/>
      </w:r>
    </w:p>
  </w:footnote>
  <w:footnote w:type="continuationSeparator" w:id="0">
    <w:p w:rsidR="004112CE" w:rsidRDefault="004112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12CE" w:rsidRDefault="004112CE" w:rsidP="00266726">
    <w:pPr>
      <w:pStyle w:val="Hlavika"/>
      <w:rPr>
        <w:i/>
        <w:sz w:val="18"/>
      </w:rPr>
    </w:pPr>
  </w:p>
  <w:p w:rsidR="004112CE" w:rsidRDefault="004112CE" w:rsidP="00266726">
    <w:pPr>
      <w:pStyle w:val="Hlavika"/>
      <w:rPr>
        <w:i/>
        <w:sz w:val="18"/>
      </w:rPr>
    </w:pPr>
    <w:r>
      <w:rPr>
        <w:i/>
        <w:sz w:val="18"/>
      </w:rPr>
      <w:t>HOFEX spol. s.r.o.</w:t>
    </w: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:rsidR="004112CE" w:rsidRDefault="004112CE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31.decembru 2014</w:t>
    </w:r>
  </w:p>
  <w:p w:rsidR="004112CE" w:rsidRPr="00266726" w:rsidRDefault="004112CE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12CE" w:rsidRDefault="004112CE" w:rsidP="00266726">
    <w:pPr>
      <w:pStyle w:val="Hlavika"/>
      <w:rPr>
        <w:i/>
        <w:sz w:val="18"/>
      </w:rPr>
    </w:pPr>
    <w:r>
      <w:rPr>
        <w:i/>
        <w:sz w:val="18"/>
      </w:rPr>
      <w:t>HOFEX spol. s.r.o.</w:t>
    </w:r>
    <w:r>
      <w:rPr>
        <w:i/>
        <w:sz w:val="18"/>
      </w:rPr>
      <w:tab/>
    </w:r>
    <w:r>
      <w:rPr>
        <w:i/>
        <w:sz w:val="18"/>
      </w:rPr>
      <w:tab/>
      <w:t>Poznámky  k účtovnej závierke</w:t>
    </w:r>
  </w:p>
  <w:p w:rsidR="004112CE" w:rsidRDefault="004112CE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>k 31.december 2014</w:t>
    </w:r>
  </w:p>
  <w:p w:rsidR="004112CE" w:rsidRDefault="004112CE" w:rsidP="00266726">
    <w:pPr>
      <w:pStyle w:val="Hlavika"/>
      <w:rPr>
        <w:i/>
        <w:sz w:val="18"/>
      </w:rPr>
    </w:pPr>
  </w:p>
  <w:p w:rsidR="004112CE" w:rsidRPr="00266726" w:rsidRDefault="004112CE" w:rsidP="002667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2F35239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3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6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543B7"/>
    <w:multiLevelType w:val="multilevel"/>
    <w:tmpl w:val="6C8CB49A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/>
      </w:pPr>
      <w:rPr>
        <w:rFonts w:hint="default"/>
      </w:rPr>
    </w:lvl>
  </w:abstractNum>
  <w:abstractNum w:abstractNumId="8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>
    <w:nsid w:val="23EB39AC"/>
    <w:multiLevelType w:val="hybridMultilevel"/>
    <w:tmpl w:val="998E6D14"/>
    <w:lvl w:ilvl="0" w:tplc="7206DDDE">
      <w:start w:val="4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4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5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6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8">
    <w:nsid w:val="3F8F0421"/>
    <w:multiLevelType w:val="multilevel"/>
    <w:tmpl w:val="47EA5778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9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2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1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2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E674A1"/>
    <w:multiLevelType w:val="hybridMultilevel"/>
    <w:tmpl w:val="CE2AD888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A6070F8">
      <w:start w:val="40"/>
      <w:numFmt w:val="bullet"/>
      <w:lvlText w:val="-"/>
      <w:lvlJc w:val="left"/>
      <w:pPr>
        <w:ind w:left="4500" w:hanging="360"/>
      </w:pPr>
      <w:rPr>
        <w:rFonts w:ascii="Times New Roman" w:eastAsia="Times New Roman" w:hAnsi="Times New Roman" w:cs="Times New Roman" w:hint="default"/>
      </w:r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99F4EEF"/>
    <w:multiLevelType w:val="hybridMultilevel"/>
    <w:tmpl w:val="6A441C82"/>
    <w:lvl w:ilvl="0" w:tplc="E6A61C2A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7">
    <w:nsid w:val="6DD710DD"/>
    <w:multiLevelType w:val="hybridMultilevel"/>
    <w:tmpl w:val="4684951E"/>
    <w:lvl w:ilvl="0" w:tplc="F48AD6DC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7"/>
  </w:num>
  <w:num w:numId="2">
    <w:abstractNumId w:val="18"/>
  </w:num>
  <w:num w:numId="3">
    <w:abstractNumId w:val="20"/>
  </w:num>
  <w:num w:numId="4">
    <w:abstractNumId w:val="13"/>
  </w:num>
  <w:num w:numId="5">
    <w:abstractNumId w:val="4"/>
  </w:num>
  <w:num w:numId="6">
    <w:abstractNumId w:val="15"/>
  </w:num>
  <w:num w:numId="7">
    <w:abstractNumId w:val="7"/>
    <w:lvlOverride w:ilvl="0">
      <w:startOverride w:val="1"/>
    </w:lvlOverride>
    <w:lvlOverride w:ilvl="1">
      <w:startOverride w:val="4"/>
    </w:lvlOverride>
  </w:num>
  <w:num w:numId="8">
    <w:abstractNumId w:val="7"/>
    <w:lvlOverride w:ilvl="0">
      <w:startOverride w:val="1"/>
    </w:lvlOverride>
    <w:lvlOverride w:ilvl="1">
      <w:startOverride w:val="6"/>
    </w:lvlOverride>
  </w:num>
  <w:num w:numId="9">
    <w:abstractNumId w:val="7"/>
    <w:lvlOverride w:ilvl="0">
      <w:startOverride w:val="1"/>
    </w:lvlOverride>
    <w:lvlOverride w:ilvl="1">
      <w:startOverride w:val="5"/>
    </w:lvlOverride>
  </w:num>
  <w:num w:numId="10">
    <w:abstractNumId w:val="7"/>
    <w:lvlOverride w:ilvl="0">
      <w:startOverride w:val="1"/>
    </w:lvlOverride>
    <w:lvlOverride w:ilvl="1">
      <w:startOverride w:val="7"/>
    </w:lvlOverride>
  </w:num>
  <w:num w:numId="11">
    <w:abstractNumId w:val="7"/>
    <w:lvlOverride w:ilvl="0">
      <w:startOverride w:val="1"/>
    </w:lvlOverride>
    <w:lvlOverride w:ilvl="1">
      <w:startOverride w:val="7"/>
    </w:lvlOverride>
  </w:num>
  <w:num w:numId="12">
    <w:abstractNumId w:val="25"/>
  </w:num>
  <w:num w:numId="13">
    <w:abstractNumId w:val="0"/>
  </w:num>
  <w:num w:numId="14">
    <w:abstractNumId w:val="2"/>
  </w:num>
  <w:num w:numId="15">
    <w:abstractNumId w:val="24"/>
  </w:num>
  <w:num w:numId="16">
    <w:abstractNumId w:val="22"/>
  </w:num>
  <w:num w:numId="17">
    <w:abstractNumId w:val="5"/>
  </w:num>
  <w:num w:numId="18">
    <w:abstractNumId w:val="14"/>
  </w:num>
  <w:num w:numId="19">
    <w:abstractNumId w:val="21"/>
  </w:num>
  <w:num w:numId="20">
    <w:abstractNumId w:val="28"/>
  </w:num>
  <w:num w:numId="21">
    <w:abstractNumId w:val="11"/>
  </w:num>
  <w:num w:numId="22">
    <w:abstractNumId w:val="17"/>
  </w:num>
  <w:num w:numId="23">
    <w:abstractNumId w:val="7"/>
    <w:lvlOverride w:ilvl="0">
      <w:startOverride w:val="1"/>
    </w:lvlOverride>
    <w:lvlOverride w:ilvl="1">
      <w:startOverride w:val="6"/>
    </w:lvlOverride>
  </w:num>
  <w:num w:numId="24">
    <w:abstractNumId w:val="7"/>
    <w:lvlOverride w:ilvl="0">
      <w:startOverride w:val="1"/>
    </w:lvlOverride>
    <w:lvlOverride w:ilvl="1">
      <w:startOverride w:val="2"/>
    </w:lvlOverride>
  </w:num>
  <w:num w:numId="25">
    <w:abstractNumId w:val="19"/>
  </w:num>
  <w:num w:numId="26">
    <w:abstractNumId w:val="10"/>
  </w:num>
  <w:num w:numId="27">
    <w:abstractNumId w:val="6"/>
  </w:num>
  <w:num w:numId="28">
    <w:abstractNumId w:val="7"/>
  </w:num>
  <w:num w:numId="29">
    <w:abstractNumId w:val="7"/>
  </w:num>
  <w:num w:numId="30">
    <w:abstractNumId w:val="7"/>
  </w:num>
  <w:num w:numId="31">
    <w:abstractNumId w:val="7"/>
    <w:lvlOverride w:ilvl="0">
      <w:startOverride w:val="9"/>
    </w:lvlOverride>
  </w:num>
  <w:num w:numId="32">
    <w:abstractNumId w:val="8"/>
  </w:num>
  <w:num w:numId="33">
    <w:abstractNumId w:val="3"/>
  </w:num>
  <w:num w:numId="34">
    <w:abstractNumId w:val="7"/>
  </w:num>
  <w:num w:numId="35">
    <w:abstractNumId w:val="9"/>
  </w:num>
  <w:num w:numId="36">
    <w:abstractNumId w:val="16"/>
  </w:num>
  <w:num w:numId="37">
    <w:abstractNumId w:val="7"/>
  </w:num>
  <w:num w:numId="38">
    <w:abstractNumId w:val="26"/>
  </w:num>
  <w:num w:numId="39">
    <w:abstractNumId w:val="27"/>
  </w:num>
  <w:num w:numId="40">
    <w:abstractNumId w:val="12"/>
  </w:num>
  <w:num w:numId="4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79"/>
    <w:rsid w:val="00002F18"/>
    <w:rsid w:val="0000531E"/>
    <w:rsid w:val="00011047"/>
    <w:rsid w:val="00013100"/>
    <w:rsid w:val="00020070"/>
    <w:rsid w:val="00022644"/>
    <w:rsid w:val="000323EF"/>
    <w:rsid w:val="00040361"/>
    <w:rsid w:val="000411BC"/>
    <w:rsid w:val="00042E8A"/>
    <w:rsid w:val="00043A98"/>
    <w:rsid w:val="00043C13"/>
    <w:rsid w:val="00043F48"/>
    <w:rsid w:val="00044044"/>
    <w:rsid w:val="00046E35"/>
    <w:rsid w:val="00047E35"/>
    <w:rsid w:val="000537DC"/>
    <w:rsid w:val="0005399A"/>
    <w:rsid w:val="00053ABB"/>
    <w:rsid w:val="00053D09"/>
    <w:rsid w:val="00054D78"/>
    <w:rsid w:val="0005615C"/>
    <w:rsid w:val="00056D66"/>
    <w:rsid w:val="0006124C"/>
    <w:rsid w:val="0006334B"/>
    <w:rsid w:val="000643E1"/>
    <w:rsid w:val="000650CE"/>
    <w:rsid w:val="00072004"/>
    <w:rsid w:val="00072405"/>
    <w:rsid w:val="00073C01"/>
    <w:rsid w:val="00077D74"/>
    <w:rsid w:val="00081C25"/>
    <w:rsid w:val="00084E23"/>
    <w:rsid w:val="0008614D"/>
    <w:rsid w:val="00094247"/>
    <w:rsid w:val="000958DE"/>
    <w:rsid w:val="000A4FD7"/>
    <w:rsid w:val="000A69D4"/>
    <w:rsid w:val="000B0DF6"/>
    <w:rsid w:val="000B40CA"/>
    <w:rsid w:val="000B4DC9"/>
    <w:rsid w:val="000B5B46"/>
    <w:rsid w:val="000B5DE3"/>
    <w:rsid w:val="000B6325"/>
    <w:rsid w:val="000C64F8"/>
    <w:rsid w:val="000C70FD"/>
    <w:rsid w:val="000C798F"/>
    <w:rsid w:val="000D27F6"/>
    <w:rsid w:val="000D5B9C"/>
    <w:rsid w:val="000E28C2"/>
    <w:rsid w:val="000E33DC"/>
    <w:rsid w:val="000F0A29"/>
    <w:rsid w:val="000F2235"/>
    <w:rsid w:val="000F5041"/>
    <w:rsid w:val="000F6778"/>
    <w:rsid w:val="000F72AC"/>
    <w:rsid w:val="000F767C"/>
    <w:rsid w:val="000F7B33"/>
    <w:rsid w:val="00100044"/>
    <w:rsid w:val="00100B4B"/>
    <w:rsid w:val="00102673"/>
    <w:rsid w:val="0011003F"/>
    <w:rsid w:val="00112CCA"/>
    <w:rsid w:val="0011586F"/>
    <w:rsid w:val="001270E9"/>
    <w:rsid w:val="00130514"/>
    <w:rsid w:val="00133B4B"/>
    <w:rsid w:val="00133FE2"/>
    <w:rsid w:val="001340E3"/>
    <w:rsid w:val="00136303"/>
    <w:rsid w:val="00142E84"/>
    <w:rsid w:val="00152309"/>
    <w:rsid w:val="00153532"/>
    <w:rsid w:val="00157BC2"/>
    <w:rsid w:val="00160B0A"/>
    <w:rsid w:val="00166AC8"/>
    <w:rsid w:val="001715B1"/>
    <w:rsid w:val="001720BC"/>
    <w:rsid w:val="00172D3F"/>
    <w:rsid w:val="00175E3E"/>
    <w:rsid w:val="0018013D"/>
    <w:rsid w:val="001840C0"/>
    <w:rsid w:val="001847B1"/>
    <w:rsid w:val="00184CC2"/>
    <w:rsid w:val="001902C8"/>
    <w:rsid w:val="001935E9"/>
    <w:rsid w:val="001950ED"/>
    <w:rsid w:val="00196369"/>
    <w:rsid w:val="0019786A"/>
    <w:rsid w:val="0019793F"/>
    <w:rsid w:val="001A0754"/>
    <w:rsid w:val="001A0846"/>
    <w:rsid w:val="001A4EFF"/>
    <w:rsid w:val="001A648F"/>
    <w:rsid w:val="001B0515"/>
    <w:rsid w:val="001B47FB"/>
    <w:rsid w:val="001B787F"/>
    <w:rsid w:val="001C0B2C"/>
    <w:rsid w:val="001C702D"/>
    <w:rsid w:val="001D709D"/>
    <w:rsid w:val="001E3CD5"/>
    <w:rsid w:val="001E5F97"/>
    <w:rsid w:val="001F40B1"/>
    <w:rsid w:val="00203582"/>
    <w:rsid w:val="00204974"/>
    <w:rsid w:val="0021248E"/>
    <w:rsid w:val="002212E6"/>
    <w:rsid w:val="00221749"/>
    <w:rsid w:val="002304C9"/>
    <w:rsid w:val="00230B20"/>
    <w:rsid w:val="002371A3"/>
    <w:rsid w:val="00241E9B"/>
    <w:rsid w:val="00253AD2"/>
    <w:rsid w:val="00253FAF"/>
    <w:rsid w:val="0025547C"/>
    <w:rsid w:val="00257B60"/>
    <w:rsid w:val="00264B50"/>
    <w:rsid w:val="00265152"/>
    <w:rsid w:val="00266726"/>
    <w:rsid w:val="0026690F"/>
    <w:rsid w:val="002727CB"/>
    <w:rsid w:val="00281B82"/>
    <w:rsid w:val="00282E59"/>
    <w:rsid w:val="00282FEC"/>
    <w:rsid w:val="002938C4"/>
    <w:rsid w:val="00296148"/>
    <w:rsid w:val="00296BFF"/>
    <w:rsid w:val="002A55D0"/>
    <w:rsid w:val="002A6E4C"/>
    <w:rsid w:val="002B742B"/>
    <w:rsid w:val="002C0176"/>
    <w:rsid w:val="002C299E"/>
    <w:rsid w:val="002C4914"/>
    <w:rsid w:val="002D0B50"/>
    <w:rsid w:val="002D10C9"/>
    <w:rsid w:val="002D20ED"/>
    <w:rsid w:val="002E71E8"/>
    <w:rsid w:val="002F46ED"/>
    <w:rsid w:val="00304131"/>
    <w:rsid w:val="00304441"/>
    <w:rsid w:val="00316204"/>
    <w:rsid w:val="00317055"/>
    <w:rsid w:val="00321D47"/>
    <w:rsid w:val="003220D9"/>
    <w:rsid w:val="003235C4"/>
    <w:rsid w:val="00330216"/>
    <w:rsid w:val="003364D3"/>
    <w:rsid w:val="00342107"/>
    <w:rsid w:val="003446C5"/>
    <w:rsid w:val="00344733"/>
    <w:rsid w:val="0034485A"/>
    <w:rsid w:val="00351318"/>
    <w:rsid w:val="00351A9B"/>
    <w:rsid w:val="00355E9A"/>
    <w:rsid w:val="0035795B"/>
    <w:rsid w:val="00360563"/>
    <w:rsid w:val="00367953"/>
    <w:rsid w:val="00374C35"/>
    <w:rsid w:val="00376002"/>
    <w:rsid w:val="00385037"/>
    <w:rsid w:val="00387268"/>
    <w:rsid w:val="003878F7"/>
    <w:rsid w:val="0039053E"/>
    <w:rsid w:val="00390A97"/>
    <w:rsid w:val="0039571A"/>
    <w:rsid w:val="00395847"/>
    <w:rsid w:val="003A01B7"/>
    <w:rsid w:val="003A3844"/>
    <w:rsid w:val="003A5071"/>
    <w:rsid w:val="003A67B5"/>
    <w:rsid w:val="003B288E"/>
    <w:rsid w:val="003B2B34"/>
    <w:rsid w:val="003B3F48"/>
    <w:rsid w:val="003B40BC"/>
    <w:rsid w:val="003B6DE7"/>
    <w:rsid w:val="003C3D52"/>
    <w:rsid w:val="003C43A4"/>
    <w:rsid w:val="003C4FF2"/>
    <w:rsid w:val="003C73C0"/>
    <w:rsid w:val="003D15CF"/>
    <w:rsid w:val="003D7338"/>
    <w:rsid w:val="003D78A3"/>
    <w:rsid w:val="003E059F"/>
    <w:rsid w:val="003E0F2A"/>
    <w:rsid w:val="003E1E70"/>
    <w:rsid w:val="003F1BA3"/>
    <w:rsid w:val="003F2A15"/>
    <w:rsid w:val="004029C5"/>
    <w:rsid w:val="0040430D"/>
    <w:rsid w:val="00404AD6"/>
    <w:rsid w:val="00405B36"/>
    <w:rsid w:val="00406277"/>
    <w:rsid w:val="004077E0"/>
    <w:rsid w:val="004112CE"/>
    <w:rsid w:val="004271E2"/>
    <w:rsid w:val="00427904"/>
    <w:rsid w:val="004309E7"/>
    <w:rsid w:val="00431044"/>
    <w:rsid w:val="004369D2"/>
    <w:rsid w:val="00441B06"/>
    <w:rsid w:val="00446DD5"/>
    <w:rsid w:val="0045213F"/>
    <w:rsid w:val="00454E57"/>
    <w:rsid w:val="00454E61"/>
    <w:rsid w:val="0047316E"/>
    <w:rsid w:val="00485A1F"/>
    <w:rsid w:val="00485C75"/>
    <w:rsid w:val="0049058C"/>
    <w:rsid w:val="00491331"/>
    <w:rsid w:val="00491C3D"/>
    <w:rsid w:val="00495DD7"/>
    <w:rsid w:val="004A0754"/>
    <w:rsid w:val="004A2CB0"/>
    <w:rsid w:val="004B0443"/>
    <w:rsid w:val="004B12E9"/>
    <w:rsid w:val="004B136B"/>
    <w:rsid w:val="004C0CEC"/>
    <w:rsid w:val="004C2D28"/>
    <w:rsid w:val="004C79FF"/>
    <w:rsid w:val="004D5544"/>
    <w:rsid w:val="004F0B79"/>
    <w:rsid w:val="004F220E"/>
    <w:rsid w:val="004F4082"/>
    <w:rsid w:val="004F516F"/>
    <w:rsid w:val="004F5722"/>
    <w:rsid w:val="00501C3D"/>
    <w:rsid w:val="00506702"/>
    <w:rsid w:val="0051081C"/>
    <w:rsid w:val="0051504F"/>
    <w:rsid w:val="00517E57"/>
    <w:rsid w:val="00524902"/>
    <w:rsid w:val="005258C3"/>
    <w:rsid w:val="00525DE7"/>
    <w:rsid w:val="00531E79"/>
    <w:rsid w:val="00533A0D"/>
    <w:rsid w:val="0054293A"/>
    <w:rsid w:val="00543E36"/>
    <w:rsid w:val="00544039"/>
    <w:rsid w:val="00546ACE"/>
    <w:rsid w:val="0055345B"/>
    <w:rsid w:val="0055738F"/>
    <w:rsid w:val="0055778A"/>
    <w:rsid w:val="00557C2B"/>
    <w:rsid w:val="005605F2"/>
    <w:rsid w:val="00562CD4"/>
    <w:rsid w:val="00564B79"/>
    <w:rsid w:val="00567EE3"/>
    <w:rsid w:val="00572A2A"/>
    <w:rsid w:val="00582F0F"/>
    <w:rsid w:val="005832A2"/>
    <w:rsid w:val="00586723"/>
    <w:rsid w:val="00592D2F"/>
    <w:rsid w:val="00594874"/>
    <w:rsid w:val="005973C6"/>
    <w:rsid w:val="00597D67"/>
    <w:rsid w:val="00597FFC"/>
    <w:rsid w:val="005A009A"/>
    <w:rsid w:val="005A17E5"/>
    <w:rsid w:val="005A2E10"/>
    <w:rsid w:val="005A68E9"/>
    <w:rsid w:val="005B03D8"/>
    <w:rsid w:val="005B21D4"/>
    <w:rsid w:val="005B330F"/>
    <w:rsid w:val="005B465E"/>
    <w:rsid w:val="005B507C"/>
    <w:rsid w:val="005C4EEF"/>
    <w:rsid w:val="005C6B53"/>
    <w:rsid w:val="005E12EE"/>
    <w:rsid w:val="005E1A03"/>
    <w:rsid w:val="005E1F3B"/>
    <w:rsid w:val="005E7465"/>
    <w:rsid w:val="005F1B11"/>
    <w:rsid w:val="005F4B0C"/>
    <w:rsid w:val="0060122B"/>
    <w:rsid w:val="00604E64"/>
    <w:rsid w:val="00617466"/>
    <w:rsid w:val="0062526D"/>
    <w:rsid w:val="006319AE"/>
    <w:rsid w:val="006321D9"/>
    <w:rsid w:val="00633CAE"/>
    <w:rsid w:val="00633D4D"/>
    <w:rsid w:val="0063503C"/>
    <w:rsid w:val="006360F3"/>
    <w:rsid w:val="0064288A"/>
    <w:rsid w:val="00642985"/>
    <w:rsid w:val="00643879"/>
    <w:rsid w:val="0064431E"/>
    <w:rsid w:val="006447AF"/>
    <w:rsid w:val="006548CD"/>
    <w:rsid w:val="006611E7"/>
    <w:rsid w:val="00663014"/>
    <w:rsid w:val="0066631B"/>
    <w:rsid w:val="00667F2D"/>
    <w:rsid w:val="006717F8"/>
    <w:rsid w:val="00677F41"/>
    <w:rsid w:val="00677FFE"/>
    <w:rsid w:val="00681538"/>
    <w:rsid w:val="00683A15"/>
    <w:rsid w:val="006840F2"/>
    <w:rsid w:val="00684C43"/>
    <w:rsid w:val="0068659F"/>
    <w:rsid w:val="0068671F"/>
    <w:rsid w:val="00690DDE"/>
    <w:rsid w:val="006930E6"/>
    <w:rsid w:val="00694FA6"/>
    <w:rsid w:val="006A06AA"/>
    <w:rsid w:val="006A06F7"/>
    <w:rsid w:val="006A44AA"/>
    <w:rsid w:val="006A4DE4"/>
    <w:rsid w:val="006A5566"/>
    <w:rsid w:val="006A70DE"/>
    <w:rsid w:val="006B00B1"/>
    <w:rsid w:val="006B0AC0"/>
    <w:rsid w:val="006B351D"/>
    <w:rsid w:val="006B3EAE"/>
    <w:rsid w:val="006B7443"/>
    <w:rsid w:val="006C077A"/>
    <w:rsid w:val="006C3CE5"/>
    <w:rsid w:val="006D1FB5"/>
    <w:rsid w:val="006D29F5"/>
    <w:rsid w:val="006D3662"/>
    <w:rsid w:val="006D3B82"/>
    <w:rsid w:val="006D44B6"/>
    <w:rsid w:val="006F34CA"/>
    <w:rsid w:val="006F5BA1"/>
    <w:rsid w:val="006F5CF9"/>
    <w:rsid w:val="00701041"/>
    <w:rsid w:val="00703320"/>
    <w:rsid w:val="007075ED"/>
    <w:rsid w:val="00707CF7"/>
    <w:rsid w:val="0071353B"/>
    <w:rsid w:val="00713DF3"/>
    <w:rsid w:val="00717AAE"/>
    <w:rsid w:val="00720896"/>
    <w:rsid w:val="00722106"/>
    <w:rsid w:val="007227FA"/>
    <w:rsid w:val="00722D35"/>
    <w:rsid w:val="0073170B"/>
    <w:rsid w:val="00731E68"/>
    <w:rsid w:val="007425CB"/>
    <w:rsid w:val="007425D2"/>
    <w:rsid w:val="00746415"/>
    <w:rsid w:val="007517BE"/>
    <w:rsid w:val="007555A0"/>
    <w:rsid w:val="007720AF"/>
    <w:rsid w:val="00773D0D"/>
    <w:rsid w:val="00775536"/>
    <w:rsid w:val="007758C1"/>
    <w:rsid w:val="0078036E"/>
    <w:rsid w:val="00781498"/>
    <w:rsid w:val="00784CD1"/>
    <w:rsid w:val="0078666D"/>
    <w:rsid w:val="007945E1"/>
    <w:rsid w:val="007A08F6"/>
    <w:rsid w:val="007A2675"/>
    <w:rsid w:val="007A4502"/>
    <w:rsid w:val="007B069A"/>
    <w:rsid w:val="007B4952"/>
    <w:rsid w:val="007C27D4"/>
    <w:rsid w:val="007C5B6D"/>
    <w:rsid w:val="007C5C6B"/>
    <w:rsid w:val="007C6E2D"/>
    <w:rsid w:val="007D4935"/>
    <w:rsid w:val="007E153E"/>
    <w:rsid w:val="007E342D"/>
    <w:rsid w:val="007E36B0"/>
    <w:rsid w:val="007E52F1"/>
    <w:rsid w:val="007F12C0"/>
    <w:rsid w:val="007F1987"/>
    <w:rsid w:val="007F48AB"/>
    <w:rsid w:val="007F50E4"/>
    <w:rsid w:val="00816FDB"/>
    <w:rsid w:val="0082313E"/>
    <w:rsid w:val="008232D0"/>
    <w:rsid w:val="008256CF"/>
    <w:rsid w:val="00825BFA"/>
    <w:rsid w:val="00826766"/>
    <w:rsid w:val="00842867"/>
    <w:rsid w:val="00844769"/>
    <w:rsid w:val="0084480C"/>
    <w:rsid w:val="00854873"/>
    <w:rsid w:val="00862681"/>
    <w:rsid w:val="0086491E"/>
    <w:rsid w:val="008677D1"/>
    <w:rsid w:val="00871152"/>
    <w:rsid w:val="00871DE7"/>
    <w:rsid w:val="008727B7"/>
    <w:rsid w:val="0087399E"/>
    <w:rsid w:val="00881D78"/>
    <w:rsid w:val="008857A4"/>
    <w:rsid w:val="00890B67"/>
    <w:rsid w:val="00891B34"/>
    <w:rsid w:val="00897257"/>
    <w:rsid w:val="008A21C3"/>
    <w:rsid w:val="008A4371"/>
    <w:rsid w:val="008A664E"/>
    <w:rsid w:val="008B225A"/>
    <w:rsid w:val="008B3348"/>
    <w:rsid w:val="008B3F7F"/>
    <w:rsid w:val="008B565F"/>
    <w:rsid w:val="008C2E1A"/>
    <w:rsid w:val="008C4264"/>
    <w:rsid w:val="008C53E0"/>
    <w:rsid w:val="008C5F26"/>
    <w:rsid w:val="008D2EEA"/>
    <w:rsid w:val="008D30F3"/>
    <w:rsid w:val="008F2FB8"/>
    <w:rsid w:val="008F3FB5"/>
    <w:rsid w:val="008F46D5"/>
    <w:rsid w:val="00903381"/>
    <w:rsid w:val="009046D6"/>
    <w:rsid w:val="009058EB"/>
    <w:rsid w:val="00905DDA"/>
    <w:rsid w:val="0091140B"/>
    <w:rsid w:val="00913917"/>
    <w:rsid w:val="00914089"/>
    <w:rsid w:val="0091463A"/>
    <w:rsid w:val="00915332"/>
    <w:rsid w:val="009167AB"/>
    <w:rsid w:val="00917E12"/>
    <w:rsid w:val="009200EA"/>
    <w:rsid w:val="009227E4"/>
    <w:rsid w:val="009258E9"/>
    <w:rsid w:val="00933D2B"/>
    <w:rsid w:val="009377B5"/>
    <w:rsid w:val="009418D4"/>
    <w:rsid w:val="00950790"/>
    <w:rsid w:val="00950FB1"/>
    <w:rsid w:val="00957024"/>
    <w:rsid w:val="00957BEE"/>
    <w:rsid w:val="009655ED"/>
    <w:rsid w:val="00971388"/>
    <w:rsid w:val="00975B89"/>
    <w:rsid w:val="00980943"/>
    <w:rsid w:val="009846E0"/>
    <w:rsid w:val="00984D09"/>
    <w:rsid w:val="00985548"/>
    <w:rsid w:val="009863D5"/>
    <w:rsid w:val="0099011A"/>
    <w:rsid w:val="00990BB8"/>
    <w:rsid w:val="009929A6"/>
    <w:rsid w:val="0099344B"/>
    <w:rsid w:val="009958E2"/>
    <w:rsid w:val="009A193D"/>
    <w:rsid w:val="009B03EB"/>
    <w:rsid w:val="009B1161"/>
    <w:rsid w:val="009C2135"/>
    <w:rsid w:val="009C3683"/>
    <w:rsid w:val="009C6175"/>
    <w:rsid w:val="009C6A3E"/>
    <w:rsid w:val="009C6A97"/>
    <w:rsid w:val="009D215D"/>
    <w:rsid w:val="009D242A"/>
    <w:rsid w:val="009D5A2D"/>
    <w:rsid w:val="009E240F"/>
    <w:rsid w:val="009F14C2"/>
    <w:rsid w:val="009F3F93"/>
    <w:rsid w:val="009F5937"/>
    <w:rsid w:val="009F6DB3"/>
    <w:rsid w:val="00A00CC8"/>
    <w:rsid w:val="00A0170F"/>
    <w:rsid w:val="00A04641"/>
    <w:rsid w:val="00A116AD"/>
    <w:rsid w:val="00A12AAE"/>
    <w:rsid w:val="00A137C3"/>
    <w:rsid w:val="00A243C9"/>
    <w:rsid w:val="00A26BB6"/>
    <w:rsid w:val="00A374D5"/>
    <w:rsid w:val="00A379C2"/>
    <w:rsid w:val="00A415DA"/>
    <w:rsid w:val="00A4459B"/>
    <w:rsid w:val="00A50B5F"/>
    <w:rsid w:val="00A52592"/>
    <w:rsid w:val="00A53AF3"/>
    <w:rsid w:val="00A62251"/>
    <w:rsid w:val="00A67DB9"/>
    <w:rsid w:val="00A742A3"/>
    <w:rsid w:val="00A7516A"/>
    <w:rsid w:val="00A751A2"/>
    <w:rsid w:val="00A76227"/>
    <w:rsid w:val="00A926A0"/>
    <w:rsid w:val="00A92AC4"/>
    <w:rsid w:val="00A9462A"/>
    <w:rsid w:val="00A95133"/>
    <w:rsid w:val="00AA1557"/>
    <w:rsid w:val="00AA315D"/>
    <w:rsid w:val="00AA43E9"/>
    <w:rsid w:val="00AA447A"/>
    <w:rsid w:val="00AB090D"/>
    <w:rsid w:val="00AB16CF"/>
    <w:rsid w:val="00AB1D2C"/>
    <w:rsid w:val="00AB222D"/>
    <w:rsid w:val="00AB2BD8"/>
    <w:rsid w:val="00AB5637"/>
    <w:rsid w:val="00AC1829"/>
    <w:rsid w:val="00AD2016"/>
    <w:rsid w:val="00AD5EE3"/>
    <w:rsid w:val="00AD75A0"/>
    <w:rsid w:val="00AE3BDE"/>
    <w:rsid w:val="00AE7924"/>
    <w:rsid w:val="00AF100F"/>
    <w:rsid w:val="00AF5D36"/>
    <w:rsid w:val="00B0052C"/>
    <w:rsid w:val="00B0160D"/>
    <w:rsid w:val="00B02D70"/>
    <w:rsid w:val="00B06866"/>
    <w:rsid w:val="00B14D97"/>
    <w:rsid w:val="00B264CC"/>
    <w:rsid w:val="00B35AAB"/>
    <w:rsid w:val="00B453CF"/>
    <w:rsid w:val="00B45D92"/>
    <w:rsid w:val="00B474CC"/>
    <w:rsid w:val="00B51086"/>
    <w:rsid w:val="00B5282E"/>
    <w:rsid w:val="00B53796"/>
    <w:rsid w:val="00B542A9"/>
    <w:rsid w:val="00B55E7F"/>
    <w:rsid w:val="00B62FC8"/>
    <w:rsid w:val="00B65F3C"/>
    <w:rsid w:val="00B6752F"/>
    <w:rsid w:val="00B6787A"/>
    <w:rsid w:val="00B72CA9"/>
    <w:rsid w:val="00B73723"/>
    <w:rsid w:val="00B803FB"/>
    <w:rsid w:val="00B83881"/>
    <w:rsid w:val="00B83E7A"/>
    <w:rsid w:val="00B84865"/>
    <w:rsid w:val="00B86238"/>
    <w:rsid w:val="00B8748B"/>
    <w:rsid w:val="00B90555"/>
    <w:rsid w:val="00B915C1"/>
    <w:rsid w:val="00B921BA"/>
    <w:rsid w:val="00B94C24"/>
    <w:rsid w:val="00BA0A9A"/>
    <w:rsid w:val="00BA3006"/>
    <w:rsid w:val="00BA7C08"/>
    <w:rsid w:val="00BB0491"/>
    <w:rsid w:val="00BC3D11"/>
    <w:rsid w:val="00BC3FD5"/>
    <w:rsid w:val="00BC45B8"/>
    <w:rsid w:val="00BD519F"/>
    <w:rsid w:val="00BD56F2"/>
    <w:rsid w:val="00BD6622"/>
    <w:rsid w:val="00BE126E"/>
    <w:rsid w:val="00BE2C05"/>
    <w:rsid w:val="00BF0C26"/>
    <w:rsid w:val="00BF36BD"/>
    <w:rsid w:val="00C2391B"/>
    <w:rsid w:val="00C23A6D"/>
    <w:rsid w:val="00C2422B"/>
    <w:rsid w:val="00C25AF3"/>
    <w:rsid w:val="00C269CB"/>
    <w:rsid w:val="00C27C5C"/>
    <w:rsid w:val="00C30062"/>
    <w:rsid w:val="00C30274"/>
    <w:rsid w:val="00C37C19"/>
    <w:rsid w:val="00C40BDE"/>
    <w:rsid w:val="00C41434"/>
    <w:rsid w:val="00C43721"/>
    <w:rsid w:val="00C44E9C"/>
    <w:rsid w:val="00C4759C"/>
    <w:rsid w:val="00C56B5C"/>
    <w:rsid w:val="00C613F3"/>
    <w:rsid w:val="00C618A8"/>
    <w:rsid w:val="00C62FAA"/>
    <w:rsid w:val="00C636FE"/>
    <w:rsid w:val="00C67176"/>
    <w:rsid w:val="00C73298"/>
    <w:rsid w:val="00C752A5"/>
    <w:rsid w:val="00C81406"/>
    <w:rsid w:val="00C84F53"/>
    <w:rsid w:val="00C871CB"/>
    <w:rsid w:val="00C90F83"/>
    <w:rsid w:val="00C95762"/>
    <w:rsid w:val="00C96D6F"/>
    <w:rsid w:val="00CA7A01"/>
    <w:rsid w:val="00CB0250"/>
    <w:rsid w:val="00CB02B4"/>
    <w:rsid w:val="00CB62AB"/>
    <w:rsid w:val="00CC1D15"/>
    <w:rsid w:val="00CC3C62"/>
    <w:rsid w:val="00CC4CE2"/>
    <w:rsid w:val="00CC5D25"/>
    <w:rsid w:val="00CC6AB6"/>
    <w:rsid w:val="00CC7178"/>
    <w:rsid w:val="00CD6331"/>
    <w:rsid w:val="00CD725E"/>
    <w:rsid w:val="00CD7DD0"/>
    <w:rsid w:val="00CE2AED"/>
    <w:rsid w:val="00CE468A"/>
    <w:rsid w:val="00CE6D31"/>
    <w:rsid w:val="00CE7EDF"/>
    <w:rsid w:val="00CF0235"/>
    <w:rsid w:val="00CF789B"/>
    <w:rsid w:val="00CF7BC5"/>
    <w:rsid w:val="00D10695"/>
    <w:rsid w:val="00D128B5"/>
    <w:rsid w:val="00D15637"/>
    <w:rsid w:val="00D17B9C"/>
    <w:rsid w:val="00D2306E"/>
    <w:rsid w:val="00D26B55"/>
    <w:rsid w:val="00D33659"/>
    <w:rsid w:val="00D35D3F"/>
    <w:rsid w:val="00D4176E"/>
    <w:rsid w:val="00D42219"/>
    <w:rsid w:val="00D432BD"/>
    <w:rsid w:val="00D4667C"/>
    <w:rsid w:val="00D47083"/>
    <w:rsid w:val="00D50606"/>
    <w:rsid w:val="00D55176"/>
    <w:rsid w:val="00D643AC"/>
    <w:rsid w:val="00D6462D"/>
    <w:rsid w:val="00D72B3C"/>
    <w:rsid w:val="00D73254"/>
    <w:rsid w:val="00D75D0A"/>
    <w:rsid w:val="00D7731A"/>
    <w:rsid w:val="00D8182E"/>
    <w:rsid w:val="00D86AE4"/>
    <w:rsid w:val="00D94817"/>
    <w:rsid w:val="00DA0B37"/>
    <w:rsid w:val="00DA0CD3"/>
    <w:rsid w:val="00DA3F3F"/>
    <w:rsid w:val="00DA5358"/>
    <w:rsid w:val="00DA7D11"/>
    <w:rsid w:val="00DB0305"/>
    <w:rsid w:val="00DB427F"/>
    <w:rsid w:val="00DC0D2C"/>
    <w:rsid w:val="00DC5821"/>
    <w:rsid w:val="00DC72B0"/>
    <w:rsid w:val="00DD0E9A"/>
    <w:rsid w:val="00DD12D6"/>
    <w:rsid w:val="00DD7162"/>
    <w:rsid w:val="00DD724A"/>
    <w:rsid w:val="00DE67A6"/>
    <w:rsid w:val="00DF4A8D"/>
    <w:rsid w:val="00DF60D7"/>
    <w:rsid w:val="00E1396E"/>
    <w:rsid w:val="00E26E8A"/>
    <w:rsid w:val="00E34629"/>
    <w:rsid w:val="00E34D20"/>
    <w:rsid w:val="00E35517"/>
    <w:rsid w:val="00E37AC9"/>
    <w:rsid w:val="00E4101B"/>
    <w:rsid w:val="00E433A8"/>
    <w:rsid w:val="00E4499D"/>
    <w:rsid w:val="00E4528E"/>
    <w:rsid w:val="00E470A1"/>
    <w:rsid w:val="00E6128B"/>
    <w:rsid w:val="00E618A7"/>
    <w:rsid w:val="00E62E5B"/>
    <w:rsid w:val="00E6473B"/>
    <w:rsid w:val="00E659AC"/>
    <w:rsid w:val="00E677C2"/>
    <w:rsid w:val="00E70100"/>
    <w:rsid w:val="00E70CF9"/>
    <w:rsid w:val="00E74290"/>
    <w:rsid w:val="00E765F2"/>
    <w:rsid w:val="00E77B33"/>
    <w:rsid w:val="00E800B5"/>
    <w:rsid w:val="00E8241E"/>
    <w:rsid w:val="00E857E9"/>
    <w:rsid w:val="00E87E7A"/>
    <w:rsid w:val="00E90241"/>
    <w:rsid w:val="00E94CF2"/>
    <w:rsid w:val="00EA1494"/>
    <w:rsid w:val="00EB6C59"/>
    <w:rsid w:val="00EC726B"/>
    <w:rsid w:val="00ED0E27"/>
    <w:rsid w:val="00ED38C5"/>
    <w:rsid w:val="00ED6733"/>
    <w:rsid w:val="00ED6A6A"/>
    <w:rsid w:val="00ED7E3F"/>
    <w:rsid w:val="00EE000A"/>
    <w:rsid w:val="00EE0611"/>
    <w:rsid w:val="00EE1C0E"/>
    <w:rsid w:val="00EE4431"/>
    <w:rsid w:val="00EE63FE"/>
    <w:rsid w:val="00EF16B4"/>
    <w:rsid w:val="00F0184D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63F5"/>
    <w:rsid w:val="00F423E2"/>
    <w:rsid w:val="00F447F1"/>
    <w:rsid w:val="00F45116"/>
    <w:rsid w:val="00F473B8"/>
    <w:rsid w:val="00F50554"/>
    <w:rsid w:val="00F50634"/>
    <w:rsid w:val="00F541C7"/>
    <w:rsid w:val="00F542F9"/>
    <w:rsid w:val="00F55294"/>
    <w:rsid w:val="00F5580A"/>
    <w:rsid w:val="00F603FE"/>
    <w:rsid w:val="00F83B14"/>
    <w:rsid w:val="00F86AC9"/>
    <w:rsid w:val="00F86FBA"/>
    <w:rsid w:val="00F8712E"/>
    <w:rsid w:val="00F87BAD"/>
    <w:rsid w:val="00F87E0E"/>
    <w:rsid w:val="00F93016"/>
    <w:rsid w:val="00F9564D"/>
    <w:rsid w:val="00FA1F0A"/>
    <w:rsid w:val="00FA2BA0"/>
    <w:rsid w:val="00FA406B"/>
    <w:rsid w:val="00FA42DF"/>
    <w:rsid w:val="00FA5771"/>
    <w:rsid w:val="00FA637E"/>
    <w:rsid w:val="00FB38C1"/>
    <w:rsid w:val="00FB4566"/>
    <w:rsid w:val="00FB57E5"/>
    <w:rsid w:val="00FB5E13"/>
    <w:rsid w:val="00FB690C"/>
    <w:rsid w:val="00FC063C"/>
    <w:rsid w:val="00FC1D58"/>
    <w:rsid w:val="00FC221F"/>
    <w:rsid w:val="00FC3CDA"/>
    <w:rsid w:val="00FD4F2A"/>
    <w:rsid w:val="00FE1A57"/>
    <w:rsid w:val="00FF0C8C"/>
    <w:rsid w:val="00FF360D"/>
    <w:rsid w:val="00FF3C93"/>
    <w:rsid w:val="00FF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CD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1E3CD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1E3CD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1E3CD5"/>
    <w:pPr>
      <w:keepNext/>
      <w:numPr>
        <w:ilvl w:val="2"/>
        <w:numId w:val="28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1E3CD5"/>
    <w:pPr>
      <w:keepNext/>
      <w:numPr>
        <w:ilvl w:val="3"/>
        <w:numId w:val="28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1E3CD5"/>
    <w:pPr>
      <w:numPr>
        <w:ilvl w:val="4"/>
        <w:numId w:val="28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1E3CD5"/>
    <w:pPr>
      <w:numPr>
        <w:ilvl w:val="5"/>
        <w:numId w:val="28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1E3CD5"/>
    <w:pPr>
      <w:numPr>
        <w:ilvl w:val="6"/>
        <w:numId w:val="28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1E3CD5"/>
    <w:pPr>
      <w:numPr>
        <w:ilvl w:val="7"/>
        <w:numId w:val="28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1E3CD5"/>
    <w:pPr>
      <w:numPr>
        <w:ilvl w:val="8"/>
        <w:numId w:val="2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1E3CD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1E3CD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1E3CD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1E3CD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1E3CD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1E3CD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1E3CD5"/>
  </w:style>
  <w:style w:type="paragraph" w:styleId="Zkladntext">
    <w:name w:val="Body Text"/>
    <w:basedOn w:val="Normlny"/>
    <w:rsid w:val="001E3CD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1E3CD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1E3CD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1E3CD5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1E3CD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1E3CD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1E3CD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1E3CD5"/>
    <w:rPr>
      <w:i/>
      <w:sz w:val="18"/>
    </w:rPr>
  </w:style>
  <w:style w:type="paragraph" w:styleId="truktradokumentu">
    <w:name w:val="Document Map"/>
    <w:basedOn w:val="Normlny"/>
    <w:semiHidden/>
    <w:rsid w:val="001E3CD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0B4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B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3CD5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1E3CD5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1E3CD5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1E3CD5"/>
    <w:pPr>
      <w:keepNext/>
      <w:numPr>
        <w:ilvl w:val="2"/>
        <w:numId w:val="28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1E3CD5"/>
    <w:pPr>
      <w:keepNext/>
      <w:numPr>
        <w:ilvl w:val="3"/>
        <w:numId w:val="28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1E3CD5"/>
    <w:pPr>
      <w:numPr>
        <w:ilvl w:val="4"/>
        <w:numId w:val="28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1E3CD5"/>
    <w:pPr>
      <w:numPr>
        <w:ilvl w:val="5"/>
        <w:numId w:val="28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1E3CD5"/>
    <w:pPr>
      <w:numPr>
        <w:ilvl w:val="6"/>
        <w:numId w:val="28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1E3CD5"/>
    <w:pPr>
      <w:numPr>
        <w:ilvl w:val="7"/>
        <w:numId w:val="28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1E3CD5"/>
    <w:pPr>
      <w:numPr>
        <w:ilvl w:val="8"/>
        <w:numId w:val="28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1E3CD5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1E3CD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1E3CD5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1E3CD5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1E3CD5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1E3CD5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1E3CD5"/>
  </w:style>
  <w:style w:type="paragraph" w:styleId="Zkladntext">
    <w:name w:val="Body Text"/>
    <w:basedOn w:val="Normlny"/>
    <w:rsid w:val="001E3CD5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rsid w:val="001E3CD5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1E3CD5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1E3CD5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1E3CD5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1E3CD5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1E3CD5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1E3CD5"/>
    <w:rPr>
      <w:i/>
      <w:sz w:val="18"/>
    </w:rPr>
  </w:style>
  <w:style w:type="paragraph" w:styleId="truktradokumentu">
    <w:name w:val="Document Map"/>
    <w:basedOn w:val="Normlny"/>
    <w:semiHidden/>
    <w:rsid w:val="001E3CD5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0B4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0B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9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3.xlsx"/><Relationship Id="rId26" Type="http://schemas.openxmlformats.org/officeDocument/2006/relationships/package" Target="embeddings/Pracovn__h_rok_programu_Microsoft_Excel7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1.xlsx"/><Relationship Id="rId42" Type="http://schemas.openxmlformats.org/officeDocument/2006/relationships/package" Target="embeddings/Pracovn__h_rok_programu_Microsoft_Excel15.xlsx"/><Relationship Id="rId47" Type="http://schemas.openxmlformats.org/officeDocument/2006/relationships/image" Target="media/image20.emf"/><Relationship Id="rId50" Type="http://schemas.openxmlformats.org/officeDocument/2006/relationships/oleObject" Target="embeddings/Pracovn__h_rok_programu_Microsoft_Excel_97-20034.xls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footer" Target="footer2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Pracovn__h_rok_programu_Microsoft_Excel_97-20032.xls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6.xlsx"/><Relationship Id="rId32" Type="http://schemas.openxmlformats.org/officeDocument/2006/relationships/package" Target="embeddings/Pracovn__h_rok_programu_Microsoft_Excel10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4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Pracovn__h_rok_programu_Microsoft_Excel_97-20036.xls"/><Relationship Id="rId66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8.xlsx"/><Relationship Id="rId36" Type="http://schemas.openxmlformats.org/officeDocument/2006/relationships/package" Target="embeddings/Pracovn__h_rok_programu_Microsoft_Excel12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image" Target="media/image27.emf"/><Relationship Id="rId10" Type="http://schemas.openxmlformats.org/officeDocument/2006/relationships/oleObject" Target="embeddings/Pracovn__h_rok_programu_Microsoft_Excel_97-2003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6.xlsx"/><Relationship Id="rId52" Type="http://schemas.openxmlformats.org/officeDocument/2006/relationships/package" Target="embeddings/Pracovn__h_rok_programu_Microsoft_Excel18.xlsx"/><Relationship Id="rId60" Type="http://schemas.openxmlformats.org/officeDocument/2006/relationships/oleObject" Target="embeddings/Pracovn__h_rok_programu_Microsoft_Excel_97-20037.xls"/><Relationship Id="rId65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2.xlsx"/><Relationship Id="rId22" Type="http://schemas.openxmlformats.org/officeDocument/2006/relationships/package" Target="embeddings/Pracovn__h_rok_programu_Microsoft_Excel5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9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17.xlsx"/><Relationship Id="rId56" Type="http://schemas.openxmlformats.org/officeDocument/2006/relationships/package" Target="embeddings/Pracovn__h_rok_programu_Microsoft_Excel19.xlsx"/><Relationship Id="rId64" Type="http://schemas.openxmlformats.org/officeDocument/2006/relationships/oleObject" Target="embeddings/Pracovn__h_rok_programu_Microsoft_Excel_97-20039.xls"/><Relationship Id="rId69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1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3.xlsx"/><Relationship Id="rId46" Type="http://schemas.openxmlformats.org/officeDocument/2006/relationships/oleObject" Target="embeddings/Pracovn__h_rok_programu_Microsoft_Excel_97-20033.xls"/><Relationship Id="rId59" Type="http://schemas.openxmlformats.org/officeDocument/2006/relationships/image" Target="media/image26.emf"/><Relationship Id="rId67" Type="http://schemas.openxmlformats.org/officeDocument/2006/relationships/header" Target="header2.xml"/><Relationship Id="rId20" Type="http://schemas.openxmlformats.org/officeDocument/2006/relationships/package" Target="embeddings/Pracovn__h_rok_programu_Microsoft_Excel4.xlsx"/><Relationship Id="rId41" Type="http://schemas.openxmlformats.org/officeDocument/2006/relationships/image" Target="media/image17.emf"/><Relationship Id="rId54" Type="http://schemas.openxmlformats.org/officeDocument/2006/relationships/oleObject" Target="embeddings/Pracovn__h_rok_programu_Microsoft_Excel_97-20035.xls"/><Relationship Id="rId62" Type="http://schemas.openxmlformats.org/officeDocument/2006/relationships/oleObject" Target="embeddings/Pracovn__h_rok_programu_Microsoft_Excel_97-20038.xls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AD6305-7CE2-469A-8C5B-1DF7527E8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18</Pages>
  <Words>3003</Words>
  <Characters>18883</Characters>
  <Application>Microsoft Office Word</Application>
  <DocSecurity>0</DocSecurity>
  <Lines>157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21843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Milena O</cp:lastModifiedBy>
  <cp:revision>4</cp:revision>
  <cp:lastPrinted>2015-03-30T08:07:00Z</cp:lastPrinted>
  <dcterms:created xsi:type="dcterms:W3CDTF">2015-03-30T06:49:00Z</dcterms:created>
  <dcterms:modified xsi:type="dcterms:W3CDTF">2015-03-30T08:08:00Z</dcterms:modified>
</cp:coreProperties>
</file>