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B4A" w:rsidRPr="00E46C27" w:rsidRDefault="004D3B4A" w:rsidP="004D3B4A">
      <w:pPr>
        <w:pStyle w:val="Zkladntext"/>
        <w:ind w:left="0"/>
        <w:jc w:val="left"/>
        <w:rPr>
          <w:b/>
          <w:sz w:val="20"/>
        </w:rPr>
      </w:pPr>
      <w:bookmarkStart w:id="0" w:name="_GoBack"/>
      <w:bookmarkEnd w:id="0"/>
    </w:p>
    <w:p w:rsidR="004D3B4A" w:rsidRDefault="004D3B4A" w:rsidP="004D3B4A">
      <w:pPr>
        <w:pStyle w:val="Nadpis1"/>
        <w:tabs>
          <w:tab w:val="clear" w:pos="450"/>
          <w:tab w:val="num" w:pos="360"/>
        </w:tabs>
        <w:spacing w:before="120" w:after="60"/>
        <w:ind w:left="360"/>
      </w:pPr>
      <w:bookmarkStart w:id="1" w:name="_Toc530739894"/>
      <w:r>
        <w:t>Informácie o účtovnej jednotke</w:t>
      </w:r>
      <w:bookmarkEnd w:id="1"/>
    </w:p>
    <w:p w:rsidR="004D3B4A" w:rsidRDefault="004D3B4A" w:rsidP="004D3B4A">
      <w:pPr>
        <w:pStyle w:val="Zkladntext"/>
      </w:pPr>
    </w:p>
    <w:p w:rsidR="004D3B4A" w:rsidRDefault="00D72087" w:rsidP="004D3B4A">
      <w:pPr>
        <w:pStyle w:val="Nadpis2"/>
        <w:numPr>
          <w:ilvl w:val="0"/>
          <w:numId w:val="2"/>
        </w:numPr>
      </w:pPr>
      <w:r>
        <w:t>Založenie spoločnosti</w:t>
      </w:r>
    </w:p>
    <w:p w:rsidR="00027DEB" w:rsidRDefault="00027DEB" w:rsidP="00027DEB">
      <w:pPr>
        <w:pStyle w:val="Zkladntext"/>
      </w:pPr>
      <w:r w:rsidRPr="00FA79EE">
        <w:t xml:space="preserve">Spoločnosť </w:t>
      </w:r>
      <w:r>
        <w:t>Dalkia</w:t>
      </w:r>
      <w:r w:rsidRPr="00FA79EE">
        <w:t xml:space="preserve"> </w:t>
      </w:r>
      <w:r w:rsidR="006F7FBE">
        <w:t>Poprad</w:t>
      </w:r>
      <w:r>
        <w:t>, a.s</w:t>
      </w:r>
      <w:r w:rsidRPr="00FA79EE">
        <w:t xml:space="preserve">. (ďalej len Spoločnosť), bola založená </w:t>
      </w:r>
      <w:r>
        <w:t>rozhodnutím zakladateľa v zmysle zakladateľskej zmluvy zo dňa</w:t>
      </w:r>
      <w:r w:rsidRPr="00FA79EE">
        <w:t xml:space="preserve"> </w:t>
      </w:r>
      <w:r w:rsidR="006F7FBE">
        <w:t>2</w:t>
      </w:r>
      <w:r>
        <w:t xml:space="preserve">. </w:t>
      </w:r>
      <w:r w:rsidR="00E30A70">
        <w:t>júla</w:t>
      </w:r>
      <w:r w:rsidRPr="00FA79EE">
        <w:t xml:space="preserve"> </w:t>
      </w:r>
      <w:r w:rsidR="006F7FBE">
        <w:t>1996</w:t>
      </w:r>
      <w:r>
        <w:t xml:space="preserve"> a vznikla </w:t>
      </w:r>
      <w:r w:rsidR="006F7FBE">
        <w:t>11</w:t>
      </w:r>
      <w:r>
        <w:t>.</w:t>
      </w:r>
      <w:r w:rsidR="006F7FBE">
        <w:t>júla 1996</w:t>
      </w:r>
      <w:r>
        <w:t xml:space="preserve"> zápisom do O</w:t>
      </w:r>
      <w:r w:rsidRPr="00FA79EE">
        <w:t xml:space="preserve">bchodného registra </w:t>
      </w:r>
      <w:r>
        <w:t>Okresného súdu v </w:t>
      </w:r>
      <w:r w:rsidR="006F7FBE">
        <w:t>Prešove</w:t>
      </w:r>
      <w:r>
        <w:t xml:space="preserve"> (Obchodný register Okresného súdu </w:t>
      </w:r>
      <w:r w:rsidR="006F7FBE">
        <w:t>Prešov</w:t>
      </w:r>
      <w:r>
        <w:t xml:space="preserve">, oddiel Sa., vložka č. </w:t>
      </w:r>
      <w:r w:rsidR="006F7FBE">
        <w:t>292</w:t>
      </w:r>
      <w:r>
        <w:t>/</w:t>
      </w:r>
      <w:r w:rsidR="008E4E25">
        <w:t>P</w:t>
      </w:r>
      <w:r>
        <w:t>).</w:t>
      </w:r>
    </w:p>
    <w:p w:rsidR="004D3B4A" w:rsidRPr="0060790D" w:rsidRDefault="004D3B4A" w:rsidP="004D3B4A">
      <w:pPr>
        <w:rPr>
          <w:sz w:val="18"/>
          <w:szCs w:val="18"/>
        </w:rPr>
      </w:pPr>
    </w:p>
    <w:p w:rsidR="004D3B4A" w:rsidRDefault="004D3B4A" w:rsidP="004D3B4A">
      <w:pPr>
        <w:pStyle w:val="Nadpis2"/>
        <w:numPr>
          <w:ilvl w:val="0"/>
          <w:numId w:val="2"/>
        </w:numPr>
      </w:pPr>
      <w:bookmarkStart w:id="2" w:name="_Toc530739896"/>
      <w:r>
        <w:t>Hlavnými činnosťami Spoločnosti sú:</w:t>
      </w:r>
      <w:bookmarkEnd w:id="2"/>
    </w:p>
    <w:p w:rsidR="006F7FBE" w:rsidRPr="006F7FBE" w:rsidRDefault="006F7FBE" w:rsidP="006F7FBE"/>
    <w:p w:rsidR="006F7FBE" w:rsidRDefault="006F7FBE" w:rsidP="006F7FBE">
      <w:pPr>
        <w:pStyle w:val="Default"/>
        <w:ind w:firstLine="284"/>
        <w:rPr>
          <w:rFonts w:eastAsia="Times New Roman"/>
          <w:color w:val="auto"/>
          <w:sz w:val="18"/>
          <w:szCs w:val="20"/>
          <w:lang w:eastAsia="en-US"/>
        </w:rPr>
      </w:pPr>
      <w:r>
        <w:rPr>
          <w:rFonts w:eastAsia="Times New Roman"/>
          <w:color w:val="auto"/>
          <w:sz w:val="18"/>
          <w:szCs w:val="20"/>
          <w:lang w:eastAsia="en-US"/>
        </w:rPr>
        <w:t xml:space="preserve">     -</w:t>
      </w:r>
      <w:r w:rsidRPr="00750978">
        <w:rPr>
          <w:rFonts w:eastAsia="Times New Roman"/>
          <w:color w:val="auto"/>
          <w:sz w:val="18"/>
          <w:szCs w:val="20"/>
          <w:lang w:eastAsia="en-US"/>
        </w:rPr>
        <w:t xml:space="preserve">výroba </w:t>
      </w:r>
      <w:r>
        <w:rPr>
          <w:rFonts w:eastAsia="Times New Roman"/>
          <w:color w:val="auto"/>
          <w:sz w:val="18"/>
          <w:szCs w:val="20"/>
          <w:lang w:eastAsia="en-US"/>
        </w:rPr>
        <w:t>a rozvod tepla a teplej a studenej vody</w:t>
      </w:r>
    </w:p>
    <w:p w:rsidR="006F7FBE" w:rsidRDefault="006F7FBE" w:rsidP="006F7FBE">
      <w:pPr>
        <w:pStyle w:val="Default"/>
        <w:ind w:firstLine="284"/>
        <w:rPr>
          <w:rFonts w:eastAsia="Times New Roman"/>
          <w:color w:val="auto"/>
          <w:sz w:val="18"/>
          <w:szCs w:val="20"/>
          <w:lang w:eastAsia="en-US"/>
        </w:rPr>
      </w:pPr>
      <w:r>
        <w:rPr>
          <w:rFonts w:eastAsia="Times New Roman"/>
          <w:color w:val="auto"/>
          <w:sz w:val="18"/>
          <w:szCs w:val="20"/>
          <w:lang w:eastAsia="en-US"/>
        </w:rPr>
        <w:t xml:space="preserve">    - montáž a opravy meracej a regulačnej techniky</w:t>
      </w:r>
    </w:p>
    <w:p w:rsidR="006F7FBE" w:rsidRPr="00750978" w:rsidRDefault="006F7FBE" w:rsidP="006F7FBE">
      <w:pPr>
        <w:pStyle w:val="Default"/>
        <w:rPr>
          <w:rFonts w:eastAsia="Times New Roman"/>
          <w:color w:val="auto"/>
          <w:sz w:val="18"/>
          <w:szCs w:val="20"/>
          <w:lang w:eastAsia="en-US"/>
        </w:rPr>
      </w:pPr>
      <w:r>
        <w:rPr>
          <w:rFonts w:eastAsia="Times New Roman"/>
          <w:color w:val="auto"/>
          <w:sz w:val="18"/>
          <w:szCs w:val="20"/>
          <w:lang w:eastAsia="en-US"/>
        </w:rPr>
        <w:t xml:space="preserve">          - revízie, skúšky vyhradených plynových zariadení</w:t>
      </w:r>
    </w:p>
    <w:p w:rsidR="006F7FBE" w:rsidRPr="00750978" w:rsidRDefault="006F7FBE" w:rsidP="006F7FBE">
      <w:pPr>
        <w:pStyle w:val="Default"/>
        <w:rPr>
          <w:rFonts w:eastAsia="Times New Roman"/>
          <w:color w:val="auto"/>
          <w:sz w:val="18"/>
          <w:szCs w:val="20"/>
          <w:lang w:eastAsia="en-US"/>
        </w:rPr>
      </w:pPr>
    </w:p>
    <w:p w:rsidR="004D3B4A" w:rsidRDefault="004D3B4A" w:rsidP="004D3B4A">
      <w:pPr>
        <w:pStyle w:val="Zkladntext"/>
      </w:pPr>
    </w:p>
    <w:p w:rsidR="004D3B4A" w:rsidRDefault="005F5D4F" w:rsidP="004D3B4A">
      <w:pPr>
        <w:pStyle w:val="Nadpis2"/>
        <w:numPr>
          <w:ilvl w:val="0"/>
          <w:numId w:val="2"/>
        </w:numPr>
      </w:pPr>
      <w:r>
        <w:t>P</w:t>
      </w:r>
      <w:r w:rsidR="004D3B4A">
        <w:t xml:space="preserve">očet zamestnancov </w:t>
      </w:r>
    </w:p>
    <w:p w:rsidR="005F5D4F" w:rsidRDefault="005F5D4F" w:rsidP="004D3B4A">
      <w:pPr>
        <w:pStyle w:val="Zkladntext"/>
      </w:pPr>
      <w:r>
        <w:t>Údaje o počte zamestnancov za bežné účtovné obdobie a bezprostredne predchádzajúce účtovné obdobie sú uvedené v nasledujúcom prehľade:</w:t>
      </w:r>
    </w:p>
    <w:p w:rsidR="00574527" w:rsidRDefault="00574527" w:rsidP="004D3B4A">
      <w:pPr>
        <w:pStyle w:val="Zkladntext"/>
      </w:pPr>
    </w:p>
    <w:bookmarkStart w:id="3" w:name="_MON_1405921752"/>
    <w:bookmarkEnd w:id="3"/>
    <w:p w:rsidR="000A1BBA" w:rsidRDefault="00F01214" w:rsidP="004D3B4A">
      <w:pPr>
        <w:pStyle w:val="Zkladntext"/>
      </w:pPr>
      <w:r>
        <w:object w:dxaOrig="9134" w:dyaOrig="1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pt;height:87.65pt" o:ole="" o:preferrelative="f">
            <v:imagedata r:id="rId13" o:title=""/>
            <o:lock v:ext="edit" aspectratio="f"/>
          </v:shape>
          <o:OLEObject Type="Embed" ProgID="Excel.Sheet.12" ShapeID="_x0000_i1025" DrawAspect="Content" ObjectID="_1489232828" r:id="rId14"/>
        </w:object>
      </w:r>
    </w:p>
    <w:p w:rsidR="004D3B4A" w:rsidRDefault="004D3B4A" w:rsidP="004D3B4A">
      <w:pPr>
        <w:pStyle w:val="Zkladntext"/>
      </w:pPr>
    </w:p>
    <w:p w:rsidR="004D3B4A" w:rsidRDefault="004D3B4A" w:rsidP="004D3B4A">
      <w:pPr>
        <w:pStyle w:val="Nadpis2"/>
        <w:numPr>
          <w:ilvl w:val="0"/>
          <w:numId w:val="2"/>
        </w:numPr>
      </w:pPr>
      <w:r>
        <w:t>Údaje o neobmedzenom ručení</w:t>
      </w:r>
    </w:p>
    <w:p w:rsidR="004D3B4A" w:rsidRDefault="004D3B4A"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4D3B4A" w:rsidRDefault="004D3B4A" w:rsidP="004D3B4A">
      <w:pPr>
        <w:pStyle w:val="Zkladntext"/>
      </w:pPr>
    </w:p>
    <w:p w:rsidR="004D3B4A" w:rsidRDefault="004D3B4A" w:rsidP="004D3B4A">
      <w:pPr>
        <w:pStyle w:val="Nadpis2"/>
        <w:numPr>
          <w:ilvl w:val="0"/>
          <w:numId w:val="2"/>
        </w:numPr>
      </w:pPr>
      <w:r>
        <w:t>Právny dôvod na zostavenie účtovnej závierky</w:t>
      </w:r>
    </w:p>
    <w:p w:rsidR="004D3B4A" w:rsidRDefault="004D3B4A" w:rsidP="004D3B4A">
      <w:pPr>
        <w:pStyle w:val="Zkladntext"/>
        <w:ind w:hanging="426"/>
      </w:pPr>
      <w:r>
        <w:tab/>
        <w:t xml:space="preserve">Účtovná závierka Spoločnosti k 31. decembru </w:t>
      </w:r>
      <w:r w:rsidR="00C4486C">
        <w:t>201</w:t>
      </w:r>
      <w:r w:rsidR="00C93259">
        <w:t>3</w:t>
      </w:r>
      <w:r>
        <w:t xml:space="preserve"> je zostavená ako riadna účtovná závierka podľa § 17 ods. 6 zákona </w:t>
      </w:r>
      <w:r w:rsidRPr="009C33CC">
        <w:t>NR</w:t>
      </w:r>
      <w:r>
        <w:t> </w:t>
      </w:r>
      <w:r w:rsidRPr="009C33CC">
        <w:t>SR</w:t>
      </w:r>
      <w:r>
        <w:t xml:space="preserve"> č. 431/2002 Z. z. o účtovníctve za účtovné obdobie od 1. januára </w:t>
      </w:r>
      <w:r w:rsidR="00C4486C">
        <w:t>201</w:t>
      </w:r>
      <w:r w:rsidR="00F01214">
        <w:t>4</w:t>
      </w:r>
      <w:r>
        <w:t xml:space="preserve"> do 31. decembra </w:t>
      </w:r>
      <w:r w:rsidR="00C4486C">
        <w:t>201</w:t>
      </w:r>
      <w:r w:rsidR="00F01214">
        <w:t>4</w:t>
      </w:r>
      <w:r>
        <w:t>.</w:t>
      </w:r>
    </w:p>
    <w:p w:rsidR="004D3B4A" w:rsidRDefault="004D3B4A" w:rsidP="004D3B4A">
      <w:pPr>
        <w:pStyle w:val="Zkladntext"/>
        <w:ind w:hanging="426"/>
      </w:pPr>
    </w:p>
    <w:p w:rsidR="004D3B4A" w:rsidRDefault="004D3B4A" w:rsidP="004D3B4A">
      <w:pPr>
        <w:pStyle w:val="Nadpis2"/>
        <w:numPr>
          <w:ilvl w:val="0"/>
          <w:numId w:val="2"/>
        </w:numPr>
      </w:pPr>
      <w:r>
        <w:t>Dátum schválenia účtovnej závierky za predchádzajúce účtovné obdobie</w:t>
      </w:r>
    </w:p>
    <w:p w:rsidR="004D3B4A" w:rsidRDefault="004D3B4A" w:rsidP="004D3B4A">
      <w:pPr>
        <w:pStyle w:val="Zkladntext"/>
        <w:ind w:hanging="426"/>
      </w:pPr>
      <w:r>
        <w:tab/>
        <w:t xml:space="preserve">Účtovná závierka Spoločnosti k 31. decembru </w:t>
      </w:r>
      <w:r w:rsidR="00C4486C">
        <w:t>201</w:t>
      </w:r>
      <w:r w:rsidR="00F01214">
        <w:t>3</w:t>
      </w:r>
      <w:r>
        <w:t xml:space="preserve">, za predchádzajúce účtovné obdobie, bola schválená valným zhromaždením Spoločnosti </w:t>
      </w:r>
      <w:r w:rsidR="00F01214">
        <w:t>09</w:t>
      </w:r>
      <w:r>
        <w:t xml:space="preserve">. </w:t>
      </w:r>
      <w:r w:rsidR="009803DB">
        <w:t>júna</w:t>
      </w:r>
      <w:r>
        <w:t xml:space="preserve"> </w:t>
      </w:r>
      <w:r w:rsidR="00C4486C">
        <w:t>201</w:t>
      </w:r>
      <w:r w:rsidR="00F01214">
        <w:t>4</w:t>
      </w:r>
      <w:r>
        <w:t>.</w:t>
      </w:r>
    </w:p>
    <w:p w:rsidR="004D3B4A" w:rsidRDefault="004D3B4A" w:rsidP="004D3B4A">
      <w:pPr>
        <w:pStyle w:val="Zkladntext"/>
        <w:ind w:hanging="426"/>
      </w:pPr>
    </w:p>
    <w:p w:rsidR="004D3B4A" w:rsidRDefault="004D3B4A" w:rsidP="004D3B4A">
      <w:pPr>
        <w:pStyle w:val="Nadpis2"/>
        <w:numPr>
          <w:ilvl w:val="0"/>
          <w:numId w:val="2"/>
        </w:numPr>
      </w:pPr>
      <w:bookmarkStart w:id="4" w:name="OLE_LINK13"/>
      <w:bookmarkStart w:id="5" w:name="OLE_LINK14"/>
      <w:r>
        <w:t>Zverejnenie účtovnej závierky za predchádzajúce účtovné obdobie</w:t>
      </w:r>
    </w:p>
    <w:p w:rsidR="00D4059B" w:rsidRPr="00B50225" w:rsidRDefault="00D4059B" w:rsidP="00D4059B">
      <w:pPr>
        <w:pStyle w:val="Zkladntext"/>
        <w:rPr>
          <w:szCs w:val="18"/>
        </w:rPr>
      </w:pPr>
      <w:r w:rsidRPr="00194BFD">
        <w:t xml:space="preserve">Účtovná závierka Spoločnosti k 31. decembru </w:t>
      </w:r>
      <w:r>
        <w:t>2013</w:t>
      </w:r>
      <w:r w:rsidRPr="00194BFD">
        <w:t xml:space="preserve"> spolu </w:t>
      </w:r>
      <w:r w:rsidRPr="00B50225">
        <w:rPr>
          <w:szCs w:val="18"/>
        </w:rPr>
        <w:t>so správou audítora o overení účtovnej závierky k 31.</w:t>
      </w:r>
      <w:r>
        <w:rPr>
          <w:szCs w:val="18"/>
        </w:rPr>
        <w:t> </w:t>
      </w:r>
      <w:r w:rsidRPr="00B50225">
        <w:rPr>
          <w:szCs w:val="18"/>
        </w:rPr>
        <w:t>decembru</w:t>
      </w:r>
      <w:r>
        <w:rPr>
          <w:szCs w:val="18"/>
        </w:rPr>
        <w:t> </w:t>
      </w:r>
      <w:r w:rsidRPr="00B50225">
        <w:rPr>
          <w:szCs w:val="18"/>
        </w:rPr>
        <w:t xml:space="preserve">2013 a výročnou správou a dodatkom správy audítora o overení súladu výročnej správy s účtovnou závierkou bola uložená do registra účtovných závierok </w:t>
      </w:r>
      <w:r>
        <w:rPr>
          <w:szCs w:val="18"/>
        </w:rPr>
        <w:t>2</w:t>
      </w:r>
      <w:r w:rsidR="004060FC">
        <w:rPr>
          <w:szCs w:val="18"/>
        </w:rPr>
        <w:t>8</w:t>
      </w:r>
      <w:r w:rsidRPr="00B50225">
        <w:rPr>
          <w:szCs w:val="18"/>
        </w:rPr>
        <w:t>. marca 2014 a </w:t>
      </w:r>
      <w:r>
        <w:rPr>
          <w:szCs w:val="18"/>
        </w:rPr>
        <w:t>29</w:t>
      </w:r>
      <w:r w:rsidRPr="00B50225">
        <w:rPr>
          <w:szCs w:val="18"/>
        </w:rPr>
        <w:t xml:space="preserve">. </w:t>
      </w:r>
      <w:r>
        <w:rPr>
          <w:szCs w:val="18"/>
        </w:rPr>
        <w:t>decembra</w:t>
      </w:r>
      <w:r w:rsidRPr="00B50225">
        <w:rPr>
          <w:szCs w:val="18"/>
        </w:rPr>
        <w:t xml:space="preserve"> 2014.</w:t>
      </w:r>
    </w:p>
    <w:p w:rsidR="004D3B4A" w:rsidRDefault="004D3B4A" w:rsidP="004D3B4A">
      <w:pPr>
        <w:pStyle w:val="Zkladntext"/>
      </w:pPr>
    </w:p>
    <w:p w:rsidR="004D3B4A" w:rsidRDefault="004D3B4A" w:rsidP="004D3B4A">
      <w:pPr>
        <w:pStyle w:val="Nadpis2"/>
        <w:numPr>
          <w:ilvl w:val="0"/>
          <w:numId w:val="2"/>
        </w:numPr>
      </w:pPr>
      <w:r>
        <w:t>Schválenie audítora</w:t>
      </w:r>
    </w:p>
    <w:p w:rsidR="002B210E" w:rsidRPr="008A6410" w:rsidRDefault="002B210E" w:rsidP="002B210E">
      <w:pPr>
        <w:pStyle w:val="Zkladntext"/>
      </w:pPr>
      <w:r w:rsidRPr="00D01321">
        <w:t xml:space="preserve">Valné zhromaždenie </w:t>
      </w:r>
      <w:r w:rsidR="00071AC5">
        <w:rPr>
          <w:lang w:val="en-US"/>
        </w:rPr>
        <w:t>6</w:t>
      </w:r>
      <w:r w:rsidRPr="00D01321">
        <w:t xml:space="preserve">. </w:t>
      </w:r>
      <w:r w:rsidR="00071AC5">
        <w:rPr>
          <w:lang w:val="en-US"/>
        </w:rPr>
        <w:t>apríla</w:t>
      </w:r>
      <w:r w:rsidRPr="00D01321">
        <w:t xml:space="preserve"> 20</w:t>
      </w:r>
      <w:r w:rsidRPr="00D01321">
        <w:rPr>
          <w:lang w:val="en-US"/>
        </w:rPr>
        <w:t>09</w:t>
      </w:r>
      <w:r w:rsidRPr="00D01321">
        <w:t xml:space="preserve"> schválilo spoločnosť KPMG Slovensko ako audítora na overenie účtovnej závierky za účtovné obdobie od 1. januára 201</w:t>
      </w:r>
      <w:r w:rsidR="004060FC">
        <w:t>4</w:t>
      </w:r>
      <w:r w:rsidRPr="00D01321">
        <w:t xml:space="preserve"> do 31. decembra 201</w:t>
      </w:r>
      <w:r w:rsidR="004060FC">
        <w:t>4</w:t>
      </w:r>
      <w:r w:rsidRPr="00D01321">
        <w:t>.</w:t>
      </w:r>
    </w:p>
    <w:bookmarkEnd w:id="4"/>
    <w:bookmarkEnd w:id="5"/>
    <w:p w:rsidR="004D3B4A" w:rsidRDefault="004D3B4A" w:rsidP="004D3B4A">
      <w:pPr>
        <w:pStyle w:val="Zkladntext"/>
        <w:jc w:val="left"/>
      </w:pPr>
    </w:p>
    <w:p w:rsidR="004D3B4A" w:rsidRDefault="004D3B4A" w:rsidP="004D3B4A">
      <w:pPr>
        <w:pStyle w:val="Nadpis1"/>
        <w:tabs>
          <w:tab w:val="clear" w:pos="450"/>
          <w:tab w:val="num" w:pos="360"/>
        </w:tabs>
        <w:spacing w:before="120" w:after="60"/>
        <w:ind w:left="360"/>
      </w:pPr>
      <w:bookmarkStart w:id="6" w:name="_Toc530739897"/>
      <w:r>
        <w:t>Informácie o orgánoch účtovnej jednotky</w:t>
      </w:r>
      <w:bookmarkEnd w:id="6"/>
    </w:p>
    <w:p w:rsidR="002B210E" w:rsidRPr="00FE6881" w:rsidRDefault="002B210E" w:rsidP="00423AEB">
      <w:pPr>
        <w:pStyle w:val="Zkladntext"/>
        <w:numPr>
          <w:ilvl w:val="0"/>
          <w:numId w:val="13"/>
        </w:numPr>
      </w:pPr>
      <w:r w:rsidRPr="00FE6881">
        <w:t>Štatutárny orgán</w:t>
      </w:r>
      <w:r>
        <w:t>:</w:t>
      </w:r>
      <w:r>
        <w:tab/>
        <w:t xml:space="preserve">      Predstavenstvo</w:t>
      </w:r>
    </w:p>
    <w:p w:rsidR="002B210E" w:rsidRDefault="002B210E" w:rsidP="002B210E">
      <w:pPr>
        <w:pStyle w:val="Zkladntext"/>
      </w:pPr>
      <w:r>
        <w:t xml:space="preserve">                                            Ing. </w:t>
      </w:r>
      <w:r w:rsidR="00071AC5">
        <w:t>Ľuboš Kertész</w:t>
      </w:r>
      <w:r>
        <w:t xml:space="preserve"> – predseda</w:t>
      </w:r>
    </w:p>
    <w:p w:rsidR="002B210E" w:rsidRPr="00AA19D6" w:rsidRDefault="002B210E" w:rsidP="002B210E">
      <w:pPr>
        <w:pStyle w:val="Zkladntext"/>
      </w:pPr>
      <w:r>
        <w:tab/>
      </w:r>
      <w:r>
        <w:tab/>
      </w:r>
      <w:r>
        <w:tab/>
        <w:t xml:space="preserve">      </w:t>
      </w:r>
      <w:r w:rsidR="00C83587">
        <w:t>JUDr.</w:t>
      </w:r>
      <w:r w:rsidR="00071AC5">
        <w:t>Adrián Kromka</w:t>
      </w:r>
      <w:r>
        <w:t xml:space="preserve"> – člen </w:t>
      </w:r>
    </w:p>
    <w:p w:rsidR="002B210E" w:rsidRDefault="002B210E" w:rsidP="002B210E">
      <w:pPr>
        <w:pStyle w:val="Zkladntext"/>
      </w:pPr>
      <w:r>
        <w:tab/>
      </w:r>
      <w:r>
        <w:tab/>
      </w:r>
      <w:r>
        <w:tab/>
        <w:t xml:space="preserve">      Ing. </w:t>
      </w:r>
      <w:r w:rsidR="00071AC5">
        <w:t>Igor Kras</w:t>
      </w:r>
      <w:r>
        <w:t xml:space="preserve"> – člen</w:t>
      </w:r>
    </w:p>
    <w:p w:rsidR="00C83587" w:rsidRDefault="00C83587" w:rsidP="00071AC5">
      <w:pPr>
        <w:pStyle w:val="Zkladntext"/>
      </w:pPr>
      <w:r>
        <w:t xml:space="preserve">                                            </w:t>
      </w:r>
    </w:p>
    <w:p w:rsidR="002B210E" w:rsidRPr="006A04F5" w:rsidRDefault="002B210E" w:rsidP="002B210E">
      <w:pPr>
        <w:pStyle w:val="Zkladntext"/>
      </w:pPr>
    </w:p>
    <w:p w:rsidR="002B210E" w:rsidRDefault="002B210E" w:rsidP="00423AEB">
      <w:pPr>
        <w:pStyle w:val="Zkladntext"/>
        <w:numPr>
          <w:ilvl w:val="0"/>
          <w:numId w:val="13"/>
        </w:numPr>
      </w:pPr>
      <w:r>
        <w:t>Dozorný orgán:</w:t>
      </w:r>
      <w:r>
        <w:tab/>
        <w:t xml:space="preserve">     Dozorná rada</w:t>
      </w:r>
    </w:p>
    <w:p w:rsidR="002B210E" w:rsidRDefault="002B210E" w:rsidP="002B210E">
      <w:pPr>
        <w:pStyle w:val="Zkladntext"/>
        <w:ind w:left="2124"/>
      </w:pPr>
      <w:r>
        <w:t xml:space="preserve">     Ing. </w:t>
      </w:r>
      <w:r w:rsidR="00071AC5">
        <w:t>Anton Danko</w:t>
      </w:r>
      <w:r>
        <w:t xml:space="preserve"> – predseda</w:t>
      </w:r>
    </w:p>
    <w:p w:rsidR="00071AC5" w:rsidRDefault="00071AC5" w:rsidP="002B210E">
      <w:pPr>
        <w:pStyle w:val="Zkladntext"/>
        <w:ind w:left="2124"/>
      </w:pPr>
      <w:r>
        <w:t xml:space="preserve">     MUDr. Peter Brenišin – člen</w:t>
      </w:r>
    </w:p>
    <w:p w:rsidR="00071AC5" w:rsidRDefault="00B162AE" w:rsidP="002B210E">
      <w:pPr>
        <w:pStyle w:val="Zkladntext"/>
        <w:ind w:left="2124"/>
      </w:pPr>
      <w:r>
        <w:t xml:space="preserve">     </w:t>
      </w:r>
      <w:r w:rsidR="00071AC5">
        <w:t>Mgr. Dušan Nebus – člen</w:t>
      </w:r>
    </w:p>
    <w:p w:rsidR="00071AC5" w:rsidRDefault="00B162AE" w:rsidP="002B210E">
      <w:pPr>
        <w:pStyle w:val="Zkladntext"/>
        <w:ind w:left="2124"/>
      </w:pPr>
      <w:r>
        <w:t xml:space="preserve">     </w:t>
      </w:r>
      <w:r w:rsidR="00071AC5">
        <w:t>Miroslav Kot – člen</w:t>
      </w:r>
    </w:p>
    <w:p w:rsidR="00B162AE" w:rsidRDefault="00B162AE" w:rsidP="00B162AE">
      <w:pPr>
        <w:pStyle w:val="Zkladntext"/>
        <w:tabs>
          <w:tab w:val="left" w:pos="2410"/>
        </w:tabs>
        <w:ind w:left="2268" w:hanging="144"/>
      </w:pPr>
      <w:bookmarkStart w:id="7" w:name="_Toc530739898"/>
      <w:r>
        <w:t xml:space="preserve">     Daniela Katrenčiaková – člen do 9.6.2014</w:t>
      </w:r>
    </w:p>
    <w:p w:rsidR="00B162AE" w:rsidRDefault="00B162AE" w:rsidP="00B162AE">
      <w:pPr>
        <w:pStyle w:val="Zkladntext"/>
        <w:tabs>
          <w:tab w:val="left" w:pos="2410"/>
        </w:tabs>
        <w:ind w:left="2124"/>
      </w:pPr>
      <w:r>
        <w:t xml:space="preserve">     Silvia Oravcová – člen od 9.6.2014</w:t>
      </w:r>
    </w:p>
    <w:p w:rsidR="006B2D3C" w:rsidRDefault="006B2D3C">
      <w:pPr>
        <w:spacing w:after="200" w:line="276" w:lineRule="auto"/>
        <w:rPr>
          <w:b/>
          <w:caps/>
          <w:sz w:val="18"/>
        </w:rPr>
      </w:pPr>
    </w:p>
    <w:p w:rsidR="004D3B4A" w:rsidRDefault="004D3B4A" w:rsidP="004D3B4A">
      <w:pPr>
        <w:pStyle w:val="Nadpis1"/>
        <w:tabs>
          <w:tab w:val="clear" w:pos="450"/>
          <w:tab w:val="num" w:pos="360"/>
        </w:tabs>
        <w:spacing w:before="120" w:after="60"/>
        <w:ind w:left="360"/>
      </w:pPr>
      <w:r>
        <w:lastRenderedPageBreak/>
        <w:t>informácie o spoločníkoch účtovnej jednotky</w:t>
      </w:r>
      <w:bookmarkEnd w:id="7"/>
    </w:p>
    <w:p w:rsidR="004D3B4A" w:rsidRDefault="004D3B4A" w:rsidP="004D3B4A"/>
    <w:p w:rsidR="00D54563" w:rsidRDefault="00D54563" w:rsidP="00D54563">
      <w:pPr>
        <w:pStyle w:val="Zkladntext"/>
      </w:pPr>
      <w:r>
        <w:t xml:space="preserve"> Štruktúra spoločníkov k 31. decembru </w:t>
      </w:r>
      <w:r w:rsidR="00C4486C">
        <w:t>201</w:t>
      </w:r>
      <w:r w:rsidR="004060FC">
        <w:t>4</w:t>
      </w:r>
      <w:r w:rsidR="00B162AE">
        <w:t xml:space="preserve"> </w:t>
      </w:r>
      <w:r>
        <w:t xml:space="preserve"> je takáto:</w:t>
      </w:r>
      <w:r w:rsidRPr="00A9048F">
        <w:t xml:space="preserve"> </w:t>
      </w:r>
    </w:p>
    <w:p w:rsidR="00D54563" w:rsidRPr="00423AFA" w:rsidRDefault="00D54563" w:rsidP="00D54563">
      <w:pPr>
        <w:pStyle w:val="Zkladntext"/>
      </w:pPr>
    </w:p>
    <w:bookmarkStart w:id="8" w:name="_MON_1410865165"/>
    <w:bookmarkEnd w:id="8"/>
    <w:p w:rsidR="00B162AE" w:rsidRDefault="00B162AE" w:rsidP="00B162AE">
      <w:pPr>
        <w:rPr>
          <w:b/>
          <w:bCs/>
        </w:rPr>
      </w:pPr>
      <w:r>
        <w:object w:dxaOrig="9458" w:dyaOrig="3057">
          <v:shape id="_x0000_i1026" type="#_x0000_t75" style="width:462.7pt;height:159.05pt" o:ole="" o:preferrelative="f">
            <v:imagedata r:id="rId15" o:title=""/>
            <o:lock v:ext="edit" aspectratio="f"/>
          </v:shape>
          <o:OLEObject Type="Embed" ProgID="Excel.Sheet.12" ShapeID="_x0000_i1026" DrawAspect="Content" ObjectID="_1489232829" r:id="rId16"/>
        </w:object>
      </w:r>
    </w:p>
    <w:p w:rsidR="00B162AE" w:rsidRDefault="00B162AE" w:rsidP="004D3B4A">
      <w:pPr>
        <w:pStyle w:val="Zkladntext"/>
        <w:rPr>
          <w:lang w:val="en-US"/>
        </w:rPr>
      </w:pPr>
      <w:r>
        <w:t xml:space="preserve">Štruktúra spoločníkov sa </w:t>
      </w:r>
      <w:r>
        <w:rPr>
          <w:lang w:val="en-US"/>
        </w:rPr>
        <w:t>v porovnan</w:t>
      </w:r>
      <w:r>
        <w:t>í s predchádzajúcim účtovným obdobím nezmenila.</w:t>
      </w:r>
    </w:p>
    <w:p w:rsidR="00B162AE" w:rsidRPr="00B162AE" w:rsidRDefault="00B162AE" w:rsidP="004D3B4A">
      <w:pPr>
        <w:pStyle w:val="Zkladntext"/>
        <w:rPr>
          <w:lang w:val="en-US"/>
        </w:rPr>
      </w:pPr>
    </w:p>
    <w:p w:rsidR="004D3B4A" w:rsidRDefault="00B162AE" w:rsidP="004D3B4A">
      <w:pPr>
        <w:pStyle w:val="Zkladntext"/>
      </w:pPr>
      <w:r w:rsidRPr="00B162AE">
        <w:t xml:space="preserve">V januári 2015 došlo k zmene mena akcionára z Dalkia a.s. na Veolia Energia Slovensko a.s. </w:t>
      </w:r>
    </w:p>
    <w:p w:rsidR="00CC402A" w:rsidRDefault="00CC402A" w:rsidP="004D3B4A">
      <w:pPr>
        <w:pStyle w:val="Zkladntext"/>
      </w:pPr>
    </w:p>
    <w:p w:rsidR="00721E26" w:rsidRDefault="00721E26" w:rsidP="004D3B4A">
      <w:pPr>
        <w:pStyle w:val="Zkladntext"/>
      </w:pPr>
    </w:p>
    <w:p w:rsidR="004D3B4A" w:rsidRPr="00721E26" w:rsidRDefault="004D3B4A" w:rsidP="004D3B4A">
      <w:pPr>
        <w:pStyle w:val="Nadpis1"/>
        <w:tabs>
          <w:tab w:val="clear" w:pos="450"/>
          <w:tab w:val="num" w:pos="360"/>
        </w:tabs>
        <w:spacing w:before="120" w:after="60"/>
        <w:ind w:left="360"/>
      </w:pPr>
      <w:r w:rsidRPr="00721E26">
        <w:t>Informácie o konsolidovanom celku</w:t>
      </w:r>
    </w:p>
    <w:p w:rsidR="00721E26" w:rsidRPr="001408B2" w:rsidRDefault="00721E26" w:rsidP="00721E26">
      <w:pPr>
        <w:spacing w:before="100" w:beforeAutospacing="1" w:after="100" w:afterAutospacing="1"/>
        <w:ind w:left="426"/>
        <w:jc w:val="both"/>
      </w:pPr>
      <w:r w:rsidRPr="001408B2">
        <w:t>Účtovná závierka Spoločnosti je k 31.12.2014 zahrnutá do konsolidovanej účtovnej závierky, ktorú za konsolidovaný celok zostavuje spoločnosťmVEOLIA ENVIRONNEMENT, SA, 36-38 avenue Kléber 75016 Paris. Táto konsolidovaná účtovná závierka je dostupná  priamo v sídle uvedenej spoločnosti. </w:t>
      </w:r>
    </w:p>
    <w:p w:rsidR="000660B2" w:rsidRPr="00721E26" w:rsidRDefault="00721E26" w:rsidP="00721E26">
      <w:pPr>
        <w:spacing w:before="100" w:beforeAutospacing="1" w:after="100" w:afterAutospacing="1"/>
        <w:ind w:left="426"/>
        <w:jc w:val="both"/>
      </w:pPr>
      <w:r w:rsidRPr="001408B2">
        <w:t>V súvislosti so zmenou v akcionárskej štruktúre v skupine VEOLIA v roku 2014 sa VEOLIA ENERGIE INTERNATIONAL, SA, avenue Kléber 36-38 Paríž 751 16 Francúzska republika  (predtým DALKIA  INTERNATIONAL, SA) ako 100% vlastník Spoločnosti Veolia Energia Slovensko, a.s. (predtým Dalkia a.s.) stala 99.95% dcérou spoločnosti VEOLIA ENVIRONNEMENT, SA, 36-38 avenue Kléber 75016 Paris. </w:t>
      </w:r>
    </w:p>
    <w:p w:rsidR="004D3B4A" w:rsidRDefault="004D3B4A" w:rsidP="004D3B4A">
      <w:pPr>
        <w:pStyle w:val="Zkladntext"/>
      </w:pPr>
    </w:p>
    <w:p w:rsidR="004D3B4A" w:rsidRDefault="004D3B4A" w:rsidP="004D3B4A">
      <w:pPr>
        <w:pStyle w:val="Nadpis1"/>
        <w:tabs>
          <w:tab w:val="clear" w:pos="450"/>
          <w:tab w:val="num" w:pos="360"/>
        </w:tabs>
        <w:spacing w:before="120" w:after="60"/>
        <w:ind w:left="360"/>
      </w:pPr>
      <w:bookmarkStart w:id="9" w:name="_Toc530739899"/>
      <w:r>
        <w:t xml:space="preserve">Informácie o účtovných zásadách a účtovných metódach  </w:t>
      </w:r>
      <w:bookmarkEnd w:id="9"/>
    </w:p>
    <w:p w:rsidR="004D3B4A" w:rsidRDefault="004D3B4A" w:rsidP="004D3B4A">
      <w:pPr>
        <w:pStyle w:val="Zkladntext"/>
      </w:pPr>
    </w:p>
    <w:p w:rsidR="004D3B4A" w:rsidRDefault="004D3B4A" w:rsidP="00251BF2">
      <w:pPr>
        <w:pStyle w:val="Pismenka"/>
        <w:tabs>
          <w:tab w:val="clear" w:pos="426"/>
        </w:tabs>
        <w:ind w:left="426"/>
      </w:pPr>
      <w:r>
        <w:t>Východiská pre zostavenie účtovnej závierky</w:t>
      </w:r>
    </w:p>
    <w:p w:rsidR="004060FC" w:rsidRDefault="004060FC" w:rsidP="004060FC">
      <w:pPr>
        <w:pStyle w:val="Zkladntext"/>
        <w:ind w:left="450"/>
      </w:pPr>
      <w:r>
        <w:t>Účtovná závierka bola zostavená za predpokladu, že Spoločnosť bude nepretržite pokračovať vo svojej činnosti (going concern).</w:t>
      </w:r>
    </w:p>
    <w:p w:rsidR="004060FC" w:rsidRDefault="004060FC" w:rsidP="004060FC">
      <w:pPr>
        <w:pStyle w:val="Zkladntext"/>
        <w:ind w:left="450"/>
      </w:pPr>
    </w:p>
    <w:p w:rsidR="004060FC" w:rsidRDefault="004060FC" w:rsidP="004060FC">
      <w:pPr>
        <w:pStyle w:val="Zkladntext"/>
        <w:ind w:left="450"/>
      </w:pPr>
      <w:r w:rsidRPr="000F038C">
        <w:t>Účtovné metódy a všeobecné účtovné zásady boli účtovnou jednotkou konzistentne</w:t>
      </w:r>
      <w:r>
        <w:t xml:space="preserve"> aplikované. K 31. Decembru 2014 sa zmenila štruktúra súvahy a výkazu ziskov a strát. Zmena si vyžiadala aj preradenie položiek v súvahe a výkaze ziskov a strát za predchádzajúce účtovné obdobie podľa novej štruktúry výkazov.</w:t>
      </w:r>
    </w:p>
    <w:p w:rsidR="004060FC" w:rsidRDefault="004060FC" w:rsidP="004060FC">
      <w:pPr>
        <w:pStyle w:val="Zkladntext"/>
        <w:ind w:left="450"/>
      </w:pPr>
    </w:p>
    <w:p w:rsidR="004060FC" w:rsidRDefault="004060FC" w:rsidP="004060FC">
      <w:pPr>
        <w:pStyle w:val="Zkladntext"/>
        <w:ind w:left="450"/>
      </w:pPr>
      <w:r>
        <w:t>Zmena nemala žiadny vplyv na výsledok hospodárenia bežného účtovného obdobia, ani na výsledok hospodárenia minulých rokov.</w:t>
      </w:r>
    </w:p>
    <w:p w:rsidR="004060FC" w:rsidRDefault="004060FC" w:rsidP="004060FC">
      <w:pPr>
        <w:pStyle w:val="Zkladntext"/>
        <w:ind w:left="450"/>
      </w:pPr>
    </w:p>
    <w:p w:rsidR="004060FC" w:rsidRPr="000F038C" w:rsidRDefault="004060FC" w:rsidP="004060FC">
      <w:pPr>
        <w:pStyle w:val="Zkladntext"/>
        <w:ind w:left="450"/>
      </w:pPr>
      <w:r>
        <w:t xml:space="preserve">V účtovnom období 2014 Spoločnosť nevykonala žiadne opravy významných chýb minulých účtovných období. </w:t>
      </w:r>
    </w:p>
    <w:p w:rsidR="004060FC" w:rsidRPr="000F038C" w:rsidRDefault="004060FC" w:rsidP="004060FC">
      <w:pPr>
        <w:pStyle w:val="Zkladntext"/>
        <w:ind w:left="450"/>
      </w:pPr>
      <w:r>
        <w:t xml:space="preserve"> </w:t>
      </w:r>
    </w:p>
    <w:p w:rsidR="00A777E1" w:rsidRDefault="00A777E1" w:rsidP="005009FE">
      <w:pPr>
        <w:pStyle w:val="Zkladntext"/>
        <w:ind w:left="0"/>
      </w:pPr>
    </w:p>
    <w:p w:rsidR="004D3B4A" w:rsidRDefault="004D3B4A" w:rsidP="00251BF2">
      <w:pPr>
        <w:pStyle w:val="Pismenka"/>
        <w:tabs>
          <w:tab w:val="clear" w:pos="426"/>
        </w:tabs>
        <w:ind w:left="426"/>
      </w:pPr>
      <w:r>
        <w:t>Dlhodobý nehmotný majetok a dlhodobý hmotný majetok</w:t>
      </w:r>
    </w:p>
    <w:p w:rsidR="004D3B4A" w:rsidRDefault="004D3B4A" w:rsidP="004D3B4A">
      <w:pPr>
        <w:pStyle w:val="Zkladntext"/>
      </w:pPr>
      <w:r>
        <w:t xml:space="preserve">Dlhodobý majetok nakupovaný sa oceňuje obstarávacou cenou, ktorá zahŕňa cenu obstarania a náklady súvisiace s obstaraním (clo, prepravu, montáž, poistné a pod.). </w:t>
      </w:r>
    </w:p>
    <w:p w:rsidR="004D3B4A" w:rsidRDefault="004D3B4A" w:rsidP="004D3B4A">
      <w:pPr>
        <w:pStyle w:val="Zkladntext"/>
      </w:pPr>
    </w:p>
    <w:p w:rsidR="004D3B4A" w:rsidRDefault="004D3B4A" w:rsidP="004D3B4A">
      <w:pPr>
        <w:pStyle w:val="Zkladntext"/>
      </w:pPr>
      <w:r>
        <w:t>Súčasťou obstarávacej ceny dlhodobého hmotného majetku nie sú úroky z cudzích zdrojov ani realizované kurzové rozdiely, ktoré vznikli do momentu uvedenia dlhodobého majetku do používania.</w:t>
      </w:r>
    </w:p>
    <w:p w:rsidR="004D3B4A" w:rsidRDefault="004D3B4A" w:rsidP="004D3B4A">
      <w:pPr>
        <w:pStyle w:val="Zkladntext"/>
      </w:pPr>
    </w:p>
    <w:p w:rsidR="004D3B4A" w:rsidRDefault="004D3B4A" w:rsidP="004D3B4A">
      <w:pPr>
        <w:pStyle w:val="Zkladntext"/>
      </w:pPr>
      <w:r>
        <w:lastRenderedPageBreak/>
        <w:t>Súčasťou obstarávacej ceny dlhodobého nehmotného majetku nie sú úroky z cudzích zdrojov, ktoré vznikli do momentu zaradenia dlhodobého nehmotného majetku do používania.</w:t>
      </w:r>
    </w:p>
    <w:p w:rsidR="004D3B4A" w:rsidRDefault="004D3B4A" w:rsidP="004D3B4A">
      <w:pPr>
        <w:pStyle w:val="Zkladntext"/>
      </w:pPr>
    </w:p>
    <w:p w:rsidR="004D3B4A" w:rsidRDefault="004D3B4A" w:rsidP="004D3B4A">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1C2095" w:rsidRDefault="001C2095">
      <w:pPr>
        <w:pStyle w:val="Zkladntext"/>
        <w:ind w:left="0"/>
      </w:pPr>
    </w:p>
    <w:p w:rsidR="004D3B4A" w:rsidRDefault="004D3B4A" w:rsidP="004D3B4A">
      <w:pPr>
        <w:pStyle w:val="Zkladntext"/>
      </w:pPr>
      <w:r>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w:t>
      </w:r>
      <w:r w:rsidRPr="00F7710B">
        <w:t>2</w:t>
      </w:r>
      <w:r w:rsidRPr="00DF04B4">
        <w:t> </w:t>
      </w:r>
      <w:r>
        <w:t>400</w:t>
      </w:r>
      <w:r w:rsidRPr="00DF04B4">
        <w:t xml:space="preserve"> EUR</w:t>
      </w:r>
      <w:r>
        <w:t xml:space="preserve"> a nižšia, sa odpisuje jednorazovo pri uvedení do používania. Predpokladaná doba používania, metóda odpisovania a odpisová sadzba sú uvedené v nasledujúcej tabuľke:</w:t>
      </w:r>
    </w:p>
    <w:p w:rsidR="008E4E25" w:rsidRDefault="008E4E25" w:rsidP="004D3B4A">
      <w:pPr>
        <w:pStyle w:val="Zkladntext"/>
      </w:pPr>
    </w:p>
    <w:p w:rsidR="00A054B0" w:rsidRDefault="00A054B0"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877"/>
        <w:gridCol w:w="413"/>
        <w:gridCol w:w="1540"/>
        <w:gridCol w:w="222"/>
        <w:gridCol w:w="1810"/>
        <w:gridCol w:w="222"/>
        <w:gridCol w:w="1685"/>
        <w:gridCol w:w="77"/>
      </w:tblGrid>
      <w:tr w:rsidR="00A054B0" w:rsidTr="00A054B0">
        <w:trPr>
          <w:trHeight w:val="250"/>
        </w:trPr>
        <w:tc>
          <w:tcPr>
            <w:tcW w:w="3317" w:type="dxa"/>
            <w:gridSpan w:val="2"/>
          </w:tcPr>
          <w:p w:rsidR="00A054B0" w:rsidRDefault="00A054B0" w:rsidP="008B3F10">
            <w:pPr>
              <w:pStyle w:val="Tabulka"/>
            </w:pPr>
            <w:r>
              <w:br w:type="page"/>
            </w:r>
          </w:p>
        </w:tc>
        <w:tc>
          <w:tcPr>
            <w:tcW w:w="1544" w:type="dxa"/>
          </w:tcPr>
          <w:p w:rsidR="00A054B0" w:rsidRDefault="00A054B0" w:rsidP="008B3F10">
            <w:pPr>
              <w:pStyle w:val="Tabulka"/>
              <w:jc w:val="center"/>
            </w:pPr>
            <w:r>
              <w:t>Predpokladaná</w:t>
            </w:r>
          </w:p>
        </w:tc>
        <w:tc>
          <w:tcPr>
            <w:tcW w:w="222" w:type="dxa"/>
          </w:tcPr>
          <w:p w:rsidR="00A054B0" w:rsidRDefault="00A054B0" w:rsidP="008B3F10">
            <w:pPr>
              <w:pStyle w:val="Tabulka"/>
              <w:jc w:val="center"/>
            </w:pPr>
          </w:p>
        </w:tc>
        <w:tc>
          <w:tcPr>
            <w:tcW w:w="1817" w:type="dxa"/>
          </w:tcPr>
          <w:p w:rsidR="00A054B0" w:rsidRDefault="00A054B0" w:rsidP="008B3F10">
            <w:pPr>
              <w:pStyle w:val="Tabulka"/>
              <w:jc w:val="center"/>
            </w:pPr>
            <w:r>
              <w:t>Metóda</w:t>
            </w:r>
          </w:p>
        </w:tc>
        <w:tc>
          <w:tcPr>
            <w:tcW w:w="222" w:type="dxa"/>
          </w:tcPr>
          <w:p w:rsidR="00A054B0" w:rsidRDefault="00A054B0" w:rsidP="008B3F10">
            <w:pPr>
              <w:pStyle w:val="Tabulka"/>
              <w:jc w:val="center"/>
            </w:pPr>
          </w:p>
        </w:tc>
        <w:tc>
          <w:tcPr>
            <w:tcW w:w="1695" w:type="dxa"/>
            <w:gridSpan w:val="2"/>
          </w:tcPr>
          <w:p w:rsidR="00A054B0" w:rsidRDefault="00A054B0" w:rsidP="008B3F10">
            <w:pPr>
              <w:pStyle w:val="Tabulka"/>
              <w:jc w:val="center"/>
            </w:pPr>
            <w:r>
              <w:t>Ročná odpisová</w:t>
            </w:r>
          </w:p>
        </w:tc>
      </w:tr>
      <w:tr w:rsidR="00A054B0" w:rsidTr="00A054B0">
        <w:trPr>
          <w:trHeight w:val="250"/>
        </w:trPr>
        <w:tc>
          <w:tcPr>
            <w:tcW w:w="2901" w:type="dxa"/>
            <w:tcBorders>
              <w:bottom w:val="single" w:sz="4" w:space="0" w:color="auto"/>
            </w:tcBorders>
          </w:tcPr>
          <w:p w:rsidR="00A054B0" w:rsidRDefault="00A054B0" w:rsidP="008B3F10">
            <w:pPr>
              <w:pStyle w:val="Tabulka"/>
            </w:pPr>
          </w:p>
        </w:tc>
        <w:tc>
          <w:tcPr>
            <w:tcW w:w="416" w:type="dxa"/>
            <w:tcBorders>
              <w:bottom w:val="single" w:sz="4" w:space="0" w:color="auto"/>
            </w:tcBorders>
          </w:tcPr>
          <w:p w:rsidR="00A054B0" w:rsidRDefault="00A054B0" w:rsidP="008B3F10">
            <w:pPr>
              <w:pStyle w:val="Tabulka"/>
            </w:pPr>
          </w:p>
        </w:tc>
        <w:tc>
          <w:tcPr>
            <w:tcW w:w="1544" w:type="dxa"/>
            <w:tcBorders>
              <w:bottom w:val="single" w:sz="4" w:space="0" w:color="auto"/>
            </w:tcBorders>
          </w:tcPr>
          <w:p w:rsidR="00A054B0" w:rsidRDefault="00A054B0" w:rsidP="008B3F10">
            <w:pPr>
              <w:pStyle w:val="Tabulka"/>
              <w:jc w:val="center"/>
            </w:pPr>
            <w:r>
              <w:t>doba používania</w:t>
            </w:r>
            <w:r>
              <w:br/>
              <w:t>v rokoch</w:t>
            </w:r>
          </w:p>
        </w:tc>
        <w:tc>
          <w:tcPr>
            <w:tcW w:w="222" w:type="dxa"/>
            <w:tcBorders>
              <w:bottom w:val="single" w:sz="4" w:space="0" w:color="auto"/>
            </w:tcBorders>
          </w:tcPr>
          <w:p w:rsidR="00A054B0" w:rsidRDefault="00A054B0" w:rsidP="008B3F10">
            <w:pPr>
              <w:pStyle w:val="Tabulka"/>
              <w:jc w:val="center"/>
            </w:pPr>
          </w:p>
        </w:tc>
        <w:tc>
          <w:tcPr>
            <w:tcW w:w="1817" w:type="dxa"/>
            <w:tcBorders>
              <w:bottom w:val="single" w:sz="4" w:space="0" w:color="auto"/>
            </w:tcBorders>
          </w:tcPr>
          <w:p w:rsidR="00A054B0" w:rsidRDefault="00A054B0" w:rsidP="008B3F10">
            <w:pPr>
              <w:pStyle w:val="Tabulka"/>
              <w:jc w:val="center"/>
            </w:pPr>
            <w:r>
              <w:t>odpisovania</w:t>
            </w:r>
          </w:p>
        </w:tc>
        <w:tc>
          <w:tcPr>
            <w:tcW w:w="222" w:type="dxa"/>
            <w:tcBorders>
              <w:bottom w:val="single" w:sz="4" w:space="0" w:color="auto"/>
            </w:tcBorders>
          </w:tcPr>
          <w:p w:rsidR="00A054B0" w:rsidRDefault="00A054B0" w:rsidP="008B3F10">
            <w:pPr>
              <w:pStyle w:val="Tabulka"/>
              <w:jc w:val="center"/>
            </w:pPr>
          </w:p>
        </w:tc>
        <w:tc>
          <w:tcPr>
            <w:tcW w:w="1695" w:type="dxa"/>
            <w:gridSpan w:val="2"/>
            <w:tcBorders>
              <w:bottom w:val="single" w:sz="4" w:space="0" w:color="auto"/>
            </w:tcBorders>
          </w:tcPr>
          <w:p w:rsidR="00A054B0" w:rsidRDefault="00A054B0" w:rsidP="008B3F10">
            <w:pPr>
              <w:pStyle w:val="Tabulka"/>
              <w:jc w:val="center"/>
            </w:pPr>
            <w:r>
              <w:t>sadzba v %</w:t>
            </w:r>
          </w:p>
        </w:tc>
      </w:tr>
      <w:tr w:rsidR="00A054B0" w:rsidTr="00A054B0">
        <w:trPr>
          <w:trHeight w:val="250"/>
        </w:trPr>
        <w:tc>
          <w:tcPr>
            <w:tcW w:w="3317" w:type="dxa"/>
            <w:gridSpan w:val="2"/>
          </w:tcPr>
          <w:p w:rsidR="00A054B0" w:rsidRDefault="00A054B0" w:rsidP="008B3F10">
            <w:pPr>
              <w:pStyle w:val="Tabulka"/>
            </w:pPr>
            <w:r>
              <w:t>Softvér</w:t>
            </w:r>
          </w:p>
        </w:tc>
        <w:tc>
          <w:tcPr>
            <w:tcW w:w="1544" w:type="dxa"/>
          </w:tcPr>
          <w:p w:rsidR="00A054B0" w:rsidRDefault="00DE30CC" w:rsidP="008B3F10">
            <w:pPr>
              <w:pStyle w:val="Tabulka"/>
              <w:jc w:val="center"/>
            </w:pPr>
            <w:r>
              <w:t>4</w:t>
            </w:r>
          </w:p>
        </w:tc>
        <w:tc>
          <w:tcPr>
            <w:tcW w:w="222" w:type="dxa"/>
          </w:tcPr>
          <w:p w:rsidR="00A054B0" w:rsidRDefault="00A054B0" w:rsidP="008B3F10">
            <w:pPr>
              <w:pStyle w:val="Tabulka"/>
              <w:jc w:val="center"/>
            </w:pPr>
          </w:p>
        </w:tc>
        <w:tc>
          <w:tcPr>
            <w:tcW w:w="1817" w:type="dxa"/>
          </w:tcPr>
          <w:p w:rsidR="00A054B0" w:rsidRDefault="00A054B0" w:rsidP="008B3F10">
            <w:pPr>
              <w:pStyle w:val="Tabulka"/>
              <w:jc w:val="center"/>
            </w:pPr>
            <w:r>
              <w:t>lineárna</w:t>
            </w:r>
          </w:p>
        </w:tc>
        <w:tc>
          <w:tcPr>
            <w:tcW w:w="222" w:type="dxa"/>
          </w:tcPr>
          <w:p w:rsidR="00A054B0" w:rsidRDefault="00A054B0" w:rsidP="008B3F10">
            <w:pPr>
              <w:pStyle w:val="Tabulka"/>
              <w:jc w:val="center"/>
            </w:pPr>
          </w:p>
        </w:tc>
        <w:tc>
          <w:tcPr>
            <w:tcW w:w="1695" w:type="dxa"/>
            <w:gridSpan w:val="2"/>
          </w:tcPr>
          <w:p w:rsidR="00A054B0" w:rsidRDefault="00A054B0" w:rsidP="00DE30CC">
            <w:pPr>
              <w:pStyle w:val="Tabulka"/>
              <w:jc w:val="center"/>
            </w:pPr>
            <w:r>
              <w:t>2</w:t>
            </w:r>
            <w:r w:rsidR="00DE30CC">
              <w:t>5</w:t>
            </w:r>
          </w:p>
        </w:tc>
      </w:tr>
      <w:tr w:rsidR="00A054B0" w:rsidTr="00A054B0">
        <w:tblPrEx>
          <w:tblCellMar>
            <w:left w:w="108" w:type="dxa"/>
            <w:right w:w="108" w:type="dxa"/>
          </w:tblCellMar>
        </w:tblPrEx>
        <w:trPr>
          <w:gridAfter w:val="1"/>
          <w:wAfter w:w="78" w:type="dxa"/>
          <w:trHeight w:val="245"/>
        </w:trPr>
        <w:tc>
          <w:tcPr>
            <w:tcW w:w="3317" w:type="dxa"/>
            <w:gridSpan w:val="2"/>
          </w:tcPr>
          <w:p w:rsidR="00A054B0" w:rsidRDefault="00A054B0" w:rsidP="008B3F10">
            <w:pPr>
              <w:pStyle w:val="Tabulka"/>
              <w:ind w:hanging="84"/>
            </w:pPr>
            <w:r>
              <w:t>Drobný dlhodobý nehmotný majetok</w:t>
            </w:r>
          </w:p>
        </w:tc>
        <w:tc>
          <w:tcPr>
            <w:tcW w:w="1544" w:type="dxa"/>
          </w:tcPr>
          <w:p w:rsidR="00A054B0" w:rsidRDefault="00A054B0" w:rsidP="008B3F10">
            <w:pPr>
              <w:pStyle w:val="Tabulka"/>
              <w:jc w:val="center"/>
            </w:pPr>
            <w:r>
              <w:t>rôzna</w:t>
            </w:r>
          </w:p>
        </w:tc>
        <w:tc>
          <w:tcPr>
            <w:tcW w:w="222" w:type="dxa"/>
          </w:tcPr>
          <w:p w:rsidR="00A054B0" w:rsidRDefault="00A054B0" w:rsidP="008B3F10">
            <w:pPr>
              <w:pStyle w:val="Tabulka"/>
              <w:jc w:val="center"/>
            </w:pPr>
          </w:p>
        </w:tc>
        <w:tc>
          <w:tcPr>
            <w:tcW w:w="1817" w:type="dxa"/>
          </w:tcPr>
          <w:p w:rsidR="00A054B0" w:rsidRDefault="00A054B0" w:rsidP="008B3F10">
            <w:pPr>
              <w:pStyle w:val="Tabulka"/>
              <w:jc w:val="center"/>
            </w:pPr>
            <w:r>
              <w:t>jednorazový odpis</w:t>
            </w:r>
          </w:p>
        </w:tc>
        <w:tc>
          <w:tcPr>
            <w:tcW w:w="222" w:type="dxa"/>
          </w:tcPr>
          <w:p w:rsidR="00A054B0" w:rsidRDefault="00A054B0" w:rsidP="008B3F10">
            <w:pPr>
              <w:pStyle w:val="Tabulka"/>
              <w:jc w:val="center"/>
            </w:pPr>
          </w:p>
        </w:tc>
        <w:tc>
          <w:tcPr>
            <w:tcW w:w="1695" w:type="dxa"/>
          </w:tcPr>
          <w:p w:rsidR="00A054B0" w:rsidRDefault="00A054B0" w:rsidP="008B3F10">
            <w:pPr>
              <w:pStyle w:val="Tabulka"/>
              <w:jc w:val="center"/>
            </w:pPr>
            <w:r>
              <w:t>100</w:t>
            </w:r>
          </w:p>
        </w:tc>
      </w:tr>
    </w:tbl>
    <w:p w:rsidR="004D3B4A" w:rsidRDefault="004D3B4A" w:rsidP="004D3B4A">
      <w:pPr>
        <w:pStyle w:val="Zkladntext"/>
      </w:pPr>
    </w:p>
    <w:p w:rsidR="004D3B4A" w:rsidRDefault="004D3B4A" w:rsidP="004D3B4A">
      <w:pPr>
        <w:pStyle w:val="Zkladntext"/>
      </w:pPr>
      <w: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4D3B4A" w:rsidRDefault="004D3B4A" w:rsidP="004D3B4A">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Tr="0000290B">
        <w:trPr>
          <w:trHeight w:val="250"/>
        </w:trPr>
        <w:tc>
          <w:tcPr>
            <w:tcW w:w="3118" w:type="dxa"/>
            <w:gridSpan w:val="2"/>
          </w:tcPr>
          <w:p w:rsidR="004D3B4A" w:rsidRDefault="004D3B4A" w:rsidP="0000290B">
            <w:pPr>
              <w:pStyle w:val="Tabulka"/>
            </w:pPr>
          </w:p>
        </w:tc>
        <w:tc>
          <w:tcPr>
            <w:tcW w:w="1985" w:type="dxa"/>
          </w:tcPr>
          <w:p w:rsidR="004D3B4A" w:rsidRDefault="004D3B4A" w:rsidP="0000290B">
            <w:pPr>
              <w:pStyle w:val="Tabulka"/>
              <w:jc w:val="center"/>
            </w:pPr>
            <w:r>
              <w:t>Predpokladaná</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Metóda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Ročná odpisová</w:t>
            </w:r>
          </w:p>
        </w:tc>
      </w:tr>
      <w:tr w:rsidR="004D3B4A" w:rsidTr="0000290B">
        <w:trPr>
          <w:trHeight w:val="250"/>
        </w:trPr>
        <w:tc>
          <w:tcPr>
            <w:tcW w:w="2976" w:type="dxa"/>
            <w:tcBorders>
              <w:bottom w:val="single" w:sz="4" w:space="0" w:color="auto"/>
            </w:tcBorders>
          </w:tcPr>
          <w:p w:rsidR="004D3B4A" w:rsidRDefault="004D3B4A" w:rsidP="0000290B">
            <w:pPr>
              <w:pStyle w:val="Tabulka"/>
            </w:pPr>
          </w:p>
        </w:tc>
        <w:tc>
          <w:tcPr>
            <w:tcW w:w="142" w:type="dxa"/>
            <w:tcBorders>
              <w:bottom w:val="single" w:sz="4" w:space="0" w:color="auto"/>
            </w:tcBorders>
          </w:tcPr>
          <w:p w:rsidR="004D3B4A" w:rsidRDefault="004D3B4A" w:rsidP="0000290B">
            <w:pPr>
              <w:pStyle w:val="Tabulka"/>
            </w:pPr>
          </w:p>
        </w:tc>
        <w:tc>
          <w:tcPr>
            <w:tcW w:w="1985" w:type="dxa"/>
            <w:tcBorders>
              <w:bottom w:val="single" w:sz="4" w:space="0" w:color="auto"/>
            </w:tcBorders>
          </w:tcPr>
          <w:p w:rsidR="004D3B4A" w:rsidRDefault="004D3B4A" w:rsidP="0000290B">
            <w:pPr>
              <w:pStyle w:val="Tabulka"/>
              <w:jc w:val="center"/>
            </w:pPr>
            <w:r>
              <w:t>doba používania v rokoch</w:t>
            </w:r>
          </w:p>
        </w:tc>
        <w:tc>
          <w:tcPr>
            <w:tcW w:w="141"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odpisovania</w:t>
            </w:r>
          </w:p>
        </w:tc>
        <w:tc>
          <w:tcPr>
            <w:tcW w:w="142"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sadzba v %</w:t>
            </w:r>
          </w:p>
        </w:tc>
      </w:tr>
      <w:tr w:rsidR="004D3B4A" w:rsidTr="0000290B">
        <w:trPr>
          <w:trHeight w:val="250"/>
        </w:trPr>
        <w:tc>
          <w:tcPr>
            <w:tcW w:w="3118" w:type="dxa"/>
            <w:gridSpan w:val="2"/>
            <w:tcBorders>
              <w:top w:val="single" w:sz="4" w:space="0" w:color="auto"/>
            </w:tcBorders>
          </w:tcPr>
          <w:p w:rsidR="004D3B4A" w:rsidRDefault="004D3B4A" w:rsidP="0000290B">
            <w:pPr>
              <w:pStyle w:val="Tabulka"/>
            </w:pPr>
            <w:r>
              <w:t>Stavby</w:t>
            </w:r>
          </w:p>
        </w:tc>
        <w:tc>
          <w:tcPr>
            <w:tcW w:w="1985" w:type="dxa"/>
            <w:tcBorders>
              <w:top w:val="single" w:sz="4" w:space="0" w:color="auto"/>
            </w:tcBorders>
          </w:tcPr>
          <w:p w:rsidR="004D3B4A" w:rsidRDefault="00D237C3" w:rsidP="0000290B">
            <w:pPr>
              <w:pStyle w:val="Tabulka"/>
              <w:jc w:val="center"/>
            </w:pPr>
            <w:r>
              <w:t>2</w:t>
            </w:r>
            <w:r w:rsidR="004D3B4A">
              <w:t>0</w:t>
            </w:r>
          </w:p>
        </w:tc>
        <w:tc>
          <w:tcPr>
            <w:tcW w:w="141" w:type="dxa"/>
            <w:tcBorders>
              <w:top w:val="single" w:sz="4" w:space="0" w:color="auto"/>
            </w:tcBorders>
          </w:tcPr>
          <w:p w:rsidR="004D3B4A" w:rsidRDefault="004D3B4A" w:rsidP="0000290B">
            <w:pPr>
              <w:pStyle w:val="Tabulka"/>
              <w:jc w:val="center"/>
            </w:pPr>
          </w:p>
        </w:tc>
        <w:tc>
          <w:tcPr>
            <w:tcW w:w="1701" w:type="dxa"/>
            <w:tcBorders>
              <w:top w:val="single" w:sz="4" w:space="0" w:color="auto"/>
            </w:tcBorders>
          </w:tcPr>
          <w:p w:rsidR="004D3B4A" w:rsidRDefault="004D3B4A" w:rsidP="0000290B">
            <w:pPr>
              <w:pStyle w:val="Tabulka"/>
              <w:jc w:val="center"/>
            </w:pPr>
            <w:r>
              <w:t>lineárna</w:t>
            </w:r>
          </w:p>
        </w:tc>
        <w:tc>
          <w:tcPr>
            <w:tcW w:w="142" w:type="dxa"/>
            <w:tcBorders>
              <w:top w:val="single" w:sz="4" w:space="0" w:color="auto"/>
            </w:tcBorders>
          </w:tcPr>
          <w:p w:rsidR="004D3B4A" w:rsidRDefault="004D3B4A" w:rsidP="0000290B">
            <w:pPr>
              <w:pStyle w:val="Tabulka"/>
              <w:jc w:val="center"/>
            </w:pPr>
          </w:p>
        </w:tc>
        <w:tc>
          <w:tcPr>
            <w:tcW w:w="1701" w:type="dxa"/>
            <w:tcBorders>
              <w:top w:val="single" w:sz="4" w:space="0" w:color="auto"/>
            </w:tcBorders>
          </w:tcPr>
          <w:p w:rsidR="004D3B4A" w:rsidRDefault="00D237C3" w:rsidP="0000290B">
            <w:pPr>
              <w:pStyle w:val="Tabulka"/>
              <w:jc w:val="center"/>
            </w:pPr>
            <w:r>
              <w:t>5</w:t>
            </w:r>
          </w:p>
        </w:tc>
      </w:tr>
      <w:tr w:rsidR="00A054B0" w:rsidTr="0000290B">
        <w:trPr>
          <w:trHeight w:val="250"/>
        </w:trPr>
        <w:tc>
          <w:tcPr>
            <w:tcW w:w="3118" w:type="dxa"/>
            <w:gridSpan w:val="2"/>
          </w:tcPr>
          <w:p w:rsidR="00A054B0" w:rsidRDefault="00A054B0" w:rsidP="008B3F10">
            <w:pPr>
              <w:pStyle w:val="Tabulka"/>
            </w:pPr>
            <w:r>
              <w:t>Stroje, prístroje a zariadenia</w:t>
            </w:r>
          </w:p>
        </w:tc>
        <w:tc>
          <w:tcPr>
            <w:tcW w:w="1985" w:type="dxa"/>
          </w:tcPr>
          <w:p w:rsidR="00A054B0" w:rsidRDefault="00DE30CC" w:rsidP="008B3F10">
            <w:pPr>
              <w:pStyle w:val="Tabulka"/>
              <w:jc w:val="center"/>
            </w:pPr>
            <w:r>
              <w:t>4</w:t>
            </w:r>
            <w:r w:rsidR="00A054B0">
              <w:t xml:space="preserve"> až 12</w:t>
            </w:r>
          </w:p>
        </w:tc>
        <w:tc>
          <w:tcPr>
            <w:tcW w:w="141" w:type="dxa"/>
          </w:tcPr>
          <w:p w:rsidR="00A054B0" w:rsidRDefault="00A054B0" w:rsidP="008B3F10">
            <w:pPr>
              <w:pStyle w:val="Tabulka"/>
              <w:jc w:val="center"/>
            </w:pPr>
          </w:p>
        </w:tc>
        <w:tc>
          <w:tcPr>
            <w:tcW w:w="1701" w:type="dxa"/>
          </w:tcPr>
          <w:p w:rsidR="00A054B0" w:rsidRDefault="00A054B0" w:rsidP="008B3F10">
            <w:pPr>
              <w:pStyle w:val="Tabulka"/>
              <w:jc w:val="center"/>
            </w:pPr>
            <w:r>
              <w:t>lineárna</w:t>
            </w:r>
          </w:p>
        </w:tc>
        <w:tc>
          <w:tcPr>
            <w:tcW w:w="142" w:type="dxa"/>
          </w:tcPr>
          <w:p w:rsidR="00A054B0" w:rsidRDefault="00A054B0" w:rsidP="008B3F10">
            <w:pPr>
              <w:pStyle w:val="Tabulka"/>
              <w:jc w:val="center"/>
            </w:pPr>
          </w:p>
        </w:tc>
        <w:tc>
          <w:tcPr>
            <w:tcW w:w="1701" w:type="dxa"/>
          </w:tcPr>
          <w:p w:rsidR="00A054B0" w:rsidRDefault="00A054B0" w:rsidP="00DE30CC">
            <w:pPr>
              <w:pStyle w:val="Tabulka"/>
              <w:jc w:val="center"/>
            </w:pPr>
            <w:r>
              <w:t xml:space="preserve">8,33 až </w:t>
            </w:r>
            <w:r w:rsidR="00DE30CC">
              <w:t>25</w:t>
            </w:r>
          </w:p>
        </w:tc>
      </w:tr>
      <w:tr w:rsidR="00A054B0" w:rsidTr="0000290B">
        <w:trPr>
          <w:trHeight w:val="250"/>
        </w:trPr>
        <w:tc>
          <w:tcPr>
            <w:tcW w:w="3118" w:type="dxa"/>
            <w:gridSpan w:val="2"/>
          </w:tcPr>
          <w:p w:rsidR="00A054B0" w:rsidRDefault="00A054B0" w:rsidP="008B3F10">
            <w:pPr>
              <w:pStyle w:val="Tabulka"/>
            </w:pPr>
            <w:r>
              <w:t>Dopravné prostriedky</w:t>
            </w:r>
          </w:p>
        </w:tc>
        <w:tc>
          <w:tcPr>
            <w:tcW w:w="1985" w:type="dxa"/>
          </w:tcPr>
          <w:p w:rsidR="00A054B0" w:rsidRDefault="00A054B0" w:rsidP="00A054B0">
            <w:pPr>
              <w:pStyle w:val="Tabulka"/>
              <w:jc w:val="center"/>
            </w:pPr>
            <w:r>
              <w:t xml:space="preserve">4 </w:t>
            </w:r>
          </w:p>
        </w:tc>
        <w:tc>
          <w:tcPr>
            <w:tcW w:w="141" w:type="dxa"/>
          </w:tcPr>
          <w:p w:rsidR="00A054B0" w:rsidRDefault="00A054B0" w:rsidP="008B3F10">
            <w:pPr>
              <w:pStyle w:val="Tabulka"/>
              <w:jc w:val="center"/>
            </w:pPr>
          </w:p>
        </w:tc>
        <w:tc>
          <w:tcPr>
            <w:tcW w:w="1701" w:type="dxa"/>
          </w:tcPr>
          <w:p w:rsidR="00A054B0" w:rsidRDefault="00A054B0" w:rsidP="008B3F10">
            <w:pPr>
              <w:pStyle w:val="Tabulka"/>
              <w:jc w:val="center"/>
            </w:pPr>
            <w:r>
              <w:t>lineára</w:t>
            </w:r>
          </w:p>
        </w:tc>
        <w:tc>
          <w:tcPr>
            <w:tcW w:w="142" w:type="dxa"/>
          </w:tcPr>
          <w:p w:rsidR="00A054B0" w:rsidRDefault="00A054B0" w:rsidP="008B3F10">
            <w:pPr>
              <w:pStyle w:val="Tabulka"/>
              <w:jc w:val="center"/>
            </w:pPr>
          </w:p>
        </w:tc>
        <w:tc>
          <w:tcPr>
            <w:tcW w:w="1701" w:type="dxa"/>
          </w:tcPr>
          <w:p w:rsidR="00A054B0" w:rsidRDefault="00A054B0" w:rsidP="008B3F10">
            <w:pPr>
              <w:pStyle w:val="Tabulka"/>
              <w:jc w:val="center"/>
            </w:pPr>
            <w:r>
              <w:t>25</w:t>
            </w:r>
          </w:p>
        </w:tc>
      </w:tr>
      <w:tr w:rsidR="00A054B0" w:rsidTr="0000290B">
        <w:trPr>
          <w:trHeight w:val="250"/>
        </w:trPr>
        <w:tc>
          <w:tcPr>
            <w:tcW w:w="3118" w:type="dxa"/>
            <w:gridSpan w:val="2"/>
          </w:tcPr>
          <w:p w:rsidR="00A054B0" w:rsidRDefault="00A054B0" w:rsidP="008B3F10">
            <w:pPr>
              <w:pStyle w:val="Tabulka"/>
            </w:pPr>
            <w:r>
              <w:t>Drobný dlhodobý hmotný majetok</w:t>
            </w:r>
          </w:p>
        </w:tc>
        <w:tc>
          <w:tcPr>
            <w:tcW w:w="1985" w:type="dxa"/>
          </w:tcPr>
          <w:p w:rsidR="00A054B0" w:rsidRDefault="00A054B0" w:rsidP="008B3F10">
            <w:pPr>
              <w:pStyle w:val="Tabulka"/>
              <w:jc w:val="center"/>
            </w:pPr>
            <w:r>
              <w:t>rôzna</w:t>
            </w:r>
          </w:p>
        </w:tc>
        <w:tc>
          <w:tcPr>
            <w:tcW w:w="141" w:type="dxa"/>
          </w:tcPr>
          <w:p w:rsidR="00A054B0" w:rsidRDefault="00A054B0" w:rsidP="008B3F10">
            <w:pPr>
              <w:pStyle w:val="Tabulka"/>
              <w:jc w:val="center"/>
            </w:pPr>
          </w:p>
        </w:tc>
        <w:tc>
          <w:tcPr>
            <w:tcW w:w="1701" w:type="dxa"/>
          </w:tcPr>
          <w:p w:rsidR="00A054B0" w:rsidRDefault="00A054B0" w:rsidP="008B3F10">
            <w:pPr>
              <w:pStyle w:val="Tabulka"/>
              <w:jc w:val="center"/>
            </w:pPr>
            <w:r>
              <w:t>jednorazový odpis</w:t>
            </w:r>
          </w:p>
        </w:tc>
        <w:tc>
          <w:tcPr>
            <w:tcW w:w="142" w:type="dxa"/>
          </w:tcPr>
          <w:p w:rsidR="00A054B0" w:rsidRDefault="00A054B0" w:rsidP="008B3F10">
            <w:pPr>
              <w:pStyle w:val="Tabulka"/>
              <w:jc w:val="center"/>
            </w:pPr>
          </w:p>
        </w:tc>
        <w:tc>
          <w:tcPr>
            <w:tcW w:w="1701" w:type="dxa"/>
          </w:tcPr>
          <w:p w:rsidR="00A054B0" w:rsidRDefault="00A054B0" w:rsidP="008B3F10">
            <w:pPr>
              <w:pStyle w:val="Tabulka"/>
              <w:jc w:val="center"/>
            </w:pPr>
            <w:r>
              <w:t>100</w:t>
            </w:r>
          </w:p>
        </w:tc>
      </w:tr>
    </w:tbl>
    <w:p w:rsidR="00887683" w:rsidRDefault="00887683" w:rsidP="00251BF2">
      <w:pPr>
        <w:pStyle w:val="Pismenka"/>
        <w:numPr>
          <w:ilvl w:val="0"/>
          <w:numId w:val="0"/>
        </w:numPr>
      </w:pPr>
    </w:p>
    <w:p w:rsidR="004D3B4A" w:rsidRDefault="004D3B4A" w:rsidP="004D3B4A">
      <w:pPr>
        <w:pStyle w:val="Zkladntext"/>
      </w:pPr>
    </w:p>
    <w:p w:rsidR="004D3B4A" w:rsidRDefault="004D3B4A" w:rsidP="00251BF2">
      <w:pPr>
        <w:pStyle w:val="Pismenka"/>
        <w:tabs>
          <w:tab w:val="clear" w:pos="426"/>
        </w:tabs>
        <w:ind w:left="426"/>
      </w:pPr>
      <w:r>
        <w:t xml:space="preserve">Zásoby </w:t>
      </w:r>
    </w:p>
    <w:p w:rsidR="004D3B4A" w:rsidRDefault="004D3B4A" w:rsidP="004D3B4A">
      <w:pPr>
        <w:pStyle w:val="Zkladntext"/>
      </w:pPr>
      <w:r>
        <w:t>Zásoby sa oceňujú nižšou z nasledujúcich hodnôt: obstarávacou cenou (nakupované zásoby) alebo vlastnými nákladmi (zásoby vytvorené vlastnou činnosťou) alebo čistou realizačnou hodnotou.</w:t>
      </w:r>
    </w:p>
    <w:p w:rsidR="00D566E2" w:rsidRDefault="00D566E2" w:rsidP="004D3B4A">
      <w:pPr>
        <w:pStyle w:val="Zkladntext"/>
      </w:pPr>
    </w:p>
    <w:p w:rsidR="004D3B4A" w:rsidRDefault="004D3B4A" w:rsidP="004D3B4A">
      <w:pPr>
        <w:pStyle w:val="Zkladntext"/>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4D3B4A" w:rsidRDefault="004D3B4A" w:rsidP="004D3B4A">
      <w:pPr>
        <w:pStyle w:val="Zkladntext"/>
      </w:pPr>
    </w:p>
    <w:p w:rsidR="004D3B4A" w:rsidRDefault="004D3B4A" w:rsidP="004D3B4A">
      <w:pPr>
        <w:pStyle w:val="Zkladn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4D3B4A" w:rsidRDefault="004D3B4A" w:rsidP="004D3B4A">
      <w:pPr>
        <w:pStyle w:val="Zkladntext"/>
      </w:pPr>
    </w:p>
    <w:p w:rsidR="004D3B4A" w:rsidRDefault="004D3B4A" w:rsidP="004D3B4A">
      <w:pPr>
        <w:pStyle w:val="Zkladntext"/>
      </w:pPr>
      <w:r>
        <w:t xml:space="preserve">Čistá realizačná hodnota je predpokladaná predajná cena znížená o predpokladané náklady na ich dokončenie a o predpokladané náklady súvisiace s ich predajom.  </w:t>
      </w:r>
    </w:p>
    <w:p w:rsidR="004D3B4A" w:rsidRDefault="004D3B4A" w:rsidP="004D3B4A">
      <w:pPr>
        <w:pStyle w:val="Zkladntext"/>
      </w:pPr>
    </w:p>
    <w:p w:rsidR="004D3B4A" w:rsidRDefault="004D3B4A" w:rsidP="004D3B4A">
      <w:pPr>
        <w:pStyle w:val="Zkladntext"/>
      </w:pPr>
      <w:r>
        <w:t xml:space="preserve">Zníženie hodnoty zásob sa </w:t>
      </w:r>
      <w:r w:rsidR="00E5113F">
        <w:t xml:space="preserve">zohľadňuje </w:t>
      </w:r>
      <w:r>
        <w:t>vytvorením opravnej položky.</w:t>
      </w:r>
    </w:p>
    <w:p w:rsidR="00E46D7E" w:rsidRDefault="00E46D7E" w:rsidP="004D3B4A">
      <w:pPr>
        <w:pStyle w:val="Zkladntext"/>
      </w:pPr>
    </w:p>
    <w:p w:rsidR="004D3B4A" w:rsidRPr="00423AFA" w:rsidRDefault="004D3B4A" w:rsidP="00251BF2">
      <w:pPr>
        <w:pStyle w:val="Pismenka"/>
        <w:numPr>
          <w:ilvl w:val="0"/>
          <w:numId w:val="0"/>
        </w:numPr>
        <w:rPr>
          <w:b w:val="0"/>
        </w:rPr>
      </w:pPr>
    </w:p>
    <w:p w:rsidR="004D3B4A" w:rsidRDefault="004D3B4A" w:rsidP="00251BF2">
      <w:pPr>
        <w:pStyle w:val="Pismenka"/>
        <w:tabs>
          <w:tab w:val="clear" w:pos="426"/>
        </w:tabs>
        <w:ind w:left="426"/>
      </w:pPr>
      <w:r>
        <w:t>Pohľadávky</w:t>
      </w:r>
    </w:p>
    <w:p w:rsidR="004D3B4A" w:rsidRDefault="004D3B4A" w:rsidP="004D3B4A">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4D3B4A" w:rsidRDefault="004D3B4A" w:rsidP="004D3B4A">
      <w:pPr>
        <w:pStyle w:val="Zkladntext"/>
      </w:pPr>
    </w:p>
    <w:p w:rsidR="009E4D66" w:rsidRDefault="009E4D66" w:rsidP="004D3B4A">
      <w:pPr>
        <w:pStyle w:val="Zkladntext"/>
      </w:pPr>
    </w:p>
    <w:p w:rsidR="004D3B4A" w:rsidRDefault="004D3B4A" w:rsidP="00251BF2">
      <w:pPr>
        <w:pStyle w:val="Pismenka"/>
        <w:tabs>
          <w:tab w:val="clear" w:pos="426"/>
        </w:tabs>
        <w:ind w:left="426"/>
      </w:pPr>
      <w:r>
        <w:t>Peňažné prostriedky a ceniny</w:t>
      </w:r>
    </w:p>
    <w:p w:rsidR="004D3B4A" w:rsidRDefault="004D3B4A" w:rsidP="004D3B4A">
      <w:pPr>
        <w:pStyle w:val="Zkladntext"/>
      </w:pPr>
      <w:r>
        <w:t>Peňažné prostriedky a ceniny sa oceňujú ich menovitou hodnotou. Zníženie ich hodnoty sa vyjadruje opravnou položkou.</w:t>
      </w:r>
    </w:p>
    <w:p w:rsidR="004D3B4A" w:rsidRDefault="004D3B4A" w:rsidP="004D3B4A">
      <w:pPr>
        <w:pStyle w:val="Zkladntext"/>
      </w:pPr>
    </w:p>
    <w:p w:rsidR="00B051B4" w:rsidRDefault="00B051B4" w:rsidP="004D3B4A">
      <w:pPr>
        <w:pStyle w:val="Zkladntext"/>
      </w:pPr>
    </w:p>
    <w:p w:rsidR="009E4D66" w:rsidRDefault="009E4D66" w:rsidP="004D3B4A">
      <w:pPr>
        <w:pStyle w:val="Zkladntext"/>
      </w:pPr>
    </w:p>
    <w:p w:rsidR="004D3B4A" w:rsidRDefault="004D3B4A" w:rsidP="00251BF2">
      <w:pPr>
        <w:pStyle w:val="Pismenka"/>
        <w:tabs>
          <w:tab w:val="clear" w:pos="426"/>
        </w:tabs>
        <w:ind w:left="426"/>
      </w:pPr>
      <w:r>
        <w:lastRenderedPageBreak/>
        <w:t>Náklady budúcich období a príjmy budúcich období</w:t>
      </w:r>
    </w:p>
    <w:p w:rsidR="004D3B4A" w:rsidRDefault="004D3B4A" w:rsidP="004D3B4A">
      <w:pPr>
        <w:pStyle w:val="Zkladntext"/>
      </w:pPr>
      <w:r>
        <w:t>Náklady budúcich období a príjmy budúcich období sa vykazujú vo výške, ktorá je potrebná na dodržanie zásady vecnej a časovej súvislosti s účtovným obdobím.</w:t>
      </w:r>
    </w:p>
    <w:p w:rsidR="004D3B4A" w:rsidRDefault="004D3B4A" w:rsidP="004D3B4A">
      <w:pPr>
        <w:pStyle w:val="Zkladntext"/>
      </w:pPr>
    </w:p>
    <w:p w:rsidR="009E4D66" w:rsidRDefault="009E4D66" w:rsidP="004D3B4A">
      <w:pPr>
        <w:pStyle w:val="Zkladntext"/>
      </w:pPr>
    </w:p>
    <w:p w:rsidR="004D3B4A" w:rsidRDefault="004D3B4A" w:rsidP="00251BF2">
      <w:pPr>
        <w:pStyle w:val="Pismenka"/>
        <w:tabs>
          <w:tab w:val="clear" w:pos="426"/>
        </w:tabs>
        <w:ind w:left="426"/>
      </w:pPr>
      <w:r>
        <w:t>Rezervy</w:t>
      </w:r>
    </w:p>
    <w:p w:rsidR="004D3B4A" w:rsidRDefault="004D3B4A" w:rsidP="004D3B4A">
      <w:pPr>
        <w:pStyle w:val="Zkladntext"/>
      </w:pPr>
      <w:r>
        <w:t>Rezervy sú záväzky s neurčitým časovým vymedzením alebo výškou; tvoria sa na krytie známych rizík alebo strát z podnikania. Oceňujú sa v očakávanej výške záväzku.</w:t>
      </w:r>
    </w:p>
    <w:p w:rsidR="001C2095" w:rsidRDefault="001C2095">
      <w:pPr>
        <w:pStyle w:val="Pismenka"/>
        <w:numPr>
          <w:ilvl w:val="0"/>
          <w:numId w:val="0"/>
        </w:numPr>
        <w:ind w:left="360" w:hanging="360"/>
      </w:pPr>
    </w:p>
    <w:p w:rsidR="001C2095" w:rsidRDefault="001C2095" w:rsidP="00E537D0">
      <w:pPr>
        <w:pStyle w:val="Pismenka"/>
        <w:numPr>
          <w:ilvl w:val="0"/>
          <w:numId w:val="0"/>
        </w:numPr>
        <w:ind w:left="360" w:hanging="360"/>
      </w:pPr>
    </w:p>
    <w:p w:rsidR="004D3B4A" w:rsidRDefault="004D3B4A" w:rsidP="00251BF2">
      <w:pPr>
        <w:pStyle w:val="Pismenka"/>
        <w:tabs>
          <w:tab w:val="clear" w:pos="426"/>
        </w:tabs>
        <w:ind w:left="426"/>
      </w:pPr>
      <w:r>
        <w:t>Záväzky</w:t>
      </w:r>
    </w:p>
    <w:p w:rsidR="004D3B4A" w:rsidRDefault="004D3B4A" w:rsidP="004D3B4A">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D3B4A" w:rsidRDefault="004D3B4A" w:rsidP="00251BF2">
      <w:pPr>
        <w:pStyle w:val="Pismenka"/>
        <w:numPr>
          <w:ilvl w:val="0"/>
          <w:numId w:val="0"/>
        </w:numPr>
        <w:ind w:left="360"/>
      </w:pPr>
    </w:p>
    <w:p w:rsidR="004D3B4A" w:rsidRDefault="004D3B4A" w:rsidP="00251BF2">
      <w:pPr>
        <w:pStyle w:val="Pismenka"/>
        <w:tabs>
          <w:tab w:val="clear" w:pos="426"/>
        </w:tabs>
        <w:ind w:left="426"/>
      </w:pPr>
      <w:r>
        <w:t>Odložené dane</w:t>
      </w:r>
    </w:p>
    <w:p w:rsidR="004D3B4A" w:rsidRDefault="004D3B4A" w:rsidP="004D3B4A">
      <w:pPr>
        <w:pStyle w:val="Zkladntext"/>
      </w:pPr>
      <w:r>
        <w:t xml:space="preserve">Odložené dane (odložená daňová pohľadávka a odložený daňový záväzok) sa vzťahujú na: </w:t>
      </w:r>
    </w:p>
    <w:p w:rsidR="004D3B4A" w:rsidRDefault="004D3B4A" w:rsidP="00423AEB">
      <w:pPr>
        <w:pStyle w:val="Zkladntext"/>
        <w:numPr>
          <w:ilvl w:val="0"/>
          <w:numId w:val="4"/>
        </w:numPr>
      </w:pPr>
      <w:r>
        <w:t>dočasné rozdiely medzi účtovnou hodnotou majetku a účtovnou hodnotou záväzkov vykázanou v súvahe a ich daňovou základňou,</w:t>
      </w:r>
    </w:p>
    <w:p w:rsidR="004D3B4A" w:rsidRDefault="004D3B4A" w:rsidP="00423AEB">
      <w:pPr>
        <w:pStyle w:val="Zkladntext"/>
        <w:numPr>
          <w:ilvl w:val="0"/>
          <w:numId w:val="4"/>
        </w:numPr>
      </w:pPr>
      <w:r>
        <w:t>možnosť umorovať daňovú stratu v budúcnosti, ktorou sa rozumie možnosť odpočítať daňovú stratu od základu dane v budúcnosti,</w:t>
      </w:r>
    </w:p>
    <w:p w:rsidR="004D3B4A" w:rsidRDefault="004D3B4A" w:rsidP="00423AEB">
      <w:pPr>
        <w:pStyle w:val="Zkladntext"/>
        <w:numPr>
          <w:ilvl w:val="0"/>
          <w:numId w:val="4"/>
        </w:numPr>
      </w:pPr>
      <w:r>
        <w:t>možnosť previesť nevyužité daňové odpočty a iné daňové nároky do budúcich období.</w:t>
      </w:r>
    </w:p>
    <w:p w:rsidR="001C2095" w:rsidRDefault="001C2095" w:rsidP="005009FE">
      <w:pPr>
        <w:pStyle w:val="Zkladntext"/>
        <w:ind w:left="0"/>
      </w:pPr>
    </w:p>
    <w:p w:rsidR="004D3B4A" w:rsidRDefault="004D3B4A" w:rsidP="004D3B4A">
      <w:pPr>
        <w:pStyle w:val="Zkladntext"/>
      </w:pPr>
    </w:p>
    <w:p w:rsidR="004D3B4A" w:rsidRDefault="004D3B4A" w:rsidP="00251BF2">
      <w:pPr>
        <w:pStyle w:val="Pismenka"/>
        <w:tabs>
          <w:tab w:val="clear" w:pos="426"/>
        </w:tabs>
        <w:ind w:left="426"/>
      </w:pPr>
      <w:r>
        <w:t>Výdavky budúcich období a výnosy budúcich období</w:t>
      </w:r>
    </w:p>
    <w:p w:rsidR="004D3B4A" w:rsidRDefault="004D3B4A" w:rsidP="004D3B4A">
      <w:pPr>
        <w:pStyle w:val="Zkladntext"/>
      </w:pPr>
      <w:r>
        <w:t>Výdavky budúcich období a výnosy budúcich období sa vykazujú vo výške, ktorá je potrebná na dodržanie zásady vecnej a časovej súvislosti s účtovným obdobím.</w:t>
      </w:r>
    </w:p>
    <w:p w:rsidR="004730EE" w:rsidRDefault="004730EE" w:rsidP="004730EE">
      <w:pPr>
        <w:pStyle w:val="Zkladntext"/>
        <w:ind w:left="0"/>
        <w:rPr>
          <w:szCs w:val="18"/>
        </w:rPr>
      </w:pPr>
    </w:p>
    <w:p w:rsidR="009E4D66" w:rsidRDefault="009E4D66" w:rsidP="004730EE">
      <w:pPr>
        <w:pStyle w:val="Zkladntext"/>
        <w:ind w:left="0"/>
        <w:rPr>
          <w:szCs w:val="18"/>
        </w:rPr>
      </w:pPr>
    </w:p>
    <w:p w:rsidR="004D3B4A" w:rsidRDefault="004D3B4A" w:rsidP="00251BF2">
      <w:pPr>
        <w:pStyle w:val="Pismenka"/>
        <w:tabs>
          <w:tab w:val="clear" w:pos="426"/>
        </w:tabs>
        <w:ind w:left="426"/>
      </w:pPr>
      <w:r>
        <w:t>Prenájom (lízing)</w:t>
      </w:r>
    </w:p>
    <w:p w:rsidR="004D3B4A" w:rsidRDefault="004D3B4A" w:rsidP="004D3B4A">
      <w:pPr>
        <w:pStyle w:val="Zkladntext"/>
      </w:pPr>
      <w:r>
        <w:t>Majetok prenajatý na základe operatívneho prenájmu vykazuje ako svoj majetok jeho vlastník, nie nájomca.</w:t>
      </w:r>
    </w:p>
    <w:p w:rsidR="00AB6B04" w:rsidRDefault="00AB6B04" w:rsidP="004D3B4A">
      <w:pPr>
        <w:pStyle w:val="Zkladntext"/>
      </w:pPr>
    </w:p>
    <w:p w:rsidR="00781875" w:rsidRDefault="004D3B4A" w:rsidP="004D3B4A">
      <w:pPr>
        <w:pStyle w:val="Zkladntext"/>
      </w:pPr>
      <w:r>
        <w:t xml:space="preserve">Finančný prenájom </w:t>
      </w:r>
      <w:r w:rsidR="00A61FB3">
        <w:t>je obstaranie dlhodobého hmotného majetku na základe nájomnej zmluvy s dojednaným právom kúpy prenajatej veci za dohodnuté platby počas dohodnutej doby nájmu.</w:t>
      </w:r>
      <w:r w:rsidR="006957CC">
        <w:t xml:space="preserve"> </w:t>
      </w:r>
      <w:r w:rsidR="00172D44" w:rsidRPr="002C6EEA">
        <w:t xml:space="preserve">Majetok prenajatý </w:t>
      </w:r>
      <w:r w:rsidR="00172D44">
        <w:t> formou finančného prenájmu vykazuje ako svoj majetok a odpisuje ho jeho nájomca, nie vlastník.</w:t>
      </w:r>
      <w:r w:rsidR="00781875">
        <w:t xml:space="preserve"> </w:t>
      </w:r>
    </w:p>
    <w:p w:rsidR="00781875" w:rsidRDefault="00781875" w:rsidP="004D3B4A">
      <w:pPr>
        <w:pStyle w:val="Zkladntext"/>
      </w:pPr>
    </w:p>
    <w:p w:rsidR="00781875" w:rsidRDefault="00781875" w:rsidP="00781875">
      <w:pPr>
        <w:pStyle w:val="Zkladntext"/>
      </w:pPr>
      <w: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781875" w:rsidRPr="001D5F78" w:rsidRDefault="00781875" w:rsidP="00781875">
      <w:pPr>
        <w:pStyle w:val="Zkladntext"/>
        <w:rPr>
          <w:szCs w:val="18"/>
        </w:rPr>
      </w:pPr>
    </w:p>
    <w:p w:rsidR="00A61FB3" w:rsidRDefault="006957CC" w:rsidP="004D3B4A">
      <w:pPr>
        <w:pStyle w:val="Zkladntext"/>
      </w:pPr>
      <w:r>
        <w:t>Súčasťou dohodnutých platieb je aj kúpna cena, za ktorú na konci dohodnutej doby finančného prenájmu prechádza vlastnícke právo k prenajatému majetku z prenajímateľa na nájomcu. Dohodnutá doba nájmu je najmenej 60</w:t>
      </w:r>
      <w:r w:rsidR="00FC1D72">
        <w:t xml:space="preserve"> </w:t>
      </w:r>
      <w:r w:rsidR="000C17C3" w:rsidRPr="000C17C3">
        <w:t>% dob</w:t>
      </w:r>
      <w:r>
        <w:t xml:space="preserve">y odpisovania podľa daňových predpisov, </w:t>
      </w:r>
      <w:r w:rsidR="00221F76">
        <w:t xml:space="preserve">minimálne však 3 roky. </w:t>
      </w:r>
      <w:r w:rsidR="00172D44">
        <w:t>Platba nájomného je alokovaná medzi splátku istiny a finančné náklady, vypočítané metódou efektívnej úrokovej miery. Finančné náklady sa účtujú na ťarchu účtu 562 – Úroky.</w:t>
      </w:r>
    </w:p>
    <w:p w:rsidR="00CD4677" w:rsidRDefault="00CD4677" w:rsidP="004D3B4A">
      <w:pPr>
        <w:pStyle w:val="Zkladntext"/>
      </w:pPr>
    </w:p>
    <w:p w:rsidR="009E4D66" w:rsidRDefault="009E4D66" w:rsidP="004D3B4A">
      <w:pPr>
        <w:pStyle w:val="Zkladntext"/>
      </w:pPr>
    </w:p>
    <w:p w:rsidR="00CD4677" w:rsidRPr="000F038C" w:rsidRDefault="00CD4677" w:rsidP="00CD4677">
      <w:pPr>
        <w:pStyle w:val="Pismenka"/>
        <w:tabs>
          <w:tab w:val="clear" w:pos="426"/>
        </w:tabs>
        <w:ind w:left="426"/>
      </w:pPr>
      <w:r w:rsidRPr="000F038C">
        <w:t>Dotácie zo štátneho rozpočtu</w:t>
      </w:r>
    </w:p>
    <w:p w:rsidR="00CD4677" w:rsidRDefault="00CD4677" w:rsidP="00CD4677">
      <w:pPr>
        <w:pStyle w:val="Pismenka"/>
        <w:numPr>
          <w:ilvl w:val="0"/>
          <w:numId w:val="0"/>
        </w:numPr>
        <w:ind w:left="426"/>
      </w:pPr>
      <w:r w:rsidRPr="00352678">
        <w:rPr>
          <w:b w:val="0"/>
        </w:rPr>
        <w:t xml:space="preserve">O nároku na dotácie zo štátneho rozpočtu sa účtuje, ak je takmer isté, že sa splnia všetky podmienky súvisiace s dotáciou a súčasne, že sa dotácia poskytne. </w:t>
      </w:r>
    </w:p>
    <w:p w:rsidR="00CD4677" w:rsidRPr="0028074C" w:rsidRDefault="00CD4677" w:rsidP="00CD4677">
      <w:pPr>
        <w:ind w:left="450"/>
        <w:jc w:val="both"/>
        <w:rPr>
          <w:sz w:val="18"/>
        </w:rPr>
      </w:pPr>
    </w:p>
    <w:p w:rsidR="00CD4677" w:rsidRPr="000F038C" w:rsidRDefault="00CD4677" w:rsidP="00CD4677">
      <w:pPr>
        <w:ind w:left="450"/>
        <w:jc w:val="both"/>
        <w:rPr>
          <w:sz w:val="18"/>
        </w:rPr>
      </w:pPr>
      <w:r>
        <w:rPr>
          <w:sz w:val="18"/>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CD4677" w:rsidRPr="000F038C" w:rsidRDefault="00CD4677" w:rsidP="00CD4677">
      <w:pPr>
        <w:ind w:left="450"/>
        <w:jc w:val="both"/>
        <w:rPr>
          <w:sz w:val="18"/>
        </w:rPr>
      </w:pPr>
    </w:p>
    <w:p w:rsidR="00CD4677" w:rsidRPr="00E92175" w:rsidRDefault="00CD4677" w:rsidP="00CD4677">
      <w:pPr>
        <w:ind w:left="450"/>
        <w:jc w:val="both"/>
        <w:rPr>
          <w:sz w:val="18"/>
        </w:rPr>
      </w:pPr>
      <w:r>
        <w:rPr>
          <w:sz w:val="18"/>
        </w:rPr>
        <w:t>Dotácie na obstaranie dlhodobého hmotného majetku a dlhodobého nehmotného majetku sa najskôr vykazujú ako výnosy budúcich období a do výkazu ziskov a strát sa rozpúšťajú v časovej a vecnej súvislosti so zaúčtovaním odpisov</w:t>
      </w:r>
      <w:r w:rsidRPr="00E92175">
        <w:rPr>
          <w:sz w:val="18"/>
        </w:rPr>
        <w:t xml:space="preserve"> </w:t>
      </w:r>
      <w:r>
        <w:rPr>
          <w:sz w:val="18"/>
        </w:rPr>
        <w:br/>
      </w:r>
      <w:r w:rsidRPr="00E92175">
        <w:rPr>
          <w:sz w:val="18"/>
        </w:rPr>
        <w:t xml:space="preserve">z tohto dlhodobého majetku. </w:t>
      </w:r>
    </w:p>
    <w:p w:rsidR="009E4D66" w:rsidRPr="006957CC" w:rsidRDefault="009E4D66" w:rsidP="004D3B4A">
      <w:pPr>
        <w:pStyle w:val="Zkladntext"/>
      </w:pPr>
    </w:p>
    <w:p w:rsidR="004730EE" w:rsidRDefault="004730EE" w:rsidP="004730EE">
      <w:pPr>
        <w:pStyle w:val="Zkladntext"/>
        <w:ind w:left="0"/>
        <w:rPr>
          <w:szCs w:val="18"/>
        </w:rPr>
      </w:pPr>
    </w:p>
    <w:p w:rsidR="004D3B4A" w:rsidRDefault="004D3B4A" w:rsidP="00251BF2">
      <w:pPr>
        <w:pStyle w:val="Pismenka"/>
        <w:tabs>
          <w:tab w:val="clear" w:pos="426"/>
        </w:tabs>
        <w:ind w:left="426"/>
      </w:pPr>
      <w:r>
        <w:t>Cudzia mena</w:t>
      </w:r>
    </w:p>
    <w:p w:rsidR="004D3B4A" w:rsidRDefault="004D3B4A" w:rsidP="004D3B4A">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2724ED" w:rsidRDefault="002724ED" w:rsidP="004D3B4A">
      <w:pPr>
        <w:pStyle w:val="Zkladntext"/>
      </w:pPr>
    </w:p>
    <w:p w:rsidR="001E27A6" w:rsidRDefault="001E27A6" w:rsidP="004D3B4A">
      <w:pPr>
        <w:pStyle w:val="Zkladntext"/>
      </w:pPr>
      <w:r>
        <w:t>Na ocenenie prírastku cudzej meny nakúpenej za euro sa použije kurz, za ktorý bola táto cudzia mena nakúpená.</w:t>
      </w:r>
    </w:p>
    <w:p w:rsidR="001E27A6" w:rsidRDefault="001E27A6" w:rsidP="004D3B4A">
      <w:pPr>
        <w:pStyle w:val="Zkladntext"/>
      </w:pPr>
    </w:p>
    <w:p w:rsidR="001E27A6" w:rsidRDefault="001E27A6" w:rsidP="004D3B4A">
      <w:pPr>
        <w:pStyle w:val="Zkladntext"/>
      </w:pPr>
      <w:r>
        <w:t xml:space="preserve">Na úbytok rovnakej cudzej meny v hotovosti alebo z devízového účtu sa na prepočet cudzej meny na eurá použije </w:t>
      </w:r>
      <w:r w:rsidR="00B56595">
        <w:t xml:space="preserve">referenčný výmenný kurz určený a vyhlásený Európskou centrálnou bankou alebo Národnou bankou Slovenska v deň predchádzajúci dňu uskutočnenia účtovného prípadu. </w:t>
      </w:r>
    </w:p>
    <w:p w:rsidR="004D3B4A" w:rsidRDefault="004D3B4A" w:rsidP="004D3B4A">
      <w:pPr>
        <w:pStyle w:val="Zkladntext"/>
      </w:pPr>
    </w:p>
    <w:p w:rsidR="004D3B4A" w:rsidRDefault="004D3B4A" w:rsidP="004D3B4A">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1E27A6" w:rsidRDefault="001E27A6" w:rsidP="004D3B4A">
      <w:pPr>
        <w:pStyle w:val="Zkladntext"/>
      </w:pPr>
    </w:p>
    <w:p w:rsidR="00E5113F" w:rsidRDefault="004D3B4A" w:rsidP="00E5113F">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r w:rsidR="00E5113F">
        <w:t xml:space="preserve">Ku dňu, ku ktorému sa zostavuje účtovná závierka, sa už neprepočítavajú. </w:t>
      </w:r>
    </w:p>
    <w:p w:rsidR="00E73FD7" w:rsidRDefault="00E73FD7" w:rsidP="004D3B4A">
      <w:pPr>
        <w:pStyle w:val="Zkladntext"/>
      </w:pPr>
    </w:p>
    <w:p w:rsidR="00BB2336" w:rsidRDefault="004D3B4A" w:rsidP="004D3B4A">
      <w:pPr>
        <w:pStyle w:val="Zkladntext"/>
      </w:pPr>
      <w:r>
        <w:t>Prijaté a poskytnuté preddavky v cudzej mene na účet zriadený v eurách a z účtu zriadeného v eurách sa prepočítavajú na menu euro kurzom, za ktorý boli tieto hodnoty nakúpené alebo predané.</w:t>
      </w:r>
    </w:p>
    <w:p w:rsidR="00BB2336" w:rsidRDefault="00BB2336" w:rsidP="004D3B4A">
      <w:pPr>
        <w:pStyle w:val="Zkladntext"/>
      </w:pPr>
    </w:p>
    <w:p w:rsidR="004D3B4A" w:rsidRDefault="004D3B4A" w:rsidP="004D3B4A">
      <w:pPr>
        <w:pStyle w:val="Zkladntext"/>
      </w:pPr>
    </w:p>
    <w:p w:rsidR="004D3B4A" w:rsidRDefault="004D3B4A" w:rsidP="00251BF2">
      <w:pPr>
        <w:pStyle w:val="Pismenka"/>
        <w:tabs>
          <w:tab w:val="clear" w:pos="426"/>
        </w:tabs>
        <w:ind w:left="426"/>
      </w:pPr>
      <w:r>
        <w:t>Výnosy</w:t>
      </w:r>
    </w:p>
    <w:p w:rsidR="004D3B4A" w:rsidRDefault="004D3B4A" w:rsidP="004D3B4A">
      <w:pPr>
        <w:pStyle w:val="Zkladntext"/>
        <w:rPr>
          <w:sz w:val="16"/>
          <w:szCs w:val="16"/>
        </w:rPr>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4D3B4A" w:rsidRDefault="004D3B4A" w:rsidP="004D3B4A">
      <w:pPr>
        <w:pStyle w:val="Nadpis1"/>
        <w:tabs>
          <w:tab w:val="clear" w:pos="450"/>
          <w:tab w:val="num" w:pos="360"/>
        </w:tabs>
        <w:spacing w:before="120" w:after="60"/>
        <w:ind w:left="360"/>
      </w:pPr>
      <w:bookmarkStart w:id="10" w:name="_Toc530739900"/>
      <w:r>
        <w:br w:type="page"/>
      </w:r>
      <w:r>
        <w:lastRenderedPageBreak/>
        <w:t>informácie o údajoch na strane aktív súvahy</w:t>
      </w:r>
      <w:bookmarkEnd w:id="10"/>
    </w:p>
    <w:p w:rsidR="00396314" w:rsidRPr="00396314" w:rsidRDefault="00396314" w:rsidP="00396314"/>
    <w:p w:rsidR="004D3B4A" w:rsidRPr="001D5F78" w:rsidRDefault="004D3B4A" w:rsidP="004D3B4A">
      <w:pPr>
        <w:pStyle w:val="Hlavika"/>
        <w:numPr>
          <w:ilvl w:val="12"/>
          <w:numId w:val="0"/>
        </w:numPr>
        <w:jc w:val="both"/>
        <w:rPr>
          <w:sz w:val="18"/>
          <w:szCs w:val="18"/>
        </w:rPr>
      </w:pPr>
    </w:p>
    <w:p w:rsidR="004D3B4A" w:rsidRDefault="004D3B4A" w:rsidP="00423AEB">
      <w:pPr>
        <w:pStyle w:val="Nadpis2"/>
        <w:numPr>
          <w:ilvl w:val="0"/>
          <w:numId w:val="9"/>
        </w:numPr>
        <w:tabs>
          <w:tab w:val="clear" w:pos="360"/>
          <w:tab w:val="num" w:pos="426"/>
        </w:tabs>
      </w:pPr>
      <w:bookmarkStart w:id="11" w:name="_Toc530739901"/>
      <w:r>
        <w:t>Dlhodobý nehmotný majetok a dlhodobý hmotný majetok</w:t>
      </w:r>
      <w:bookmarkEnd w:id="11"/>
    </w:p>
    <w:p w:rsidR="004D3B4A" w:rsidRPr="001D5F78" w:rsidRDefault="004D3B4A" w:rsidP="004D3B4A">
      <w:pPr>
        <w:pStyle w:val="Zkladntext"/>
        <w:rPr>
          <w:szCs w:val="18"/>
        </w:rPr>
      </w:pPr>
    </w:p>
    <w:p w:rsidR="004D3B4A" w:rsidRPr="00CA757B" w:rsidRDefault="004D3B4A" w:rsidP="004D3B4A">
      <w:pPr>
        <w:pStyle w:val="Zkladntext"/>
      </w:pPr>
      <w:r>
        <w:t xml:space="preserve">Prehľad o pohybe dlhodobého </w:t>
      </w:r>
      <w:r w:rsidR="001D00D9">
        <w:t>ne</w:t>
      </w:r>
      <w:r>
        <w:t xml:space="preserve">hmotného majetku </w:t>
      </w:r>
      <w:r w:rsidR="001D00D9">
        <w:t xml:space="preserve">a dlhodobého hmotného majetku </w:t>
      </w:r>
      <w:r>
        <w:t xml:space="preserve">od 1. januára </w:t>
      </w:r>
      <w:r w:rsidR="00C4486C">
        <w:t>201</w:t>
      </w:r>
      <w:r w:rsidR="00E73FD7">
        <w:t>4</w:t>
      </w:r>
      <w:r>
        <w:t xml:space="preserve"> do </w:t>
      </w:r>
      <w:r>
        <w:br/>
        <w:t xml:space="preserve">31. </w:t>
      </w:r>
      <w:r w:rsidRPr="00C24B6B">
        <w:t xml:space="preserve">decembra </w:t>
      </w:r>
      <w:r w:rsidR="00C4486C">
        <w:t>201</w:t>
      </w:r>
      <w:r w:rsidR="00E73FD7">
        <w:t>4</w:t>
      </w:r>
      <w:r w:rsidRPr="00C24B6B">
        <w:t xml:space="preserve"> a za porovnateľné obdobie od 1. januára </w:t>
      </w:r>
      <w:r w:rsidR="00C4486C">
        <w:t>201</w:t>
      </w:r>
      <w:r w:rsidR="00E73FD7">
        <w:t>3</w:t>
      </w:r>
      <w:r w:rsidRPr="00C24B6B">
        <w:t xml:space="preserve"> do 31. decembra </w:t>
      </w:r>
      <w:r w:rsidR="00C4486C">
        <w:t>201</w:t>
      </w:r>
      <w:r w:rsidR="00E73FD7">
        <w:t>3</w:t>
      </w:r>
      <w:r w:rsidRPr="00C24B6B">
        <w:t xml:space="preserve"> je uvedený v tabuľk</w:t>
      </w:r>
      <w:r w:rsidR="00887683" w:rsidRPr="00C24B6B">
        <w:t>ách</w:t>
      </w:r>
      <w:r w:rsidRPr="00C24B6B">
        <w:t xml:space="preserve"> </w:t>
      </w:r>
      <w:r w:rsidR="00C22B63">
        <w:t xml:space="preserve">na </w:t>
      </w:r>
      <w:r w:rsidR="00E03B57">
        <w:t xml:space="preserve">stranách </w:t>
      </w:r>
      <w:r w:rsidR="009E4D66">
        <w:t>18</w:t>
      </w:r>
      <w:r w:rsidR="00644449" w:rsidRPr="00CA757B">
        <w:t xml:space="preserve"> až </w:t>
      </w:r>
      <w:r w:rsidR="009E4D66">
        <w:t>21</w:t>
      </w:r>
      <w:r w:rsidR="00703D6F" w:rsidRPr="00CA757B">
        <w:t>.</w:t>
      </w:r>
    </w:p>
    <w:p w:rsidR="004D3B4A" w:rsidRDefault="004D3B4A" w:rsidP="004D3B4A">
      <w:pPr>
        <w:pStyle w:val="Zkladntext"/>
      </w:pPr>
    </w:p>
    <w:p w:rsidR="004D3B4A" w:rsidRPr="001D5F78" w:rsidRDefault="004D3B4A" w:rsidP="004D3B4A">
      <w:pPr>
        <w:pStyle w:val="Zkladntext"/>
        <w:rPr>
          <w:szCs w:val="18"/>
        </w:rPr>
      </w:pPr>
    </w:p>
    <w:p w:rsidR="00C43092" w:rsidRDefault="004D3B4A" w:rsidP="00EC6B90">
      <w:pPr>
        <w:pStyle w:val="Zkladntext"/>
      </w:pPr>
      <w:r>
        <w:t xml:space="preserve">Dlhodobý hmotný majetok je poistený pre prípad škôd spôsobených krádežou a živelnou pohromou až do výšky </w:t>
      </w:r>
      <w:r>
        <w:br/>
      </w:r>
      <w:r w:rsidR="00051031">
        <w:t>18 520</w:t>
      </w:r>
      <w:r>
        <w:t> tis. EUR (</w:t>
      </w:r>
      <w:r w:rsidR="00C4486C">
        <w:t>201</w:t>
      </w:r>
      <w:r w:rsidR="00E73FD7">
        <w:t>3</w:t>
      </w:r>
      <w:r>
        <w:t xml:space="preserve">: </w:t>
      </w:r>
      <w:r w:rsidR="00E73FD7">
        <w:t>20 619</w:t>
      </w:r>
      <w:r w:rsidRPr="00EF2A63">
        <w:t xml:space="preserve"> </w:t>
      </w:r>
      <w:r w:rsidR="00EC6B90">
        <w:t>tis. EUR).</w:t>
      </w:r>
    </w:p>
    <w:p w:rsidR="008E4E25" w:rsidRDefault="008E4E25" w:rsidP="00EC6B90">
      <w:pPr>
        <w:pStyle w:val="Zkladntext"/>
      </w:pPr>
    </w:p>
    <w:p w:rsidR="008E4E25" w:rsidRPr="0028074C" w:rsidRDefault="008E4E25" w:rsidP="008E4E25">
      <w:pPr>
        <w:pStyle w:val="Zkladntext"/>
        <w:rPr>
          <w:lang w:val="en-US"/>
        </w:rPr>
      </w:pPr>
      <w:r>
        <w:t>S uvedeným majetkom má Spoločnosť neobmedzené právo nakladať. Na majetok nie je zriadené záložné právo.</w:t>
      </w:r>
    </w:p>
    <w:p w:rsidR="008E4E25" w:rsidRDefault="008E4E25" w:rsidP="00EC6B90">
      <w:pPr>
        <w:pStyle w:val="Zkladntext"/>
      </w:pPr>
    </w:p>
    <w:p w:rsidR="001C2095" w:rsidRDefault="001C2095">
      <w:pPr>
        <w:pStyle w:val="Zkladntext"/>
        <w:ind w:left="0"/>
      </w:pPr>
    </w:p>
    <w:p w:rsidR="00EC6B90" w:rsidRDefault="00EC6B90" w:rsidP="00EC6B90">
      <w:pPr>
        <w:pStyle w:val="Zkladntext"/>
      </w:pPr>
    </w:p>
    <w:p w:rsidR="001D00D9" w:rsidRDefault="001D00D9" w:rsidP="001D00D9">
      <w:pPr>
        <w:pStyle w:val="Nadpis2"/>
        <w:numPr>
          <w:ilvl w:val="0"/>
          <w:numId w:val="2"/>
        </w:numPr>
      </w:pPr>
      <w:r>
        <w:t>Dlhodobý finančný majetok</w:t>
      </w:r>
    </w:p>
    <w:p w:rsidR="001D00D9" w:rsidRDefault="001D00D9" w:rsidP="001D00D9">
      <w:pPr>
        <w:pStyle w:val="Zkladntext"/>
      </w:pPr>
    </w:p>
    <w:p w:rsidR="001D00D9" w:rsidRDefault="001D00D9" w:rsidP="001D00D9">
      <w:pPr>
        <w:pStyle w:val="Zkladntext"/>
      </w:pPr>
      <w:r>
        <w:t>Prehľad o pohybe dlhodobého finančného majetku od 1. januára 201</w:t>
      </w:r>
      <w:r w:rsidR="00E73FD7">
        <w:t>4</w:t>
      </w:r>
      <w:r>
        <w:t xml:space="preserve"> do 31. decembra 201</w:t>
      </w:r>
      <w:r w:rsidR="00E73FD7">
        <w:t>4</w:t>
      </w:r>
      <w:r>
        <w:t xml:space="preserve"> a za porovnateľné obdobie od 1. januára 201</w:t>
      </w:r>
      <w:r w:rsidR="00E73FD7">
        <w:t>3</w:t>
      </w:r>
      <w:r>
        <w:t xml:space="preserve"> do 31. decembra 201</w:t>
      </w:r>
      <w:r w:rsidR="00E73FD7">
        <w:t>3</w:t>
      </w:r>
      <w:r>
        <w:t xml:space="preserve"> je uvedený v tabuľke na </w:t>
      </w:r>
      <w:r w:rsidRPr="007A1E20">
        <w:t xml:space="preserve">stranách </w:t>
      </w:r>
      <w:r w:rsidR="009E4D66">
        <w:t>22</w:t>
      </w:r>
      <w:r w:rsidRPr="00CA757B">
        <w:t xml:space="preserve"> a </w:t>
      </w:r>
      <w:r w:rsidR="009E4D66">
        <w:t>23</w:t>
      </w:r>
      <w:r w:rsidRPr="00CA757B">
        <w:t>.</w:t>
      </w:r>
    </w:p>
    <w:p w:rsidR="001D00D9" w:rsidRDefault="001D00D9" w:rsidP="001D00D9">
      <w:pPr>
        <w:pStyle w:val="Zkladntext"/>
      </w:pPr>
    </w:p>
    <w:p w:rsidR="00E749B6" w:rsidRDefault="00E749B6" w:rsidP="00E749B6">
      <w:pPr>
        <w:pStyle w:val="Zkladntext"/>
      </w:pPr>
    </w:p>
    <w:p w:rsidR="00003B78" w:rsidRDefault="00003B78" w:rsidP="00003B78">
      <w:pPr>
        <w:pStyle w:val="Zkladntext"/>
      </w:pPr>
      <w:r>
        <w:t>Výška pôžičky k 31. decembru 2013 bola voči sesterskej spoločnosti Dalkia Východné Slovensko  vo výške 250</w:t>
      </w:r>
      <w:r w:rsidR="00D3008A">
        <w:t> </w:t>
      </w:r>
      <w:r>
        <w:t>000</w:t>
      </w:r>
      <w:r w:rsidR="00D3008A">
        <w:t xml:space="preserve"> </w:t>
      </w:r>
      <w:r>
        <w:t xml:space="preserve">EUR a voči materskej spoločnosti </w:t>
      </w:r>
      <w:r w:rsidR="00B162AE">
        <w:t>Dalkia</w:t>
      </w:r>
      <w:r>
        <w:t xml:space="preserve"> a.s. Bratislava vo výške 80 000EUR. </w:t>
      </w:r>
    </w:p>
    <w:p w:rsidR="00DE5AF3" w:rsidRDefault="00003B78" w:rsidP="00DE5AF3">
      <w:pPr>
        <w:pStyle w:val="Zkladntext"/>
      </w:pPr>
      <w:r>
        <w:t>Konečný zostatok dlhodobého finančného majetku k 31.decembru 2014 je vo výške 0 EUR,</w:t>
      </w:r>
      <w:r w:rsidR="00DE5AF3" w:rsidRPr="00DE5AF3">
        <w:t xml:space="preserve"> </w:t>
      </w:r>
      <w:r w:rsidR="00DE5AF3">
        <w:t>pretože pôžička bola spoločnosťou Dalkia Východné Slovensko  a Dalkia a.s. v roku 2014 splatená v plnej výške.</w:t>
      </w:r>
    </w:p>
    <w:p w:rsidR="00003B78" w:rsidRDefault="00003B78" w:rsidP="00DE5AF3">
      <w:pPr>
        <w:pStyle w:val="Zkladntext"/>
      </w:pPr>
      <w:r>
        <w:t xml:space="preserve"> </w:t>
      </w: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CC7EDC" w:rsidP="001D00D9">
      <w:pPr>
        <w:pStyle w:val="Zkladntext"/>
      </w:pPr>
      <w:r w:rsidRPr="00CC7EDC">
        <w:rPr>
          <w:noProof/>
          <w:lang w:eastAsia="sk-SK"/>
        </w:rPr>
        <w:drawing>
          <wp:inline distT="0" distB="0" distL="0" distR="0" wp14:anchorId="7898D71D" wp14:editId="1A815A6A">
            <wp:extent cx="6409187" cy="5295590"/>
            <wp:effectExtent l="4445"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6409629" cy="5295955"/>
                    </a:xfrm>
                    <a:prstGeom prst="rect">
                      <a:avLst/>
                    </a:prstGeom>
                    <a:noFill/>
                    <a:ln>
                      <a:noFill/>
                    </a:ln>
                  </pic:spPr>
                </pic:pic>
              </a:graphicData>
            </a:graphic>
          </wp:inline>
        </w:drawing>
      </w: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CC7EDC" w:rsidP="001D00D9">
      <w:pPr>
        <w:pStyle w:val="Zkladntext"/>
      </w:pPr>
      <w:r w:rsidRPr="00CC7EDC">
        <w:rPr>
          <w:noProof/>
          <w:lang w:eastAsia="sk-SK"/>
        </w:rPr>
        <w:drawing>
          <wp:inline distT="0" distB="0" distL="0" distR="0" wp14:anchorId="6F76571E" wp14:editId="29F90619">
            <wp:extent cx="6544273" cy="5407206"/>
            <wp:effectExtent l="0" t="3175" r="6350" b="635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6542481" cy="5405726"/>
                    </a:xfrm>
                    <a:prstGeom prst="rect">
                      <a:avLst/>
                    </a:prstGeom>
                    <a:noFill/>
                    <a:ln>
                      <a:noFill/>
                    </a:ln>
                  </pic:spPr>
                </pic:pic>
              </a:graphicData>
            </a:graphic>
          </wp:inline>
        </w:drawing>
      </w: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9623F7" w:rsidP="001D00D9">
      <w:pPr>
        <w:pStyle w:val="Zkladntext"/>
      </w:pPr>
      <w:r w:rsidRPr="009623F7">
        <w:rPr>
          <w:noProof/>
          <w:lang w:eastAsia="sk-SK"/>
        </w:rPr>
        <w:drawing>
          <wp:inline distT="0" distB="0" distL="0" distR="0" wp14:anchorId="516BABA5" wp14:editId="2AA4CC7C">
            <wp:extent cx="7190856" cy="5251655"/>
            <wp:effectExtent l="0" t="1905" r="8255" b="825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7192871" cy="5253126"/>
                    </a:xfrm>
                    <a:prstGeom prst="rect">
                      <a:avLst/>
                    </a:prstGeom>
                    <a:noFill/>
                    <a:ln>
                      <a:noFill/>
                    </a:ln>
                  </pic:spPr>
                </pic:pic>
              </a:graphicData>
            </a:graphic>
          </wp:inline>
        </w:drawing>
      </w: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9623F7" w:rsidP="001D00D9">
      <w:pPr>
        <w:pStyle w:val="Zkladntext"/>
      </w:pPr>
      <w:r w:rsidRPr="009623F7">
        <w:rPr>
          <w:noProof/>
          <w:lang w:eastAsia="sk-SK"/>
        </w:rPr>
        <w:drawing>
          <wp:inline distT="0" distB="0" distL="0" distR="0" wp14:anchorId="0F4567F9" wp14:editId="74B27466">
            <wp:extent cx="7031050" cy="5134945"/>
            <wp:effectExtent l="0" t="4445"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7045047" cy="5145168"/>
                    </a:xfrm>
                    <a:prstGeom prst="rect">
                      <a:avLst/>
                    </a:prstGeom>
                    <a:noFill/>
                    <a:ln>
                      <a:noFill/>
                    </a:ln>
                  </pic:spPr>
                </pic:pic>
              </a:graphicData>
            </a:graphic>
          </wp:inline>
        </w:drawing>
      </w: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FB7881" w:rsidP="001D00D9">
      <w:pPr>
        <w:pStyle w:val="Zkladntext"/>
      </w:pPr>
      <w:r w:rsidRPr="00FB7881">
        <w:rPr>
          <w:noProof/>
          <w:lang w:eastAsia="sk-SK"/>
        </w:rPr>
        <w:drawing>
          <wp:inline distT="0" distB="0" distL="0" distR="0" wp14:anchorId="22CE241A" wp14:editId="594BB9CF">
            <wp:extent cx="7403690" cy="4672068"/>
            <wp:effectExtent l="0" t="5715" r="1270" b="127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7447079" cy="4699448"/>
                    </a:xfrm>
                    <a:prstGeom prst="rect">
                      <a:avLst/>
                    </a:prstGeom>
                    <a:noFill/>
                    <a:ln>
                      <a:noFill/>
                    </a:ln>
                  </pic:spPr>
                </pic:pic>
              </a:graphicData>
            </a:graphic>
          </wp:inline>
        </w:drawing>
      </w:r>
    </w:p>
    <w:p w:rsidR="00154852" w:rsidRDefault="00154852" w:rsidP="001D00D9">
      <w:pPr>
        <w:pStyle w:val="Zkladntext"/>
      </w:pPr>
    </w:p>
    <w:p w:rsidR="00154852" w:rsidRDefault="00154852" w:rsidP="001D00D9">
      <w:pPr>
        <w:pStyle w:val="Zkladntext"/>
      </w:pPr>
    </w:p>
    <w:p w:rsidR="00154852" w:rsidRDefault="00154852" w:rsidP="001D00D9">
      <w:pPr>
        <w:pStyle w:val="Zkladntext"/>
      </w:pPr>
    </w:p>
    <w:p w:rsidR="00154852" w:rsidRDefault="009623F7" w:rsidP="001D00D9">
      <w:pPr>
        <w:pStyle w:val="Zkladntext"/>
      </w:pPr>
      <w:r w:rsidRPr="009623F7">
        <w:rPr>
          <w:noProof/>
          <w:lang w:eastAsia="sk-SK"/>
        </w:rPr>
        <w:lastRenderedPageBreak/>
        <w:drawing>
          <wp:inline distT="0" distB="0" distL="0" distR="0" wp14:anchorId="1816DD05" wp14:editId="4029BC84">
            <wp:extent cx="7627127" cy="4388097"/>
            <wp:effectExtent l="318" t="0" r="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7632843" cy="4391386"/>
                    </a:xfrm>
                    <a:prstGeom prst="rect">
                      <a:avLst/>
                    </a:prstGeom>
                    <a:noFill/>
                    <a:ln>
                      <a:noFill/>
                    </a:ln>
                  </pic:spPr>
                </pic:pic>
              </a:graphicData>
            </a:graphic>
          </wp:inline>
        </w:drawing>
      </w:r>
    </w:p>
    <w:p w:rsidR="00154852" w:rsidRDefault="00154852" w:rsidP="001D00D9">
      <w:pPr>
        <w:pStyle w:val="Zkladntext"/>
      </w:pPr>
    </w:p>
    <w:p w:rsidR="00154852" w:rsidRDefault="00154852" w:rsidP="001D00D9">
      <w:pPr>
        <w:pStyle w:val="Zkladntext"/>
      </w:pPr>
    </w:p>
    <w:p w:rsidR="00FB7881" w:rsidRDefault="00FB7881" w:rsidP="001D00D9">
      <w:pPr>
        <w:pStyle w:val="Zkladntext"/>
      </w:pPr>
    </w:p>
    <w:p w:rsidR="00CE0AF0" w:rsidRDefault="00CE0AF0" w:rsidP="001D00D9">
      <w:pPr>
        <w:pStyle w:val="Zkladntext"/>
      </w:pPr>
    </w:p>
    <w:p w:rsidR="00154852" w:rsidRDefault="00154852" w:rsidP="00E537D0">
      <w:pPr>
        <w:pStyle w:val="Zkladntext"/>
        <w:ind w:left="0"/>
      </w:pPr>
    </w:p>
    <w:p w:rsidR="00FB7881" w:rsidRDefault="00FB7881" w:rsidP="00E537D0">
      <w:pPr>
        <w:pStyle w:val="Zkladntext"/>
        <w:ind w:left="0"/>
      </w:pPr>
    </w:p>
    <w:p w:rsidR="00850EA0" w:rsidRPr="00850EA0" w:rsidRDefault="00850EA0" w:rsidP="00850EA0">
      <w:pPr>
        <w:pStyle w:val="Nadpis2"/>
        <w:numPr>
          <w:ilvl w:val="0"/>
          <w:numId w:val="2"/>
        </w:numPr>
      </w:pPr>
      <w:bookmarkStart w:id="12" w:name="_Toc530739904"/>
      <w:r w:rsidRPr="00850EA0">
        <w:lastRenderedPageBreak/>
        <w:t>Zásoby</w:t>
      </w:r>
    </w:p>
    <w:p w:rsidR="00850EA0" w:rsidRDefault="00850EA0" w:rsidP="00850EA0">
      <w:pPr>
        <w:pStyle w:val="Zkladntext"/>
      </w:pPr>
    </w:p>
    <w:p w:rsidR="00850EA0" w:rsidRDefault="00850EA0" w:rsidP="00850EA0">
      <w:pPr>
        <w:pStyle w:val="Zkladntext"/>
      </w:pPr>
      <w:r>
        <w:t>Vývoj opravnej položky v priebehu účtovného obdobia je uvedený v nasledujúcom prehľade:</w:t>
      </w:r>
    </w:p>
    <w:p w:rsidR="00850EA0" w:rsidRDefault="00850EA0" w:rsidP="00850EA0">
      <w:pPr>
        <w:pStyle w:val="Zkladntext"/>
      </w:pPr>
    </w:p>
    <w:bookmarkStart w:id="13" w:name="_MON_1394344824"/>
    <w:bookmarkEnd w:id="13"/>
    <w:p w:rsidR="00850EA0" w:rsidRDefault="00123CFC" w:rsidP="00850EA0">
      <w:pPr>
        <w:ind w:left="425"/>
      </w:pPr>
      <w:r>
        <w:object w:dxaOrig="9098" w:dyaOrig="4640">
          <v:shape id="_x0000_i1027" type="#_x0000_t75" style="width:438.25pt;height:249.8pt" o:ole="" o:preferrelative="f">
            <v:imagedata r:id="rId23" o:title=""/>
            <o:lock v:ext="edit" aspectratio="f"/>
          </v:shape>
          <o:OLEObject Type="Embed" ProgID="Excel.Sheet.12" ShapeID="_x0000_i1027" DrawAspect="Content" ObjectID="_1489232830" r:id="rId24"/>
        </w:object>
      </w:r>
    </w:p>
    <w:p w:rsidR="009B1D14" w:rsidRDefault="00850EA0" w:rsidP="009B1D14">
      <w:pPr>
        <w:pStyle w:val="Zkladntext"/>
      </w:pPr>
      <w:r>
        <w:t>Zníženie úžitkovej hodnoty zásob bolo zohľadnené vytvorením opravnej položky. Úžitková hodnota zásob sa znížila predovšetkým v dôsledku nadmernosti zásob a zníženia obstarávacích cien materiálu v porovnaní s jeho doterajšou účtovnou hodnotou.</w:t>
      </w: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E537D0" w:rsidRDefault="00E537D0"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9B1D14" w:rsidRDefault="009B1D14" w:rsidP="009B1D14">
      <w:pPr>
        <w:pStyle w:val="Zkladntext"/>
      </w:pPr>
    </w:p>
    <w:p w:rsidR="005D2A89" w:rsidRPr="00466B1D" w:rsidRDefault="00CA441D" w:rsidP="00770EC0">
      <w:pPr>
        <w:pStyle w:val="Nadpis2"/>
        <w:numPr>
          <w:ilvl w:val="0"/>
          <w:numId w:val="2"/>
        </w:numPr>
      </w:pPr>
      <w:r>
        <w:lastRenderedPageBreak/>
        <w:t>Pohľadávky</w:t>
      </w:r>
      <w:bookmarkEnd w:id="12"/>
    </w:p>
    <w:p w:rsidR="00CA441D" w:rsidRDefault="00CA441D" w:rsidP="00CA441D">
      <w:pPr>
        <w:pStyle w:val="Zkladntext"/>
      </w:pPr>
    </w:p>
    <w:p w:rsidR="00CA441D" w:rsidRDefault="00750629" w:rsidP="00CA441D">
      <w:pPr>
        <w:pStyle w:val="Zkladntext"/>
      </w:pPr>
      <w:r w:rsidRPr="00B433AF">
        <w:t>Vývoj opravnej položky v priebehu účtovného obdobia je zobrazený v nasledujúcom prehľade:</w:t>
      </w:r>
    </w:p>
    <w:p w:rsidR="00CA441D" w:rsidRDefault="00CA441D" w:rsidP="00CA441D">
      <w:pPr>
        <w:pStyle w:val="Zkladntext"/>
      </w:pPr>
    </w:p>
    <w:bookmarkStart w:id="14" w:name="_MON_1405930601"/>
    <w:bookmarkEnd w:id="14"/>
    <w:p w:rsidR="009D0700" w:rsidRPr="00395629" w:rsidRDefault="00123CFC" w:rsidP="009D0700">
      <w:pPr>
        <w:pStyle w:val="Zkladntext"/>
        <w:rPr>
          <w:lang w:val="de-DE"/>
        </w:rPr>
      </w:pPr>
      <w:r>
        <w:object w:dxaOrig="8968" w:dyaOrig="5500">
          <v:shape id="_x0000_i1028" type="#_x0000_t75" style="width:438.25pt;height:298.65pt" o:ole="" o:preferrelative="f">
            <v:imagedata r:id="rId25" o:title=""/>
            <o:lock v:ext="edit" aspectratio="f"/>
          </v:shape>
          <o:OLEObject Type="Embed" ProgID="Excel.Sheet.12" ShapeID="_x0000_i1028" DrawAspect="Content" ObjectID="_1489232831" r:id="rId26"/>
        </w:object>
      </w:r>
    </w:p>
    <w:p w:rsidR="0064520D" w:rsidRPr="001D5F78" w:rsidRDefault="0064520D" w:rsidP="009D0700">
      <w:pPr>
        <w:pStyle w:val="Zkladntext"/>
        <w:rPr>
          <w:szCs w:val="18"/>
          <w:lang w:val="de-DE"/>
        </w:rPr>
      </w:pPr>
    </w:p>
    <w:p w:rsidR="00DE5AF3" w:rsidRDefault="00352A5A" w:rsidP="00A87755">
      <w:pPr>
        <w:spacing w:after="200" w:line="276" w:lineRule="auto"/>
        <w:rPr>
          <w:sz w:val="18"/>
          <w:szCs w:val="18"/>
        </w:rPr>
      </w:pPr>
      <w:r>
        <w:rPr>
          <w:sz w:val="18"/>
          <w:szCs w:val="18"/>
        </w:rPr>
        <w:t xml:space="preserve">        </w:t>
      </w: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DE5AF3" w:rsidRDefault="00DE5AF3" w:rsidP="00A87755">
      <w:pPr>
        <w:spacing w:after="200" w:line="276" w:lineRule="auto"/>
        <w:rPr>
          <w:sz w:val="18"/>
          <w:szCs w:val="18"/>
        </w:rPr>
      </w:pPr>
    </w:p>
    <w:p w:rsidR="00CA441D" w:rsidRPr="00A87755" w:rsidRDefault="00CA441D" w:rsidP="00A87755">
      <w:pPr>
        <w:spacing w:after="200" w:line="276" w:lineRule="auto"/>
        <w:rPr>
          <w:sz w:val="18"/>
          <w:szCs w:val="18"/>
        </w:rPr>
      </w:pPr>
      <w:r>
        <w:lastRenderedPageBreak/>
        <w:t xml:space="preserve">Veková štruktúra pohľadávok </w:t>
      </w:r>
      <w:r w:rsidR="00515879">
        <w:t xml:space="preserve">za bežné účtovné obdobie </w:t>
      </w:r>
      <w:r>
        <w:t>je uvedená v nasledujúcom prehľade:</w:t>
      </w:r>
    </w:p>
    <w:p w:rsidR="0034119B" w:rsidRDefault="0034119B" w:rsidP="00CA441D">
      <w:pPr>
        <w:pStyle w:val="Zkladntext"/>
      </w:pPr>
    </w:p>
    <w:bookmarkStart w:id="15" w:name="_MON_1405930710"/>
    <w:bookmarkEnd w:id="15"/>
    <w:p w:rsidR="00086A82" w:rsidRDefault="00035F0C" w:rsidP="00342E08">
      <w:pPr>
        <w:pStyle w:val="Zkladntext"/>
      </w:pPr>
      <w:r>
        <w:object w:dxaOrig="9019" w:dyaOrig="6072">
          <v:shape id="_x0000_i1029" type="#_x0000_t75" style="width:438.9pt;height:331.85pt" o:ole="" o:preferrelative="f">
            <v:imagedata r:id="rId27" o:title=""/>
            <o:lock v:ext="edit" aspectratio="f"/>
          </v:shape>
          <o:OLEObject Type="Embed" ProgID="Excel.Sheet.12" ShapeID="_x0000_i1029" DrawAspect="Content" ObjectID="_1489232832" r:id="rId28"/>
        </w:object>
      </w:r>
    </w:p>
    <w:p w:rsidR="00B56CBE" w:rsidRDefault="00B56CBE" w:rsidP="00342E08">
      <w:pPr>
        <w:pStyle w:val="Zkladntext"/>
      </w:pPr>
    </w:p>
    <w:p w:rsidR="00DE5AF3" w:rsidRDefault="00DE5AF3" w:rsidP="00DE5AF3">
      <w:pPr>
        <w:pStyle w:val="Zkladntext"/>
      </w:pPr>
    </w:p>
    <w:p w:rsidR="00DE5AF3" w:rsidRDefault="00DE5AF3" w:rsidP="00DE5AF3">
      <w:pPr>
        <w:pStyle w:val="Zkladntext"/>
      </w:pPr>
      <w:r>
        <w:t xml:space="preserve">Od 1.10.2014 všetky spoločnosti boli zaradené </w:t>
      </w:r>
      <w:r w:rsidRPr="00AD6854">
        <w:t xml:space="preserve">do cashpoolingu typu "Zero Balance" s hlavným účtom </w:t>
      </w:r>
      <w:r>
        <w:t xml:space="preserve"> </w:t>
      </w:r>
      <w:r w:rsidRPr="00AD6854">
        <w:t xml:space="preserve">vedeným v spoločnosti </w:t>
      </w:r>
      <w:r>
        <w:t>Dalkia</w:t>
      </w:r>
      <w:r w:rsidRPr="00AD6854">
        <w:t xml:space="preserve"> a.s.. Spoločnosť preto vykazuje k 31.12.2014 zostatok na bežnom</w:t>
      </w:r>
      <w:r>
        <w:t xml:space="preserve"> </w:t>
      </w:r>
      <w:r w:rsidRPr="00AD6854">
        <w:t xml:space="preserve"> účte</w:t>
      </w:r>
      <w:r>
        <w:t xml:space="preserve"> v Tatrabanke</w:t>
      </w:r>
      <w:r w:rsidRPr="00AD6854">
        <w:t xml:space="preserve"> </w:t>
      </w:r>
      <w:r>
        <w:t xml:space="preserve"> 0 EUR aj na dlhodobom finančnom majetku 0 EUR a zároveň vykazuje pohľadávku voči hlavnému účtu vo výške 281 518 EUR.</w:t>
      </w:r>
    </w:p>
    <w:p w:rsidR="00086A82" w:rsidRDefault="00086A82">
      <w:pPr>
        <w:spacing w:after="200" w:line="276" w:lineRule="auto"/>
        <w:rPr>
          <w:sz w:val="18"/>
        </w:rPr>
      </w:pPr>
      <w:r>
        <w:br w:type="page"/>
      </w:r>
    </w:p>
    <w:p w:rsidR="00342E08" w:rsidRDefault="00342E08" w:rsidP="00342E08">
      <w:pPr>
        <w:pStyle w:val="Zkladntext"/>
      </w:pPr>
      <w:r>
        <w:t>Veková štruktúra pohľadávok za predchádzajúce účtovné obdobie je uvedená v nasledujúcom prehľade:</w:t>
      </w:r>
    </w:p>
    <w:p w:rsidR="0034119B" w:rsidRDefault="0034119B" w:rsidP="00342E08">
      <w:pPr>
        <w:pStyle w:val="Zkladntext"/>
      </w:pPr>
    </w:p>
    <w:p w:rsidR="000739AC" w:rsidRDefault="000739AC" w:rsidP="00CA441D">
      <w:pPr>
        <w:pStyle w:val="Zkladntext"/>
      </w:pPr>
    </w:p>
    <w:p w:rsidR="000739AC" w:rsidRDefault="000739AC" w:rsidP="00CA441D">
      <w:pPr>
        <w:pStyle w:val="Zkladntext"/>
      </w:pPr>
    </w:p>
    <w:bookmarkStart w:id="16" w:name="_MON_1405930718"/>
    <w:bookmarkEnd w:id="16"/>
    <w:p w:rsidR="00342E08" w:rsidRDefault="00BB090D" w:rsidP="00CA441D">
      <w:pPr>
        <w:pStyle w:val="Zkladntext"/>
      </w:pPr>
      <w:r>
        <w:object w:dxaOrig="9019" w:dyaOrig="6072">
          <v:shape id="_x0000_i1030" type="#_x0000_t75" style="width:440.15pt;height:331.85pt" o:ole="" o:preferrelative="f">
            <v:imagedata r:id="rId29" o:title=""/>
            <o:lock v:ext="edit" aspectratio="f"/>
          </v:shape>
          <o:OLEObject Type="Embed" ProgID="Excel.Sheet.12" ShapeID="_x0000_i1030" DrawAspect="Content" ObjectID="_1489232833" r:id="rId30"/>
        </w:object>
      </w:r>
    </w:p>
    <w:p w:rsidR="00EF4E72" w:rsidRDefault="00676CB7" w:rsidP="00CA441D">
      <w:pPr>
        <w:pStyle w:val="Zkladntext"/>
      </w:pPr>
      <w:r>
        <w:t xml:space="preserve"> </w:t>
      </w:r>
    </w:p>
    <w:p w:rsidR="00367A6E" w:rsidRDefault="00367A6E" w:rsidP="00142DDE">
      <w:pPr>
        <w:pStyle w:val="Zkladntext"/>
      </w:pPr>
    </w:p>
    <w:p w:rsidR="00761E3B" w:rsidRDefault="00761E3B" w:rsidP="00761E3B">
      <w:pPr>
        <w:pStyle w:val="Zkladntext"/>
      </w:pPr>
    </w:p>
    <w:p w:rsidR="00761E3B" w:rsidRDefault="00761E3B" w:rsidP="00761E3B">
      <w:pPr>
        <w:pStyle w:val="Zkladntext"/>
      </w:pPr>
      <w:r>
        <w:t xml:space="preserve">Súčasťou tabuliek o vekovej štruktúre pohľadávok za bežné a predchádzajúce účtovné obdobie </w:t>
      </w:r>
      <w:r w:rsidR="002A57C6">
        <w:t>nie je</w:t>
      </w:r>
      <w:r w:rsidR="00A13D5E">
        <w:t xml:space="preserve"> </w:t>
      </w:r>
      <w:r>
        <w:t>odložená daňová pohľadávka (účet 481</w:t>
      </w:r>
      <w:r w:rsidRPr="00761E3B">
        <w:t xml:space="preserve">) </w:t>
      </w:r>
      <w:r w:rsidR="00396314">
        <w:t>.</w:t>
      </w:r>
      <w:r>
        <w:t xml:space="preserve"> Informácie o odloženej dani sú </w:t>
      </w:r>
      <w:r w:rsidR="002A57C6">
        <w:t xml:space="preserve">uvedené v časti </w:t>
      </w:r>
      <w:r w:rsidR="002A57C6">
        <w:rPr>
          <w:lang w:val="en-US"/>
        </w:rPr>
        <w:t>F.5</w:t>
      </w:r>
      <w:r w:rsidR="00A255F4">
        <w:t>.</w:t>
      </w:r>
    </w:p>
    <w:p w:rsidR="003B4128" w:rsidRDefault="003B4128" w:rsidP="00761E3B">
      <w:pPr>
        <w:pStyle w:val="Zkladntext"/>
      </w:pPr>
    </w:p>
    <w:p w:rsidR="003B4128" w:rsidRDefault="003B4128" w:rsidP="00761E3B">
      <w:pPr>
        <w:pStyle w:val="Zkladntext"/>
      </w:pPr>
    </w:p>
    <w:p w:rsidR="00AF29D2" w:rsidRDefault="00AF29D2" w:rsidP="00D26942">
      <w:pPr>
        <w:pStyle w:val="Nadpis2"/>
        <w:numPr>
          <w:ilvl w:val="0"/>
          <w:numId w:val="0"/>
        </w:numPr>
        <w:rPr>
          <w:b w:val="0"/>
        </w:rPr>
      </w:pPr>
    </w:p>
    <w:p w:rsidR="006F5D26" w:rsidRDefault="006F5D26">
      <w:pPr>
        <w:pStyle w:val="Zkladntext"/>
        <w:rPr>
          <w:b/>
        </w:rPr>
      </w:pPr>
      <w:bookmarkStart w:id="17" w:name="_Toc530739905"/>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90236B" w:rsidRDefault="0090236B">
      <w:pPr>
        <w:pStyle w:val="Zkladntext"/>
        <w:rPr>
          <w:b/>
        </w:rPr>
      </w:pPr>
    </w:p>
    <w:p w:rsidR="0090236B" w:rsidRDefault="0090236B">
      <w:pPr>
        <w:pStyle w:val="Zkladntext"/>
        <w:rPr>
          <w:b/>
        </w:rPr>
      </w:pPr>
    </w:p>
    <w:p w:rsidR="00A255F4" w:rsidRDefault="00A255F4" w:rsidP="00A255F4">
      <w:pPr>
        <w:pStyle w:val="Nadpis2"/>
        <w:numPr>
          <w:ilvl w:val="0"/>
          <w:numId w:val="2"/>
        </w:numPr>
      </w:pPr>
      <w:r>
        <w:t>Odložená daňová pohľadávka</w:t>
      </w:r>
    </w:p>
    <w:p w:rsidR="00A255F4" w:rsidRPr="00077153" w:rsidRDefault="00A255F4" w:rsidP="00A255F4">
      <w:pPr>
        <w:rPr>
          <w:sz w:val="18"/>
          <w:szCs w:val="18"/>
        </w:rPr>
      </w:pPr>
    </w:p>
    <w:p w:rsidR="00A255F4" w:rsidRDefault="00A255F4" w:rsidP="00A255F4">
      <w:pPr>
        <w:pStyle w:val="Zkladntext"/>
      </w:pPr>
      <w:r>
        <w:t>Výpočet odloženéj daňovéj pohľadávky je uvedený v nasledujúcom prehľade:</w:t>
      </w:r>
    </w:p>
    <w:p w:rsidR="00A255F4" w:rsidRDefault="00A255F4" w:rsidP="00A255F4">
      <w:pPr>
        <w:pStyle w:val="Zkladntext"/>
      </w:pPr>
    </w:p>
    <w:bookmarkStart w:id="18" w:name="_MON_1456224755"/>
    <w:bookmarkEnd w:id="18"/>
    <w:p w:rsidR="00A255F4" w:rsidRPr="007D2F0F" w:rsidRDefault="00BB090D" w:rsidP="00A255F4">
      <w:pPr>
        <w:pStyle w:val="Zkladntext"/>
        <w:rPr>
          <w:lang w:val="de-DE"/>
        </w:rPr>
      </w:pPr>
      <w:r>
        <w:object w:dxaOrig="8940" w:dyaOrig="6784">
          <v:shape id="_x0000_i1031" type="#_x0000_t75" style="width:438.9pt;height:370pt" o:ole="" o:preferrelative="f">
            <v:imagedata r:id="rId31" o:title=""/>
            <o:lock v:ext="edit" aspectratio="f"/>
          </v:shape>
          <o:OLEObject Type="Embed" ProgID="Excel.Sheet.12" ShapeID="_x0000_i1031" DrawAspect="Content" ObjectID="_1489232834" r:id="rId32"/>
        </w:object>
      </w: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90236B" w:rsidRDefault="0090236B">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A255F4" w:rsidRDefault="00A255F4">
      <w:pPr>
        <w:pStyle w:val="Zkladntext"/>
        <w:rPr>
          <w:b/>
        </w:rPr>
      </w:pPr>
    </w:p>
    <w:p w:rsidR="006F5D26" w:rsidRDefault="006F5D26">
      <w:pPr>
        <w:pStyle w:val="Zkladntext"/>
        <w:rPr>
          <w:b/>
        </w:rPr>
      </w:pPr>
    </w:p>
    <w:p w:rsidR="00B62963" w:rsidRDefault="00B62963">
      <w:pPr>
        <w:pStyle w:val="Zkladntext"/>
        <w:rPr>
          <w:b/>
        </w:rPr>
      </w:pPr>
    </w:p>
    <w:p w:rsidR="00CA441D" w:rsidRDefault="00CA441D" w:rsidP="00CA441D">
      <w:pPr>
        <w:pStyle w:val="Nadpis2"/>
        <w:numPr>
          <w:ilvl w:val="0"/>
          <w:numId w:val="2"/>
        </w:numPr>
      </w:pPr>
      <w:r>
        <w:t>Finančné účty</w:t>
      </w:r>
      <w:bookmarkEnd w:id="17"/>
    </w:p>
    <w:p w:rsidR="00CA441D" w:rsidRDefault="00CA441D" w:rsidP="00CA441D">
      <w:pPr>
        <w:pStyle w:val="Zkladntext"/>
      </w:pPr>
    </w:p>
    <w:p w:rsidR="00CA441D" w:rsidRDefault="00CA441D" w:rsidP="00CA441D">
      <w:pPr>
        <w:pStyle w:val="Zkladntext"/>
      </w:pPr>
      <w:r>
        <w:t>Ako finančné účty sú vykázané peniaze v pokladnici, účty v bankách a cenné papiere. Účtami v bankách môže Spoločnosť voľne disponovať</w:t>
      </w:r>
      <w:r w:rsidR="00637019">
        <w:t>.</w:t>
      </w:r>
    </w:p>
    <w:p w:rsidR="00442157" w:rsidRDefault="00442157" w:rsidP="00CA441D">
      <w:pPr>
        <w:pStyle w:val="Zkladntext"/>
      </w:pPr>
    </w:p>
    <w:p w:rsidR="00442157" w:rsidRDefault="00750629" w:rsidP="00CA441D">
      <w:pPr>
        <w:pStyle w:val="Zkladntext"/>
      </w:pPr>
      <w:r w:rsidRPr="00B433AF">
        <w:t>Prehľad jednotlivých položiek finančných účtov:</w:t>
      </w:r>
    </w:p>
    <w:p w:rsidR="00442157" w:rsidRDefault="00442157" w:rsidP="00CA441D">
      <w:pPr>
        <w:pStyle w:val="Zkladntext"/>
      </w:pPr>
    </w:p>
    <w:bookmarkStart w:id="19" w:name="_MON_1405930822"/>
    <w:bookmarkEnd w:id="19"/>
    <w:p w:rsidR="004262D7" w:rsidRDefault="007C1CCB" w:rsidP="00086A82">
      <w:pPr>
        <w:pStyle w:val="Zkladntext"/>
      </w:pPr>
      <w:r w:rsidRPr="00003C63">
        <w:object w:dxaOrig="9007" w:dyaOrig="1889">
          <v:shape id="_x0000_i1032" type="#_x0000_t75" style="width:440.15pt;height:102.7pt" o:ole="" o:preferrelative="f">
            <v:imagedata r:id="rId33" o:title=""/>
            <o:lock v:ext="edit" aspectratio="f"/>
          </v:shape>
          <o:OLEObject Type="Embed" ProgID="Excel.Sheet.12" ShapeID="_x0000_i1032" DrawAspect="Content" ObjectID="_1489232835" r:id="rId34"/>
        </w:object>
      </w:r>
    </w:p>
    <w:p w:rsidR="00CD4677" w:rsidRDefault="00CD4677">
      <w:pPr>
        <w:spacing w:after="200" w:line="276" w:lineRule="auto"/>
        <w:rPr>
          <w:b/>
          <w:sz w:val="18"/>
          <w:szCs w:val="18"/>
        </w:rPr>
      </w:pPr>
      <w:bookmarkStart w:id="20" w:name="_Toc530739906"/>
    </w:p>
    <w:p w:rsidR="0090236B" w:rsidRPr="001D5F78" w:rsidRDefault="0090236B">
      <w:pPr>
        <w:spacing w:after="200" w:line="276" w:lineRule="auto"/>
        <w:rPr>
          <w:b/>
          <w:sz w:val="18"/>
          <w:szCs w:val="18"/>
        </w:rPr>
      </w:pPr>
    </w:p>
    <w:p w:rsidR="00CA441D" w:rsidRDefault="00CA441D" w:rsidP="00CA441D">
      <w:pPr>
        <w:pStyle w:val="Nadpis2"/>
        <w:numPr>
          <w:ilvl w:val="0"/>
          <w:numId w:val="2"/>
        </w:numPr>
      </w:pPr>
      <w:r>
        <w:t>Časové rozlíšenie</w:t>
      </w:r>
      <w:bookmarkEnd w:id="20"/>
    </w:p>
    <w:p w:rsidR="00CA441D" w:rsidRDefault="00CA441D" w:rsidP="00CA441D">
      <w:pPr>
        <w:pStyle w:val="Zkladntext"/>
      </w:pPr>
    </w:p>
    <w:p w:rsidR="00CC067B" w:rsidRDefault="00CC067B" w:rsidP="00CA441D">
      <w:pPr>
        <w:pStyle w:val="Zkladntext"/>
        <w:rPr>
          <w:lang w:val="en-US"/>
        </w:rPr>
      </w:pPr>
      <w:r>
        <w:t>Ide o tieto položky</w:t>
      </w:r>
      <w:r>
        <w:rPr>
          <w:lang w:val="en-US"/>
        </w:rPr>
        <w:t>:</w:t>
      </w:r>
    </w:p>
    <w:p w:rsidR="00CC067B" w:rsidRPr="005009FE" w:rsidRDefault="00CC067B" w:rsidP="00CA441D">
      <w:pPr>
        <w:pStyle w:val="Zkladntext"/>
        <w:rPr>
          <w:lang w:val="en-US"/>
        </w:rPr>
      </w:pPr>
    </w:p>
    <w:bookmarkStart w:id="21" w:name="_MON_1405947617"/>
    <w:bookmarkEnd w:id="21"/>
    <w:p w:rsidR="00574527" w:rsidRDefault="00CC067B" w:rsidP="003911FC">
      <w:pPr>
        <w:pStyle w:val="Zkladntext"/>
        <w:rPr>
          <w:i/>
          <w:szCs w:val="18"/>
          <w:u w:val="single"/>
        </w:rPr>
      </w:pPr>
      <w:r w:rsidRPr="001B5855">
        <w:rPr>
          <w:lang w:val="de-DE"/>
        </w:rPr>
        <w:object w:dxaOrig="8990" w:dyaOrig="4189">
          <v:shape id="_x0000_i1033" type="#_x0000_t75" style="width:439.5pt;height:229.75pt" o:ole="" o:preferrelative="f">
            <v:imagedata r:id="rId35" o:title=""/>
            <o:lock v:ext="edit" aspectratio="f"/>
          </v:shape>
          <o:OLEObject Type="Embed" ProgID="Excel.Sheet.12" ShapeID="_x0000_i1033" DrawAspect="Content" ObjectID="_1489232836" r:id="rId36"/>
        </w:object>
      </w:r>
    </w:p>
    <w:p w:rsidR="00574527" w:rsidRDefault="00574527" w:rsidP="00CA441D">
      <w:pPr>
        <w:pStyle w:val="Zkladntext"/>
      </w:pPr>
    </w:p>
    <w:p w:rsidR="00AF29D2" w:rsidRPr="001D5F78" w:rsidRDefault="000C17C3">
      <w:pPr>
        <w:spacing w:after="200" w:line="276" w:lineRule="auto"/>
        <w:rPr>
          <w:b/>
          <w:caps/>
          <w:sz w:val="18"/>
          <w:szCs w:val="18"/>
        </w:rPr>
      </w:pPr>
      <w:r w:rsidRPr="000C17C3">
        <w:rPr>
          <w:sz w:val="18"/>
          <w:szCs w:val="18"/>
        </w:rPr>
        <w:br w:type="page"/>
      </w:r>
    </w:p>
    <w:p w:rsidR="00491AF0" w:rsidRDefault="00491AF0" w:rsidP="00491AF0">
      <w:pPr>
        <w:pStyle w:val="Nadpis1"/>
        <w:tabs>
          <w:tab w:val="clear" w:pos="450"/>
          <w:tab w:val="num" w:pos="360"/>
        </w:tabs>
        <w:spacing w:before="120" w:after="60"/>
        <w:ind w:left="360"/>
      </w:pPr>
      <w:r>
        <w:t>Informácie o údajoch na strane pasív súvahy</w:t>
      </w:r>
    </w:p>
    <w:p w:rsidR="00491AF0" w:rsidRDefault="00491AF0" w:rsidP="00491AF0">
      <w:pPr>
        <w:pStyle w:val="Zkladntext"/>
      </w:pPr>
    </w:p>
    <w:p w:rsidR="00491AF0" w:rsidRDefault="00491AF0" w:rsidP="00423AEB">
      <w:pPr>
        <w:pStyle w:val="Nadpis2"/>
        <w:numPr>
          <w:ilvl w:val="0"/>
          <w:numId w:val="6"/>
        </w:numPr>
      </w:pPr>
      <w:bookmarkStart w:id="22" w:name="_Toc530739908"/>
      <w:r>
        <w:t>Vlastné imanie</w:t>
      </w:r>
    </w:p>
    <w:p w:rsidR="00491AF0" w:rsidRDefault="00491AF0" w:rsidP="00491AF0"/>
    <w:p w:rsidR="004A4D80" w:rsidRDefault="00491AF0" w:rsidP="00491AF0">
      <w:pPr>
        <w:pStyle w:val="Zkladntext"/>
      </w:pPr>
      <w:r>
        <w:t>Informácie o vlastnom imaní sú uvedené v časti C a P.</w:t>
      </w:r>
    </w:p>
    <w:p w:rsidR="004A4D80" w:rsidRDefault="004A4D80" w:rsidP="00491AF0">
      <w:pPr>
        <w:pStyle w:val="Zkladntext"/>
      </w:pPr>
    </w:p>
    <w:p w:rsidR="004262D7" w:rsidRDefault="004262D7" w:rsidP="00491AF0">
      <w:pPr>
        <w:pStyle w:val="Zkladntext"/>
      </w:pPr>
    </w:p>
    <w:p w:rsidR="004A4D80" w:rsidRDefault="004A4D80" w:rsidP="00423AEB">
      <w:pPr>
        <w:pStyle w:val="Nadpis2"/>
        <w:numPr>
          <w:ilvl w:val="0"/>
          <w:numId w:val="6"/>
        </w:numPr>
      </w:pPr>
      <w:r>
        <w:t>Rezervy</w:t>
      </w:r>
    </w:p>
    <w:bookmarkEnd w:id="22"/>
    <w:p w:rsidR="00491AF0" w:rsidRDefault="00491AF0" w:rsidP="00491AF0">
      <w:pPr>
        <w:pStyle w:val="Zkladntext"/>
      </w:pPr>
    </w:p>
    <w:p w:rsidR="00491AF0" w:rsidRPr="00EC0203" w:rsidRDefault="00750629" w:rsidP="00491AF0">
      <w:pPr>
        <w:pStyle w:val="Zkladntext"/>
      </w:pPr>
      <w:r w:rsidRPr="00B433AF">
        <w:t>Prehľad o rezervách za bežné účtovné obdobie je uvedený v nasledujúcom prehľade:</w:t>
      </w:r>
    </w:p>
    <w:p w:rsidR="00574527" w:rsidRDefault="00574527" w:rsidP="00574527">
      <w:pPr>
        <w:pStyle w:val="Zkladntext"/>
        <w:rPr>
          <w:i/>
          <w:szCs w:val="18"/>
          <w:u w:val="single"/>
        </w:rPr>
      </w:pPr>
    </w:p>
    <w:p w:rsidR="00491AF0" w:rsidRDefault="00491AF0" w:rsidP="00491AF0">
      <w:pPr>
        <w:pStyle w:val="Zkladntext"/>
        <w:jc w:val="left"/>
      </w:pPr>
    </w:p>
    <w:p w:rsidR="0055668B" w:rsidRDefault="0055668B" w:rsidP="009D0700">
      <w:pPr>
        <w:ind w:left="426"/>
      </w:pPr>
    </w:p>
    <w:bookmarkStart w:id="23" w:name="_MON_1405948469"/>
    <w:bookmarkEnd w:id="23"/>
    <w:p w:rsidR="00B12204" w:rsidRDefault="00CC067B" w:rsidP="009D0700">
      <w:pPr>
        <w:ind w:left="426"/>
      </w:pPr>
      <w:r>
        <w:object w:dxaOrig="8748" w:dyaOrig="6125">
          <v:shape id="_x0000_i1034" type="#_x0000_t75" style="width:438.9pt;height:342.45pt" o:ole="" o:preferrelative="f">
            <v:imagedata r:id="rId37" o:title=""/>
            <o:lock v:ext="edit" aspectratio="f"/>
          </v:shape>
          <o:OLEObject Type="Embed" ProgID="Excel.Sheet.12" ShapeID="_x0000_i1034" DrawAspect="Content" ObjectID="_1489232837" r:id="rId38"/>
        </w:object>
      </w:r>
    </w:p>
    <w:p w:rsidR="0055668B" w:rsidRDefault="0055668B" w:rsidP="00EF0F13">
      <w:pPr>
        <w:pStyle w:val="Zkladntext"/>
        <w:jc w:val="left"/>
      </w:pPr>
      <w:bookmarkStart w:id="24" w:name="OLE_LINK17"/>
      <w:bookmarkStart w:id="25" w:name="OLE_LINK18"/>
    </w:p>
    <w:p w:rsidR="0055668B" w:rsidRDefault="0055668B" w:rsidP="00EF0F13">
      <w:pPr>
        <w:pStyle w:val="Zkladntext"/>
        <w:jc w:val="left"/>
      </w:pPr>
    </w:p>
    <w:p w:rsidR="00EF0F13" w:rsidRDefault="00EF0F13" w:rsidP="00EF0F13">
      <w:pPr>
        <w:pStyle w:val="Zkladntext"/>
        <w:jc w:val="left"/>
      </w:pPr>
      <w:r>
        <w:t>Rezerva na odchodné do dôchodku bola vytvorená s použitím poistnej matematiky.</w:t>
      </w:r>
    </w:p>
    <w:p w:rsidR="00EF0F13" w:rsidRDefault="00EF0F13" w:rsidP="00EF0F13">
      <w:pPr>
        <w:pStyle w:val="Zkladntext"/>
      </w:pPr>
    </w:p>
    <w:p w:rsidR="00EF0F13" w:rsidRDefault="00EF0F13" w:rsidP="00EF0F13">
      <w:pPr>
        <w:pStyle w:val="Zkladntext"/>
      </w:pPr>
    </w:p>
    <w:p w:rsidR="00EF0F13" w:rsidRDefault="00EF0F13" w:rsidP="00491AF0">
      <w:pPr>
        <w:pStyle w:val="Zkladntext"/>
        <w:jc w:val="left"/>
        <w:rPr>
          <w:szCs w:val="18"/>
        </w:rPr>
      </w:pPr>
    </w:p>
    <w:p w:rsidR="001B3560" w:rsidRDefault="001B3560" w:rsidP="00491AF0">
      <w:pPr>
        <w:pStyle w:val="Zkladntext"/>
        <w:jc w:val="left"/>
        <w:rPr>
          <w:szCs w:val="18"/>
        </w:rPr>
      </w:pPr>
    </w:p>
    <w:p w:rsidR="0055668B" w:rsidRDefault="0055668B" w:rsidP="00491AF0">
      <w:pPr>
        <w:pStyle w:val="Zkladntext"/>
        <w:jc w:val="left"/>
        <w:rPr>
          <w:szCs w:val="18"/>
        </w:rPr>
      </w:pPr>
    </w:p>
    <w:p w:rsidR="0055668B" w:rsidRDefault="0055668B" w:rsidP="00491AF0">
      <w:pPr>
        <w:pStyle w:val="Zkladntext"/>
        <w:jc w:val="left"/>
        <w:rPr>
          <w:szCs w:val="18"/>
        </w:rPr>
      </w:pPr>
    </w:p>
    <w:p w:rsidR="0055668B" w:rsidRDefault="0055668B" w:rsidP="00491AF0">
      <w:pPr>
        <w:pStyle w:val="Zkladntext"/>
        <w:jc w:val="left"/>
        <w:rPr>
          <w:szCs w:val="18"/>
        </w:rPr>
      </w:pPr>
    </w:p>
    <w:p w:rsidR="0055668B" w:rsidRPr="00077153" w:rsidRDefault="0055668B" w:rsidP="00491AF0">
      <w:pPr>
        <w:pStyle w:val="Zkladntext"/>
        <w:jc w:val="left"/>
        <w:rPr>
          <w:szCs w:val="18"/>
        </w:rPr>
      </w:pPr>
    </w:p>
    <w:p w:rsidR="00491AF0" w:rsidRDefault="00491AF0" w:rsidP="00491AF0">
      <w:pPr>
        <w:rPr>
          <w:sz w:val="18"/>
          <w:szCs w:val="18"/>
        </w:rPr>
      </w:pPr>
    </w:p>
    <w:p w:rsidR="00144751" w:rsidRDefault="00144751" w:rsidP="00491AF0">
      <w:pPr>
        <w:rPr>
          <w:sz w:val="18"/>
          <w:szCs w:val="18"/>
        </w:rPr>
      </w:pPr>
    </w:p>
    <w:p w:rsidR="00144751" w:rsidRDefault="00144751" w:rsidP="00491AF0">
      <w:pPr>
        <w:rPr>
          <w:sz w:val="18"/>
          <w:szCs w:val="18"/>
        </w:rPr>
      </w:pPr>
    </w:p>
    <w:p w:rsidR="00144751" w:rsidRDefault="00144751" w:rsidP="00491AF0">
      <w:pPr>
        <w:rPr>
          <w:sz w:val="18"/>
          <w:szCs w:val="18"/>
        </w:rPr>
      </w:pPr>
    </w:p>
    <w:p w:rsidR="00144751" w:rsidRDefault="00144751" w:rsidP="00491AF0">
      <w:pPr>
        <w:rPr>
          <w:sz w:val="18"/>
          <w:szCs w:val="18"/>
        </w:rPr>
      </w:pPr>
    </w:p>
    <w:p w:rsidR="00144751" w:rsidRDefault="00144751" w:rsidP="00491AF0">
      <w:pPr>
        <w:rPr>
          <w:sz w:val="18"/>
          <w:szCs w:val="18"/>
        </w:rPr>
      </w:pPr>
    </w:p>
    <w:p w:rsidR="00144751" w:rsidRDefault="00144751" w:rsidP="00491AF0">
      <w:pPr>
        <w:rPr>
          <w:sz w:val="18"/>
          <w:szCs w:val="18"/>
        </w:rPr>
      </w:pPr>
    </w:p>
    <w:p w:rsidR="00144751" w:rsidRPr="00077153" w:rsidRDefault="00144751" w:rsidP="00491AF0">
      <w:pPr>
        <w:rPr>
          <w:sz w:val="18"/>
          <w:szCs w:val="18"/>
        </w:rPr>
      </w:pPr>
    </w:p>
    <w:p w:rsidR="00491AF0" w:rsidRDefault="00491AF0" w:rsidP="00491AF0">
      <w:pPr>
        <w:pStyle w:val="Zkladntext"/>
      </w:pPr>
      <w:r>
        <w:t>Prehľad o rezervách za predchádzajúce účtovné obdobie je uvedený v nasledujúc</w:t>
      </w:r>
      <w:r w:rsidR="00076486">
        <w:t>om</w:t>
      </w:r>
      <w:r>
        <w:t xml:space="preserve"> </w:t>
      </w:r>
      <w:r w:rsidR="00076486">
        <w:t>prehľade</w:t>
      </w:r>
      <w:r>
        <w:t>:</w:t>
      </w:r>
    </w:p>
    <w:p w:rsidR="004F2E6C" w:rsidRDefault="004F2E6C" w:rsidP="00491AF0">
      <w:pPr>
        <w:pStyle w:val="Zkladntext"/>
      </w:pPr>
    </w:p>
    <w:p w:rsidR="004F2E6C" w:rsidRDefault="004F2E6C" w:rsidP="00491AF0">
      <w:pPr>
        <w:pStyle w:val="Zkladntext"/>
      </w:pPr>
    </w:p>
    <w:p w:rsidR="004F2E6C" w:rsidRDefault="004F2E6C" w:rsidP="00491AF0">
      <w:pPr>
        <w:pStyle w:val="Zkladntext"/>
      </w:pPr>
    </w:p>
    <w:bookmarkStart w:id="26" w:name="_MON_1405948491"/>
    <w:bookmarkEnd w:id="26"/>
    <w:p w:rsidR="005B4970" w:rsidRDefault="00134B7A" w:rsidP="009B60B7">
      <w:pPr>
        <w:pStyle w:val="Zkladntext"/>
        <w:jc w:val="left"/>
      </w:pPr>
      <w:r>
        <w:object w:dxaOrig="8823" w:dyaOrig="7390">
          <v:shape id="_x0000_i1035" type="#_x0000_t75" style="width:439.5pt;height:412.6pt" o:ole="" o:preferrelative="f">
            <v:imagedata r:id="rId39" o:title=""/>
            <o:lock v:ext="edit" aspectratio="f"/>
          </v:shape>
          <o:OLEObject Type="Embed" ProgID="Excel.Sheet.12" ShapeID="_x0000_i1035" DrawAspect="Content" ObjectID="_1489232838" r:id="rId40"/>
        </w:object>
      </w:r>
      <w:bookmarkEnd w:id="24"/>
      <w:bookmarkEnd w:id="25"/>
    </w:p>
    <w:p w:rsidR="00B62963" w:rsidRDefault="00491AF0">
      <w:pPr>
        <w:pStyle w:val="Nadpis2"/>
        <w:numPr>
          <w:ilvl w:val="0"/>
          <w:numId w:val="2"/>
        </w:numPr>
        <w:tabs>
          <w:tab w:val="clear" w:pos="360"/>
          <w:tab w:val="num" w:pos="426"/>
        </w:tabs>
        <w:ind w:left="426" w:hanging="426"/>
      </w:pPr>
      <w:bookmarkStart w:id="27" w:name="_Toc530739909"/>
      <w:r>
        <w:br w:type="page"/>
        <w:t>Záväzky</w:t>
      </w:r>
      <w:bookmarkEnd w:id="27"/>
    </w:p>
    <w:p w:rsidR="00491AF0" w:rsidRDefault="00491AF0" w:rsidP="00491AF0">
      <w:pPr>
        <w:pStyle w:val="Zkladntext"/>
      </w:pPr>
    </w:p>
    <w:p w:rsidR="00491AF0" w:rsidRDefault="00491AF0" w:rsidP="00491AF0">
      <w:pPr>
        <w:pStyle w:val="Zkladntext"/>
      </w:pPr>
      <w:r>
        <w:t>Štruktúra záväzkov (okrem bankových úverov) podľa zostatkovej doby splatnosti je uvedená v nasledujúcom prehľade:</w:t>
      </w:r>
    </w:p>
    <w:p w:rsidR="00491AF0" w:rsidRDefault="00491AF0" w:rsidP="00491AF0">
      <w:pPr>
        <w:pStyle w:val="Zkladntext"/>
      </w:pPr>
    </w:p>
    <w:bookmarkStart w:id="28" w:name="_MON_1405948528"/>
    <w:bookmarkEnd w:id="28"/>
    <w:p w:rsidR="002A7CDF" w:rsidRDefault="00CC067B" w:rsidP="009D0700">
      <w:pPr>
        <w:ind w:left="426"/>
      </w:pPr>
      <w:r>
        <w:object w:dxaOrig="8927" w:dyaOrig="2785">
          <v:shape id="_x0000_i1036" type="#_x0000_t75" style="width:438.9pt;height:152.75pt" o:ole="" o:preferrelative="f">
            <v:imagedata r:id="rId41" o:title=""/>
            <o:lock v:ext="edit" aspectratio="f"/>
          </v:shape>
          <o:OLEObject Type="Embed" ProgID="Excel.Sheet.12" ShapeID="_x0000_i1036" DrawAspect="Content" ObjectID="_1489232839" r:id="rId42"/>
        </w:object>
      </w:r>
    </w:p>
    <w:p w:rsidR="00086A82" w:rsidRDefault="00086A82" w:rsidP="00491AF0">
      <w:pPr>
        <w:pStyle w:val="Zkladntext"/>
      </w:pPr>
    </w:p>
    <w:p w:rsidR="00C55C56" w:rsidRDefault="00C55C56" w:rsidP="00491AF0">
      <w:pPr>
        <w:pStyle w:val="Zkladntext"/>
      </w:pPr>
    </w:p>
    <w:p w:rsidR="004730EE" w:rsidRDefault="004730EE" w:rsidP="004730EE">
      <w:pPr>
        <w:pStyle w:val="Zkladntext"/>
        <w:ind w:left="0"/>
      </w:pPr>
      <w:bookmarkStart w:id="29" w:name="_Toc530739910"/>
    </w:p>
    <w:bookmarkEnd w:id="29"/>
    <w:p w:rsidR="00A35E54" w:rsidRPr="00A35E54" w:rsidRDefault="00A35E54" w:rsidP="00A35E54"/>
    <w:p w:rsidR="00A35E54" w:rsidRDefault="00A35E54" w:rsidP="00A35E54">
      <w:pPr>
        <w:pStyle w:val="Nadpis2"/>
        <w:numPr>
          <w:ilvl w:val="0"/>
          <w:numId w:val="2"/>
        </w:numPr>
      </w:pPr>
      <w:r>
        <w:t>S</w:t>
      </w:r>
      <w:r w:rsidRPr="00A431C5">
        <w:t>o</w:t>
      </w:r>
      <w:r>
        <w:t>ciálny fond</w:t>
      </w:r>
    </w:p>
    <w:p w:rsidR="00E231BA" w:rsidRDefault="00E231BA" w:rsidP="00E231BA">
      <w:pPr>
        <w:pStyle w:val="Zkladntext"/>
      </w:pPr>
    </w:p>
    <w:p w:rsidR="00E231BA" w:rsidRDefault="00E231BA" w:rsidP="00E231BA">
      <w:pPr>
        <w:pStyle w:val="Zkladntext"/>
      </w:pPr>
      <w:r>
        <w:t>Tvorba a čerpanie sociálneho fondu v priebehu účtovného obdobia sú znázornené v nasledujúcom prehľade:</w:t>
      </w:r>
    </w:p>
    <w:p w:rsidR="00E231BA" w:rsidRDefault="00E231BA" w:rsidP="00E231BA">
      <w:pPr>
        <w:pStyle w:val="Zkladntext"/>
      </w:pPr>
    </w:p>
    <w:bookmarkStart w:id="30" w:name="_MON_1405948668"/>
    <w:bookmarkEnd w:id="30"/>
    <w:p w:rsidR="00A25722" w:rsidRPr="00D16B95" w:rsidRDefault="00167BA7" w:rsidP="00A25722">
      <w:pPr>
        <w:pStyle w:val="Zkladntext"/>
        <w:rPr>
          <w:lang w:val="de-DE"/>
        </w:rPr>
      </w:pPr>
      <w:r>
        <w:object w:dxaOrig="8927" w:dyaOrig="2809">
          <v:shape id="_x0000_i1037" type="#_x0000_t75" style="width:438.9pt;height:154pt" o:ole="" o:preferrelative="f">
            <v:imagedata r:id="rId43" o:title=""/>
            <o:lock v:ext="edit" aspectratio="f"/>
          </v:shape>
          <o:OLEObject Type="Embed" ProgID="Excel.Sheet.12" ShapeID="_x0000_i1037" DrawAspect="Content" ObjectID="_1489232840" r:id="rId44"/>
        </w:object>
      </w:r>
    </w:p>
    <w:p w:rsidR="00A25722" w:rsidRPr="00D16B95" w:rsidRDefault="00A25722" w:rsidP="00A25722">
      <w:pPr>
        <w:pStyle w:val="Zkladntext"/>
        <w:rPr>
          <w:color w:val="000000"/>
          <w:lang w:val="de-DE"/>
        </w:rPr>
      </w:pPr>
    </w:p>
    <w:p w:rsidR="00E231BA" w:rsidRDefault="00E231BA" w:rsidP="00E231BA">
      <w:pPr>
        <w:pStyle w:val="Zkladntext"/>
      </w:pPr>
      <w:r>
        <w:t>Časť sociálneho fondu sa podľa zákona o sociálnom fonde tvorí povinne na ťarchu nákladov a časť sa môže vytvárať zo zisku. Sociálny fond sa podľa zákona o sociálnom fonde čerpá na sociálne, zdravotné, rekreačné a iné potreby zamestnancov.</w:t>
      </w:r>
    </w:p>
    <w:p w:rsidR="00B676B4" w:rsidRDefault="00B676B4">
      <w:pPr>
        <w:spacing w:after="200" w:line="276" w:lineRule="auto"/>
        <w:rPr>
          <w:b/>
          <w:sz w:val="18"/>
        </w:rPr>
      </w:pPr>
      <w:bookmarkStart w:id="31" w:name="_Toc530739912"/>
    </w:p>
    <w:p w:rsidR="00B676B4" w:rsidRDefault="00B676B4">
      <w:pPr>
        <w:spacing w:after="200" w:line="276" w:lineRule="auto"/>
        <w:rPr>
          <w:b/>
          <w:sz w:val="18"/>
        </w:rPr>
      </w:pPr>
    </w:p>
    <w:p w:rsidR="00E231BA" w:rsidRDefault="00262E33" w:rsidP="00262E33">
      <w:pPr>
        <w:pStyle w:val="Nadpis2"/>
        <w:numPr>
          <w:ilvl w:val="0"/>
          <w:numId w:val="2"/>
        </w:numPr>
      </w:pPr>
      <w:r>
        <w:t xml:space="preserve"> </w:t>
      </w:r>
      <w:r w:rsidR="00E231BA">
        <w:t>Bankové úvery</w:t>
      </w:r>
      <w:bookmarkEnd w:id="31"/>
    </w:p>
    <w:p w:rsidR="00E231BA" w:rsidRDefault="00E231BA" w:rsidP="00E231BA">
      <w:pPr>
        <w:pStyle w:val="Zkladntext"/>
      </w:pPr>
    </w:p>
    <w:p w:rsidR="00E231BA" w:rsidRDefault="007B31C4" w:rsidP="00E231BA">
      <w:pPr>
        <w:pStyle w:val="Zkladntext"/>
      </w:pPr>
      <w:r>
        <w:t>Spoločnosť nemá</w:t>
      </w:r>
      <w:r w:rsidR="00052BDA">
        <w:t xml:space="preserve"> bankové úvery k 31.12.201</w:t>
      </w:r>
      <w:r w:rsidR="00CC067B">
        <w:t>4</w:t>
      </w:r>
      <w:r>
        <w:t>, ani k 31.12.2013</w:t>
      </w:r>
      <w:r w:rsidR="00144751">
        <w:t>.</w:t>
      </w:r>
    </w:p>
    <w:p w:rsidR="00086A82" w:rsidRDefault="00086A82" w:rsidP="00E231BA">
      <w:pPr>
        <w:pStyle w:val="Zkladntext"/>
      </w:pPr>
    </w:p>
    <w:p w:rsidR="001B3560" w:rsidRDefault="001B3560" w:rsidP="00E231BA">
      <w:pPr>
        <w:pStyle w:val="Zkladntext"/>
      </w:pPr>
    </w:p>
    <w:p w:rsidR="001B3560" w:rsidRDefault="001B3560" w:rsidP="00E231BA">
      <w:pPr>
        <w:pStyle w:val="Zkladntext"/>
      </w:pPr>
    </w:p>
    <w:p w:rsidR="001B3560" w:rsidRDefault="001B3560" w:rsidP="00E231BA">
      <w:pPr>
        <w:pStyle w:val="Zkladntext"/>
      </w:pPr>
    </w:p>
    <w:p w:rsidR="00144751" w:rsidRDefault="00144751" w:rsidP="00E231BA">
      <w:pPr>
        <w:pStyle w:val="Zkladntext"/>
      </w:pPr>
    </w:p>
    <w:p w:rsidR="00144751" w:rsidRDefault="00144751" w:rsidP="00E231BA">
      <w:pPr>
        <w:pStyle w:val="Zkladntext"/>
      </w:pPr>
    </w:p>
    <w:p w:rsidR="00144751" w:rsidRDefault="00144751" w:rsidP="00E231BA">
      <w:pPr>
        <w:pStyle w:val="Zkladntext"/>
      </w:pPr>
    </w:p>
    <w:p w:rsidR="00144751" w:rsidRDefault="00144751" w:rsidP="00E231BA">
      <w:pPr>
        <w:pStyle w:val="Zkladntext"/>
      </w:pPr>
    </w:p>
    <w:p w:rsidR="00144751" w:rsidRDefault="00144751" w:rsidP="00E231BA">
      <w:pPr>
        <w:pStyle w:val="Zkladntext"/>
      </w:pPr>
    </w:p>
    <w:p w:rsidR="00144751" w:rsidRDefault="00144751" w:rsidP="00E231BA">
      <w:pPr>
        <w:pStyle w:val="Zkladntext"/>
      </w:pPr>
    </w:p>
    <w:p w:rsidR="00144751" w:rsidRDefault="00144751" w:rsidP="00E231BA">
      <w:pPr>
        <w:pStyle w:val="Zkladntext"/>
      </w:pPr>
    </w:p>
    <w:p w:rsidR="00144751" w:rsidRDefault="00144751" w:rsidP="00E231BA">
      <w:pPr>
        <w:pStyle w:val="Zkladntext"/>
      </w:pPr>
    </w:p>
    <w:p w:rsidR="00E231BA" w:rsidRPr="00210A01" w:rsidRDefault="009B60B7" w:rsidP="00210A01">
      <w:pPr>
        <w:pStyle w:val="Nadpis2"/>
        <w:numPr>
          <w:ilvl w:val="0"/>
          <w:numId w:val="2"/>
        </w:numPr>
      </w:pPr>
      <w:bookmarkStart w:id="32" w:name="_Toc530739913"/>
      <w:r>
        <w:t>Č</w:t>
      </w:r>
      <w:r w:rsidR="00E231BA">
        <w:t>asové rozlíšenie</w:t>
      </w:r>
      <w:bookmarkEnd w:id="32"/>
    </w:p>
    <w:p w:rsidR="00E231BA" w:rsidRDefault="00E231BA" w:rsidP="00E231BA">
      <w:pPr>
        <w:pStyle w:val="Zkladntext"/>
      </w:pPr>
    </w:p>
    <w:p w:rsidR="00E231BA" w:rsidRDefault="00E231BA" w:rsidP="00E231BA">
      <w:pPr>
        <w:pStyle w:val="Zkladntext"/>
      </w:pPr>
      <w:r>
        <w:t>Štruktúra časového rozlíšenia je uvedená v nasledujúcom prehľade:</w:t>
      </w:r>
    </w:p>
    <w:p w:rsidR="00574527" w:rsidRDefault="00574527" w:rsidP="00E231BA">
      <w:pPr>
        <w:pStyle w:val="Zkladntext"/>
      </w:pPr>
    </w:p>
    <w:p w:rsidR="00E231BA" w:rsidRDefault="00E231BA" w:rsidP="00E231BA">
      <w:pPr>
        <w:pStyle w:val="Zkladntext"/>
      </w:pPr>
    </w:p>
    <w:bookmarkStart w:id="33" w:name="_MON_1405949598"/>
    <w:bookmarkEnd w:id="33"/>
    <w:p w:rsidR="009D07C5" w:rsidRDefault="00CC067B" w:rsidP="009D07C5">
      <w:pPr>
        <w:pStyle w:val="Zkladntext"/>
      </w:pPr>
      <w:r>
        <w:object w:dxaOrig="8810" w:dyaOrig="2809">
          <v:shape id="_x0000_i1038" type="#_x0000_t75" style="width:438.9pt;height:155.25pt" o:ole="" o:preferrelative="f">
            <v:imagedata r:id="rId45" o:title=""/>
            <o:lock v:ext="edit" aspectratio="f"/>
          </v:shape>
          <o:OLEObject Type="Embed" ProgID="Excel.Sheet.12" ShapeID="_x0000_i1038" DrawAspect="Content" ObjectID="_1489232841" r:id="rId46"/>
        </w:object>
      </w:r>
    </w:p>
    <w:p w:rsidR="00144751" w:rsidRDefault="00144751" w:rsidP="00BC631F">
      <w:pPr>
        <w:pStyle w:val="Zkladntext"/>
      </w:pPr>
    </w:p>
    <w:p w:rsidR="009D07C5" w:rsidRDefault="009D07C5" w:rsidP="00BC631F">
      <w:pPr>
        <w:pStyle w:val="Zkladntext"/>
      </w:pPr>
    </w:p>
    <w:p w:rsidR="009D07C5" w:rsidRDefault="009D07C5" w:rsidP="00BC631F">
      <w:pPr>
        <w:pStyle w:val="Zkladntext"/>
      </w:pPr>
    </w:p>
    <w:p w:rsidR="00E231BA" w:rsidRDefault="00E231BA" w:rsidP="00E231BA">
      <w:pPr>
        <w:pStyle w:val="Nadpis1"/>
        <w:tabs>
          <w:tab w:val="clear" w:pos="450"/>
          <w:tab w:val="num" w:pos="360"/>
        </w:tabs>
        <w:spacing w:before="120" w:after="60"/>
        <w:ind w:left="360"/>
      </w:pPr>
      <w:r>
        <w:t>informácie o</w:t>
      </w:r>
      <w:r w:rsidR="00F6197C">
        <w:t> </w:t>
      </w:r>
      <w:r>
        <w:t>výnosoch</w:t>
      </w:r>
    </w:p>
    <w:p w:rsidR="00F6197C" w:rsidRDefault="00F6197C" w:rsidP="00F6197C"/>
    <w:p w:rsidR="00E231BA" w:rsidRDefault="00E231BA" w:rsidP="00423AEB">
      <w:pPr>
        <w:pStyle w:val="Nadpis2"/>
        <w:numPr>
          <w:ilvl w:val="0"/>
          <w:numId w:val="11"/>
        </w:numPr>
      </w:pPr>
      <w:bookmarkStart w:id="34" w:name="_Toc530739914"/>
      <w:r>
        <w:t>Tržby za vlastné výkony a tovar</w:t>
      </w:r>
      <w:bookmarkEnd w:id="34"/>
    </w:p>
    <w:p w:rsidR="00E231BA" w:rsidRDefault="00E231BA" w:rsidP="00E231BA">
      <w:pPr>
        <w:pStyle w:val="Zkladntext"/>
      </w:pPr>
    </w:p>
    <w:p w:rsidR="00E231BA" w:rsidRDefault="00E231BA" w:rsidP="00E231BA">
      <w:pPr>
        <w:pStyle w:val="Zkladntext"/>
      </w:pPr>
      <w:r>
        <w:t>Tržby za vlastné výkony a tovar podľa jednotlivých segmentov, t. j. podľa typov výrobkov a služieb, a podľa hlavných teritórií sú uvedené v nasledujúcom prehľade:</w:t>
      </w:r>
    </w:p>
    <w:p w:rsidR="00ED51F0" w:rsidRDefault="00ED51F0" w:rsidP="00ED51F0">
      <w:pPr>
        <w:pStyle w:val="Zkladntext"/>
        <w:rPr>
          <w:i/>
          <w:szCs w:val="18"/>
          <w:u w:val="single"/>
        </w:rPr>
      </w:pPr>
      <w:r w:rsidDel="00ED51F0">
        <w:rPr>
          <w:i/>
          <w:szCs w:val="18"/>
          <w:u w:val="single"/>
        </w:rPr>
        <w:t xml:space="preserve"> </w:t>
      </w:r>
    </w:p>
    <w:p w:rsidR="00ED51F0" w:rsidRDefault="00ED51F0" w:rsidP="00574527">
      <w:pPr>
        <w:pStyle w:val="Zkladntext"/>
        <w:rPr>
          <w:i/>
          <w:szCs w:val="18"/>
          <w:u w:val="single"/>
        </w:rPr>
      </w:pPr>
    </w:p>
    <w:p w:rsidR="00574527" w:rsidRDefault="00574527" w:rsidP="00E231BA">
      <w:pPr>
        <w:pStyle w:val="Zkladntext"/>
      </w:pPr>
    </w:p>
    <w:p w:rsidR="00E231BA" w:rsidRDefault="00E231BA" w:rsidP="00E231BA">
      <w:pPr>
        <w:pStyle w:val="Zkladntext"/>
      </w:pPr>
    </w:p>
    <w:bookmarkStart w:id="35" w:name="_MON_1405949910"/>
    <w:bookmarkEnd w:id="35"/>
    <w:p w:rsidR="00EF34AE" w:rsidRPr="00F6197C" w:rsidRDefault="00CC067B" w:rsidP="00F6197C">
      <w:pPr>
        <w:pStyle w:val="Zkladntext"/>
      </w:pPr>
      <w:r>
        <w:object w:dxaOrig="9720" w:dyaOrig="2423">
          <v:shape id="_x0000_i1039" type="#_x0000_t75" style="width:459.55pt;height:128.95pt" o:ole="" o:preferrelative="f">
            <v:imagedata r:id="rId47" o:title=""/>
            <o:lock v:ext="edit" aspectratio="f"/>
          </v:shape>
          <o:OLEObject Type="Embed" ProgID="Excel.Sheet.12" ShapeID="_x0000_i1039" DrawAspect="Content" ObjectID="_1489232842" r:id="rId48"/>
        </w:object>
      </w:r>
      <w:r w:rsidR="00582D45" w:rsidRPr="00582D45">
        <w:t xml:space="preserve"> </w:t>
      </w:r>
      <w:bookmarkStart w:id="36" w:name="_Toc530739916"/>
      <w:r w:rsidR="000C17C3" w:rsidRPr="000C17C3">
        <w:rPr>
          <w:szCs w:val="18"/>
        </w:rPr>
        <w:br w:type="page"/>
      </w:r>
    </w:p>
    <w:p w:rsidR="00E231BA" w:rsidRDefault="00E231BA" w:rsidP="00E231BA">
      <w:pPr>
        <w:pStyle w:val="Nadpis2"/>
        <w:numPr>
          <w:ilvl w:val="0"/>
          <w:numId w:val="2"/>
        </w:numPr>
      </w:pPr>
      <w:r>
        <w:t>Aktivácia</w:t>
      </w:r>
      <w:bookmarkEnd w:id="36"/>
      <w:r w:rsidR="00BA3FB7">
        <w:t xml:space="preserve"> nákladov, výnosy z hospodárskej činnosti, finančnej činnosti a mimoriadnej činnosti</w:t>
      </w:r>
    </w:p>
    <w:p w:rsidR="00E231BA" w:rsidRDefault="00E231BA" w:rsidP="00E231BA">
      <w:pPr>
        <w:pStyle w:val="Zkladntext"/>
      </w:pPr>
    </w:p>
    <w:p w:rsidR="00E231BA" w:rsidRDefault="00E231BA" w:rsidP="00E231BA">
      <w:pPr>
        <w:pStyle w:val="Zkladntext"/>
      </w:pPr>
      <w:r>
        <w:t>Prehľad o</w:t>
      </w:r>
      <w:r w:rsidR="00BA3FB7">
        <w:t> výnosoch pri </w:t>
      </w:r>
      <w:r>
        <w:t>aktiváci</w:t>
      </w:r>
      <w:r w:rsidR="00BA3FB7">
        <w:t>i nákladov, výnosoch z hospodárskej činnosti, finančnej činnosti a mimoriadnej činnosti je uvedený v nasledujúc</w:t>
      </w:r>
      <w:r w:rsidR="00B825EB">
        <w:t>om</w:t>
      </w:r>
      <w:r w:rsidR="00BA3FB7">
        <w:t xml:space="preserve"> </w:t>
      </w:r>
      <w:r w:rsidR="00B825EB">
        <w:t>prehľade</w:t>
      </w:r>
      <w:r w:rsidR="00BA3FB7">
        <w:t xml:space="preserve">: </w:t>
      </w:r>
    </w:p>
    <w:p w:rsidR="00E677EF" w:rsidRDefault="00E677EF" w:rsidP="00E677EF">
      <w:pPr>
        <w:pStyle w:val="Zkladntext"/>
        <w:rPr>
          <w:i/>
          <w:szCs w:val="18"/>
          <w:u w:val="single"/>
        </w:rPr>
      </w:pPr>
    </w:p>
    <w:p w:rsidR="00793FFB" w:rsidRDefault="00793FFB" w:rsidP="00E677EF">
      <w:pPr>
        <w:pStyle w:val="Zkladntext"/>
        <w:rPr>
          <w:i/>
          <w:szCs w:val="18"/>
          <w:u w:val="single"/>
        </w:rPr>
      </w:pPr>
    </w:p>
    <w:p w:rsidR="00E231BA" w:rsidRDefault="00E231BA" w:rsidP="00E231BA">
      <w:pPr>
        <w:pStyle w:val="Zkladntext"/>
      </w:pPr>
    </w:p>
    <w:bookmarkStart w:id="37" w:name="_MON_1405949975"/>
    <w:bookmarkEnd w:id="37"/>
    <w:p w:rsidR="00E231BA" w:rsidRDefault="007F5EDB" w:rsidP="00E231BA">
      <w:pPr>
        <w:pStyle w:val="Zkladntext"/>
      </w:pPr>
      <w:r w:rsidRPr="00C22B63">
        <w:object w:dxaOrig="9021" w:dyaOrig="4695">
          <v:shape id="_x0000_i1040" type="#_x0000_t75" style="width:438.9pt;height:255.45pt" o:ole="" o:preferrelative="f">
            <v:imagedata r:id="rId49" o:title=""/>
            <o:lock v:ext="edit" aspectratio="f"/>
          </v:shape>
          <o:OLEObject Type="Embed" ProgID="Excel.Sheet.12" ShapeID="_x0000_i1040" DrawAspect="Content" ObjectID="_1489232843" r:id="rId50"/>
        </w:object>
      </w:r>
    </w:p>
    <w:p w:rsidR="004730EE" w:rsidRDefault="005650AA" w:rsidP="004730EE">
      <w:pPr>
        <w:autoSpaceDE w:val="0"/>
        <w:autoSpaceDN w:val="0"/>
        <w:adjustRightInd w:val="0"/>
        <w:ind w:left="426" w:right="170"/>
        <w:jc w:val="both"/>
        <w:rPr>
          <w:color w:val="000000"/>
          <w:sz w:val="18"/>
          <w:szCs w:val="18"/>
          <w:lang w:eastAsia="sk-SK"/>
        </w:rPr>
      </w:pPr>
      <w:r w:rsidRPr="00AE0AE8">
        <w:rPr>
          <w:color w:val="000000"/>
          <w:sz w:val="18"/>
          <w:szCs w:val="18"/>
          <w:lang w:eastAsia="sk-SK"/>
        </w:rPr>
        <w:t>Položka výnos z úrokov obsahu</w:t>
      </w:r>
      <w:r>
        <w:rPr>
          <w:color w:val="000000"/>
          <w:sz w:val="18"/>
          <w:szCs w:val="18"/>
          <w:lang w:eastAsia="sk-SK"/>
        </w:rPr>
        <w:t>je výnosy z bežných účtov i termi</w:t>
      </w:r>
      <w:r w:rsidRPr="00AE0AE8">
        <w:rPr>
          <w:color w:val="000000"/>
          <w:sz w:val="18"/>
          <w:szCs w:val="18"/>
          <w:lang w:eastAsia="sk-SK"/>
        </w:rPr>
        <w:t>novaných vkladov</w:t>
      </w:r>
      <w:r w:rsidR="00D93A63">
        <w:rPr>
          <w:color w:val="000000"/>
          <w:sz w:val="18"/>
          <w:szCs w:val="18"/>
          <w:lang w:eastAsia="sk-SK"/>
        </w:rPr>
        <w:t>,</w:t>
      </w:r>
      <w:r w:rsidR="007F5EDB">
        <w:rPr>
          <w:color w:val="000000"/>
          <w:sz w:val="18"/>
          <w:szCs w:val="18"/>
          <w:lang w:eastAsia="sk-SK"/>
        </w:rPr>
        <w:t xml:space="preserve"> </w:t>
      </w:r>
      <w:r w:rsidRPr="00AE0AE8">
        <w:rPr>
          <w:color w:val="000000"/>
          <w:sz w:val="18"/>
          <w:szCs w:val="18"/>
          <w:lang w:eastAsia="sk-SK"/>
        </w:rPr>
        <w:t>úroky z</w:t>
      </w:r>
      <w:r w:rsidR="009A2186">
        <w:rPr>
          <w:color w:val="000000"/>
          <w:sz w:val="18"/>
          <w:szCs w:val="18"/>
          <w:lang w:eastAsia="sk-SK"/>
        </w:rPr>
        <w:t xml:space="preserve"> </w:t>
      </w:r>
      <w:r w:rsidRPr="00AE0AE8">
        <w:rPr>
          <w:color w:val="000000"/>
          <w:sz w:val="18"/>
          <w:szCs w:val="18"/>
          <w:lang w:eastAsia="sk-SK"/>
        </w:rPr>
        <w:t>pôžičiek v rámci konsolidovanej  skupiny</w:t>
      </w:r>
      <w:r w:rsidR="00D93A63">
        <w:rPr>
          <w:color w:val="000000"/>
          <w:sz w:val="18"/>
          <w:szCs w:val="18"/>
          <w:lang w:eastAsia="sk-SK"/>
        </w:rPr>
        <w:t xml:space="preserve"> a úroky z cashpoolingového účtu.</w:t>
      </w:r>
    </w:p>
    <w:p w:rsidR="004730EE" w:rsidRDefault="004730EE" w:rsidP="004730EE">
      <w:pPr>
        <w:pStyle w:val="Zkladntext"/>
        <w:ind w:left="0"/>
        <w:rPr>
          <w:szCs w:val="18"/>
          <w:highlight w:val="yellow"/>
          <w:lang w:val="de-DE"/>
        </w:rPr>
      </w:pPr>
    </w:p>
    <w:p w:rsidR="00144751" w:rsidRDefault="00144751" w:rsidP="00697F7C">
      <w:pPr>
        <w:pStyle w:val="Zkladntext"/>
        <w:rPr>
          <w:szCs w:val="18"/>
          <w:highlight w:val="yellow"/>
          <w:lang w:val="de-DE"/>
        </w:rPr>
      </w:pPr>
    </w:p>
    <w:p w:rsidR="00144751" w:rsidRPr="00EF5A22" w:rsidRDefault="00144751" w:rsidP="00697F7C">
      <w:pPr>
        <w:pStyle w:val="Zkladntext"/>
        <w:rPr>
          <w:szCs w:val="18"/>
          <w:highlight w:val="yellow"/>
          <w:lang w:val="de-DE"/>
        </w:rPr>
      </w:pPr>
    </w:p>
    <w:p w:rsidR="00144751" w:rsidRDefault="00144751" w:rsidP="00144751">
      <w:pPr>
        <w:pStyle w:val="Nadpis2"/>
        <w:numPr>
          <w:ilvl w:val="0"/>
          <w:numId w:val="2"/>
        </w:numPr>
      </w:pPr>
      <w:r>
        <w:t xml:space="preserve">Čistý obrat </w:t>
      </w:r>
    </w:p>
    <w:p w:rsidR="00144751" w:rsidRDefault="00144751" w:rsidP="00144751">
      <w:pPr>
        <w:pStyle w:val="Zkladntext"/>
      </w:pPr>
    </w:p>
    <w:p w:rsidR="00144751" w:rsidRDefault="00144751" w:rsidP="00144751">
      <w:pPr>
        <w:pStyle w:val="Zkladntext"/>
      </w:pPr>
      <w:r>
        <w:t>Čistý obrat Spoločnosti na účely zistenia povinnosti overenia individuálnej účtovnej závierky audítorom [</w:t>
      </w:r>
      <w:r w:rsidRPr="00F85E30">
        <w:t>§ 19 ods. 1 písm. a) zákona o</w:t>
      </w:r>
      <w:r>
        <w:t> </w:t>
      </w:r>
      <w:r w:rsidRPr="00F85E30">
        <w:t>účtovníctve</w:t>
      </w:r>
      <w:r>
        <w:t>]</w:t>
      </w:r>
      <w:r w:rsidRPr="00F85E30">
        <w:t xml:space="preserve"> </w:t>
      </w:r>
      <w:r>
        <w:t>je uvedený v nasledujúcom prehľade:</w:t>
      </w:r>
    </w:p>
    <w:p w:rsidR="00144751" w:rsidRDefault="00144751" w:rsidP="00144751">
      <w:pPr>
        <w:pStyle w:val="Zkladntext"/>
      </w:pPr>
    </w:p>
    <w:p w:rsidR="00144751" w:rsidRDefault="00144751" w:rsidP="00144751">
      <w:pPr>
        <w:pStyle w:val="Zkladntext"/>
      </w:pPr>
    </w:p>
    <w:bookmarkStart w:id="38" w:name="_MON_1487768439"/>
    <w:bookmarkEnd w:id="38"/>
    <w:p w:rsidR="00EF34AE" w:rsidRPr="00EF5A22" w:rsidRDefault="00D93A63" w:rsidP="00CD4677">
      <w:pPr>
        <w:spacing w:after="200" w:line="276" w:lineRule="auto"/>
        <w:ind w:firstLine="426"/>
        <w:rPr>
          <w:b/>
          <w:sz w:val="18"/>
          <w:szCs w:val="18"/>
        </w:rPr>
      </w:pPr>
      <w:r>
        <w:object w:dxaOrig="8681" w:dyaOrig="2366">
          <v:shape id="_x0000_i1041" type="#_x0000_t75" style="width:438.9pt;height:133.35pt" o:ole="" o:preferrelative="f">
            <v:imagedata r:id="rId51" o:title=""/>
            <o:lock v:ext="edit" aspectratio="f"/>
          </v:shape>
          <o:OLEObject Type="Embed" ProgID="Excel.Sheet.12" ShapeID="_x0000_i1041" DrawAspect="Content" ObjectID="_1489232844" r:id="rId52"/>
        </w:object>
      </w:r>
      <w:r w:rsidR="000C17C3" w:rsidRPr="000C17C3">
        <w:rPr>
          <w:sz w:val="18"/>
          <w:szCs w:val="18"/>
        </w:rPr>
        <w:br w:type="page"/>
      </w:r>
    </w:p>
    <w:p w:rsidR="00144751" w:rsidRDefault="00144751" w:rsidP="00144751">
      <w:pPr>
        <w:pStyle w:val="Nadpis1"/>
        <w:tabs>
          <w:tab w:val="clear" w:pos="450"/>
          <w:tab w:val="num" w:pos="360"/>
        </w:tabs>
        <w:spacing w:before="120" w:after="60"/>
        <w:ind w:left="360"/>
      </w:pPr>
      <w:r>
        <w:t>Informácie o nákladoch</w:t>
      </w:r>
    </w:p>
    <w:p w:rsidR="00144751" w:rsidRDefault="00144751" w:rsidP="00144751">
      <w:pPr>
        <w:pStyle w:val="Zkladntext"/>
      </w:pPr>
    </w:p>
    <w:p w:rsidR="00144751" w:rsidRDefault="00144751" w:rsidP="00144751">
      <w:pPr>
        <w:pStyle w:val="Nadpis2"/>
        <w:numPr>
          <w:ilvl w:val="0"/>
          <w:numId w:val="10"/>
        </w:numPr>
      </w:pPr>
      <w:r>
        <w:t xml:space="preserve">Náklady na poskytnuté služby, ostatné náklady na hospodársku činnosť, finančné a mimoriadne náklady </w:t>
      </w:r>
    </w:p>
    <w:p w:rsidR="00144751" w:rsidRPr="00EF5A22" w:rsidRDefault="00144751" w:rsidP="00144751">
      <w:pPr>
        <w:rPr>
          <w:sz w:val="18"/>
          <w:szCs w:val="18"/>
        </w:rPr>
      </w:pPr>
    </w:p>
    <w:p w:rsidR="00144751" w:rsidRDefault="00144751" w:rsidP="00144751">
      <w:pPr>
        <w:pStyle w:val="Zkladntext"/>
      </w:pPr>
      <w:r w:rsidRPr="00BF5606">
        <w:t>Prehľad o nákladoch na poskytnuté služby</w:t>
      </w:r>
      <w:r>
        <w:t>, ostatných nákladoch na hospodársku činnosť, finančných a mimoriadnych nákladoch</w:t>
      </w:r>
      <w:r w:rsidRPr="00BF5606">
        <w:t>:</w:t>
      </w:r>
    </w:p>
    <w:p w:rsidR="00144751" w:rsidRDefault="00144751" w:rsidP="00144751">
      <w:pPr>
        <w:pStyle w:val="Zkladntext"/>
      </w:pPr>
    </w:p>
    <w:bookmarkStart w:id="39" w:name="_MON_1456729450"/>
    <w:bookmarkEnd w:id="39"/>
    <w:p w:rsidR="00156BE4" w:rsidRDefault="009F780F" w:rsidP="00CD4677">
      <w:pPr>
        <w:pStyle w:val="Zkladntext"/>
        <w:ind w:left="0" w:firstLine="426"/>
      </w:pPr>
      <w:r w:rsidRPr="00117015">
        <w:rPr>
          <w:b/>
        </w:rPr>
        <w:object w:dxaOrig="8190" w:dyaOrig="9585">
          <v:shape id="_x0000_i1042" type="#_x0000_t75" style="width:408.85pt;height:534.7pt" o:ole="" o:preferrelative="f">
            <v:imagedata r:id="rId53" o:title=""/>
            <o:lock v:ext="edit" aspectratio="f"/>
          </v:shape>
          <o:OLEObject Type="Embed" ProgID="Excel.Sheet.12" ShapeID="_x0000_i1042" DrawAspect="Content" ObjectID="_1489232845" r:id="rId54"/>
        </w:object>
      </w:r>
    </w:p>
    <w:p w:rsidR="00156BE4" w:rsidRDefault="00156BE4">
      <w:pPr>
        <w:pStyle w:val="Zkladntext"/>
        <w:ind w:left="0"/>
      </w:pPr>
    </w:p>
    <w:p w:rsidR="00156BE4" w:rsidRDefault="00156BE4">
      <w:pPr>
        <w:pStyle w:val="Zkladntext"/>
        <w:ind w:left="0"/>
      </w:pPr>
    </w:p>
    <w:p w:rsidR="00156BE4" w:rsidRDefault="00156BE4">
      <w:pPr>
        <w:pStyle w:val="Zkladntext"/>
        <w:ind w:left="0"/>
      </w:pPr>
    </w:p>
    <w:p w:rsidR="00156BE4" w:rsidRDefault="00156BE4">
      <w:pPr>
        <w:pStyle w:val="Zkladntext"/>
        <w:ind w:left="0"/>
      </w:pPr>
    </w:p>
    <w:p w:rsidR="00156BE4" w:rsidRDefault="00156BE4">
      <w:pPr>
        <w:pStyle w:val="Zkladntext"/>
        <w:ind w:left="0"/>
      </w:pPr>
    </w:p>
    <w:p w:rsidR="00156BE4" w:rsidRDefault="00156BE4">
      <w:pPr>
        <w:pStyle w:val="Zkladntext"/>
        <w:ind w:left="0"/>
      </w:pPr>
    </w:p>
    <w:p w:rsidR="004730EE" w:rsidRDefault="004730EE" w:rsidP="004730EE">
      <w:pPr>
        <w:pStyle w:val="Zkladntext"/>
        <w:ind w:left="0"/>
      </w:pPr>
    </w:p>
    <w:p w:rsidR="0000290B" w:rsidRDefault="0000290B" w:rsidP="0000290B">
      <w:pPr>
        <w:pStyle w:val="Nadpis1"/>
        <w:tabs>
          <w:tab w:val="clear" w:pos="450"/>
          <w:tab w:val="num" w:pos="360"/>
        </w:tabs>
        <w:spacing w:before="120" w:after="60"/>
        <w:ind w:left="360"/>
      </w:pPr>
      <w:r>
        <w:t>Informácie o daniach z príjmov</w:t>
      </w:r>
    </w:p>
    <w:p w:rsidR="0000290B" w:rsidRDefault="0000290B" w:rsidP="0000290B">
      <w:pPr>
        <w:pStyle w:val="Zkladntext"/>
      </w:pPr>
    </w:p>
    <w:p w:rsidR="0000290B" w:rsidRDefault="00750629" w:rsidP="0000290B">
      <w:pPr>
        <w:pStyle w:val="Zkladntext"/>
      </w:pPr>
      <w:r w:rsidRPr="00B433AF">
        <w:t>Prevod od teoretickej dane z príjmov k vykázanej dani z príjmov je uvedený v nasledujúcom prehľade:</w:t>
      </w:r>
    </w:p>
    <w:p w:rsidR="00F12594" w:rsidRDefault="00F12594" w:rsidP="00F12594">
      <w:pPr>
        <w:pStyle w:val="Zkladntext"/>
        <w:rPr>
          <w:i/>
          <w:szCs w:val="18"/>
          <w:u w:val="single"/>
        </w:rPr>
      </w:pPr>
    </w:p>
    <w:bookmarkStart w:id="40" w:name="_MON_1405950056"/>
    <w:bookmarkEnd w:id="40"/>
    <w:p w:rsidR="009226CD" w:rsidRDefault="00086E65" w:rsidP="0000290B">
      <w:pPr>
        <w:pStyle w:val="Zkladntext"/>
      </w:pPr>
      <w:r w:rsidRPr="00003C63">
        <w:object w:dxaOrig="9078" w:dyaOrig="4915">
          <v:shape id="_x0000_i1043" type="#_x0000_t75" style="width:438.9pt;height:265.45pt" o:ole="" o:preferrelative="f">
            <v:imagedata r:id="rId55" o:title=""/>
            <o:lock v:ext="edit" aspectratio="f"/>
          </v:shape>
          <o:OLEObject Type="Embed" ProgID="Excel.Sheet.12" ShapeID="_x0000_i1043" DrawAspect="Content" ObjectID="_1489232846" r:id="rId56"/>
        </w:object>
      </w:r>
    </w:p>
    <w:p w:rsidR="0061199B" w:rsidRDefault="0061199B" w:rsidP="0000290B">
      <w:pPr>
        <w:pStyle w:val="Zkladntext"/>
      </w:pPr>
    </w:p>
    <w:p w:rsidR="00D00F85" w:rsidRDefault="00D00F85" w:rsidP="00D00F85">
      <w:pPr>
        <w:pStyle w:val="Zkladntext"/>
      </w:pPr>
      <w:r w:rsidRPr="00FE0B74">
        <w:t>Národná rada SR schválila vládny návrh zákona č. 595/2003 Z.z. o dani z príjmov o zmene sadzby dane z príjmov právnických osôb z 23% na 22% s účinnosťou od 1. januára 201</w:t>
      </w:r>
      <w:r>
        <w:t>4</w:t>
      </w:r>
      <w:r w:rsidRPr="00FE0B74">
        <w:t>.</w:t>
      </w:r>
    </w:p>
    <w:p w:rsidR="00D00F85" w:rsidRDefault="00D00F85"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BE3967" w:rsidRDefault="00BE3967" w:rsidP="0000290B">
      <w:pPr>
        <w:pStyle w:val="Zkladntext"/>
      </w:pPr>
    </w:p>
    <w:p w:rsidR="0000290B" w:rsidRDefault="0000290B" w:rsidP="0000290B">
      <w:pPr>
        <w:pStyle w:val="Zkladntext"/>
      </w:pPr>
      <w:r>
        <w:t>Ďalšie informácie k odloženým daniam</w:t>
      </w:r>
      <w:r w:rsidRPr="00555FAD">
        <w:t>:</w:t>
      </w:r>
    </w:p>
    <w:bookmarkStart w:id="41" w:name="_MON_1405950083"/>
    <w:bookmarkEnd w:id="41"/>
    <w:p w:rsidR="000B599A" w:rsidRDefault="00086E65">
      <w:pPr>
        <w:pStyle w:val="Zkladntext"/>
        <w:rPr>
          <w:lang w:val="de-DE"/>
        </w:rPr>
      </w:pPr>
      <w:r w:rsidRPr="0088324B">
        <w:object w:dxaOrig="9066" w:dyaOrig="5679">
          <v:shape id="_x0000_i1044" type="#_x0000_t75" style="width:438.9pt;height:306.15pt" o:ole="" o:preferrelative="f">
            <v:imagedata r:id="rId57" o:title=""/>
            <o:lock v:ext="edit" aspectratio="f"/>
          </v:shape>
          <o:OLEObject Type="Embed" ProgID="Excel.Sheet.12" ShapeID="_x0000_i1044" DrawAspect="Content" ObjectID="_1489232847" r:id="rId58"/>
        </w:object>
      </w:r>
    </w:p>
    <w:p w:rsidR="0000290B" w:rsidRDefault="0000290B" w:rsidP="0000290B">
      <w:pPr>
        <w:pStyle w:val="Nadpis1"/>
        <w:tabs>
          <w:tab w:val="clear" w:pos="450"/>
          <w:tab w:val="num" w:pos="360"/>
        </w:tabs>
        <w:spacing w:before="120" w:after="60"/>
        <w:ind w:left="360"/>
      </w:pPr>
      <w:r>
        <w:t>Informácie o údajoch na podsúvahových  účtoch</w:t>
      </w:r>
    </w:p>
    <w:p w:rsidR="00B433AF" w:rsidRDefault="00B433AF" w:rsidP="002E31E7">
      <w:pPr>
        <w:pStyle w:val="Zkladntext"/>
        <w:rPr>
          <w:b/>
          <w:i/>
          <w:u w:val="single"/>
        </w:rPr>
      </w:pPr>
    </w:p>
    <w:p w:rsidR="00BF425D" w:rsidRPr="00BF425D" w:rsidRDefault="000C17C3" w:rsidP="002E31E7">
      <w:pPr>
        <w:pStyle w:val="Zkladntext"/>
        <w:rPr>
          <w:b/>
          <w:i/>
          <w:u w:val="single"/>
        </w:rPr>
      </w:pPr>
      <w:r w:rsidRPr="000C17C3">
        <w:rPr>
          <w:b/>
          <w:i/>
          <w:u w:val="single"/>
        </w:rPr>
        <w:t>Najatý majetok</w:t>
      </w:r>
    </w:p>
    <w:p w:rsidR="00BF425D" w:rsidRDefault="00BF425D" w:rsidP="002E31E7">
      <w:pPr>
        <w:pStyle w:val="Zkladntext"/>
      </w:pPr>
    </w:p>
    <w:p w:rsidR="00757C60" w:rsidRDefault="00757C60" w:rsidP="00757C60">
      <w:pPr>
        <w:pStyle w:val="Zkladntext"/>
      </w:pPr>
      <w:r>
        <w:t>Spoločnosť má prenajaté tepelno-energetické zariadenia a administratívne priestory v Poprade. Nájomná zmluva s mestom Poprad je uzatvorená do roku 2016 s možnosťou predĺženia aj s možnosťou výpovede v určených prípadoch. V súvislosti s legislatívnymi zmenami týkajúcich sa komplexného prenájmu (zákon č. 659/2004 Z.z.) Spoločnoť vyradila zo svojej účtovnej evidencie prenajatý hnuteľný a nehnuteľný majetok a odovzdala ho do účtovnej evidencie prenajímateľa –mestu Poprad. Tento majetok eviduje spoločnosť na podsúvahových účtoch.</w:t>
      </w:r>
    </w:p>
    <w:p w:rsidR="00757C60" w:rsidRDefault="00757C60" w:rsidP="00757C60">
      <w:pPr>
        <w:pStyle w:val="Zkladntext"/>
      </w:pPr>
    </w:p>
    <w:p w:rsidR="00D525BF" w:rsidRPr="00D525BF" w:rsidRDefault="00D525BF" w:rsidP="00D525BF">
      <w:pPr>
        <w:pStyle w:val="Zkladntext"/>
        <w:rPr>
          <w:b/>
          <w:i/>
          <w:u w:val="single"/>
          <w:lang w:val="en-US"/>
        </w:rPr>
      </w:pPr>
      <w:r w:rsidRPr="000C17C3">
        <w:rPr>
          <w:b/>
          <w:i/>
          <w:u w:val="single"/>
        </w:rPr>
        <w:t>Najatý majetok</w:t>
      </w:r>
      <w:r>
        <w:rPr>
          <w:b/>
          <w:i/>
          <w:u w:val="single"/>
        </w:rPr>
        <w:t xml:space="preserve"> (operatívny leasing</w:t>
      </w:r>
      <w:r>
        <w:rPr>
          <w:b/>
          <w:i/>
          <w:u w:val="single"/>
          <w:lang w:val="en-US"/>
        </w:rPr>
        <w:t>)</w:t>
      </w:r>
    </w:p>
    <w:p w:rsidR="001C2095" w:rsidRDefault="001C2095">
      <w:pPr>
        <w:pStyle w:val="Zkladntext"/>
        <w:ind w:left="0"/>
      </w:pPr>
    </w:p>
    <w:p w:rsidR="00757C60" w:rsidRDefault="00757C60" w:rsidP="00757C60">
      <w:pPr>
        <w:pStyle w:val="Zkladntext"/>
      </w:pPr>
      <w:r w:rsidRPr="007978C6">
        <w:t>Spoločnosť má v prenájme 2 osobné automobily</w:t>
      </w:r>
      <w:r>
        <w:t xml:space="preserve"> na operatívny leasing.</w:t>
      </w:r>
    </w:p>
    <w:p w:rsidR="00775D22" w:rsidRPr="000F038C" w:rsidRDefault="00775D22" w:rsidP="00775D22">
      <w:pPr>
        <w:pStyle w:val="Zkladntext"/>
      </w:pPr>
    </w:p>
    <w:p w:rsidR="001F5340" w:rsidRPr="000F038C" w:rsidRDefault="001F5340" w:rsidP="001F5340">
      <w:pPr>
        <w:pStyle w:val="Zkladntext"/>
        <w:rPr>
          <w:b/>
          <w:i/>
          <w:u w:val="single"/>
        </w:rPr>
      </w:pPr>
      <w:r w:rsidRPr="000C17C3">
        <w:rPr>
          <w:b/>
          <w:i/>
          <w:u w:val="single"/>
        </w:rPr>
        <w:t>Prenajatý majetok</w:t>
      </w:r>
    </w:p>
    <w:p w:rsidR="00775D22" w:rsidRPr="000F038C" w:rsidRDefault="00775D22" w:rsidP="00775D22">
      <w:pPr>
        <w:pStyle w:val="Zkladntext"/>
      </w:pPr>
    </w:p>
    <w:p w:rsidR="001F5340" w:rsidRDefault="001F5340" w:rsidP="001F5340">
      <w:pPr>
        <w:pStyle w:val="Zkladntext"/>
      </w:pPr>
      <w:r w:rsidRPr="007978C6">
        <w:t xml:space="preserve">Spoločnosť </w:t>
      </w:r>
      <w:r>
        <w:t>prenajíma (na základe Zmluvy o podnájme) časť priestoru na komíne kotolne v Matejovciach- spoločnosti Orange Slovensko a.s., ktorá tam umiestnila anténu. Ročný výnos z tohto prenájmu predstavuje v roku 201</w:t>
      </w:r>
      <w:r w:rsidR="00086E65">
        <w:t>4</w:t>
      </w:r>
      <w:r>
        <w:t xml:space="preserve"> sumu 4 </w:t>
      </w:r>
      <w:r w:rsidR="00A64F8C">
        <w:t>122</w:t>
      </w:r>
      <w:r>
        <w:t xml:space="preserve"> EUR (201</w:t>
      </w:r>
      <w:r w:rsidR="00086E65">
        <w:t>3</w:t>
      </w:r>
      <w:r>
        <w:t xml:space="preserve">: </w:t>
      </w:r>
      <w:r w:rsidR="00086E65">
        <w:t>4 066</w:t>
      </w:r>
      <w:r>
        <w:t xml:space="preserve"> EUR).</w:t>
      </w:r>
    </w:p>
    <w:p w:rsidR="001F5340" w:rsidRDefault="001F5340" w:rsidP="001F5340">
      <w:pPr>
        <w:pStyle w:val="Zkladntext"/>
      </w:pPr>
    </w:p>
    <w:p w:rsidR="001F5340" w:rsidRPr="006E03AD" w:rsidRDefault="001F5340" w:rsidP="001F5340">
      <w:pPr>
        <w:pStyle w:val="Zkladntext"/>
        <w:rPr>
          <w:color w:val="000000"/>
        </w:rPr>
      </w:pPr>
      <w:r>
        <w:t>Spoločnosť prenajíma (na základe Zmluvy o podnájme nebytového priestoru č.25/2009) časť priestoru OST Triangel – spoločnosti Amitel s.r.o., ktorá tam skladuje elektroinštalačný materiál. Ročný výnos z tohto prenájmu predstavuje v roku 201</w:t>
      </w:r>
      <w:r w:rsidR="00086E65">
        <w:t>4</w:t>
      </w:r>
      <w:r>
        <w:t xml:space="preserve"> sumu </w:t>
      </w:r>
      <w:r w:rsidRPr="00B34C55">
        <w:t>210</w:t>
      </w:r>
      <w:r w:rsidRPr="007978C6">
        <w:rPr>
          <w:color w:val="FF0000"/>
        </w:rPr>
        <w:t xml:space="preserve"> </w:t>
      </w:r>
      <w:r>
        <w:rPr>
          <w:color w:val="000000"/>
        </w:rPr>
        <w:t>EUR (</w:t>
      </w:r>
      <w:r w:rsidRPr="006E03AD">
        <w:rPr>
          <w:color w:val="000000"/>
        </w:rPr>
        <w:t>201</w:t>
      </w:r>
      <w:r w:rsidR="00086E65">
        <w:rPr>
          <w:color w:val="000000"/>
        </w:rPr>
        <w:t>3</w:t>
      </w:r>
      <w:r w:rsidRPr="006E03AD">
        <w:rPr>
          <w:color w:val="000000"/>
        </w:rPr>
        <w:t>:</w:t>
      </w:r>
      <w:r w:rsidR="005E14EA">
        <w:rPr>
          <w:color w:val="000000"/>
        </w:rPr>
        <w:t xml:space="preserve"> </w:t>
      </w:r>
      <w:r w:rsidRPr="006E03AD">
        <w:rPr>
          <w:color w:val="000000"/>
        </w:rPr>
        <w:t>210 EUR).</w:t>
      </w:r>
    </w:p>
    <w:p w:rsidR="001F5340" w:rsidRPr="006E03AD" w:rsidRDefault="001F5340" w:rsidP="001F5340">
      <w:pPr>
        <w:pStyle w:val="Zkladntext"/>
        <w:rPr>
          <w:color w:val="000000"/>
        </w:rPr>
      </w:pPr>
    </w:p>
    <w:p w:rsidR="001F5340" w:rsidRPr="006E03AD" w:rsidRDefault="001F5340" w:rsidP="001F5340">
      <w:pPr>
        <w:pStyle w:val="Zkladntext"/>
        <w:rPr>
          <w:color w:val="000000"/>
        </w:rPr>
      </w:pPr>
      <w:r w:rsidRPr="006E03AD">
        <w:rPr>
          <w:color w:val="000000"/>
        </w:rPr>
        <w:t>Spoločnosť prenajíma (na základe Zmluvy o podnájme nebytových priestorov) časť priestoru na ul. Okružnej 773 v Poprade – spoločnosti C-Bau spol. s</w:t>
      </w:r>
      <w:r w:rsidR="005E14EA">
        <w:rPr>
          <w:color w:val="000000"/>
        </w:rPr>
        <w:t xml:space="preserve"> </w:t>
      </w:r>
      <w:r w:rsidRPr="006E03AD">
        <w:rPr>
          <w:color w:val="000000"/>
        </w:rPr>
        <w:t>r.o. .Ročný výnos z tohto prenájmu predstavuje v roku 201</w:t>
      </w:r>
      <w:r w:rsidR="00086E65">
        <w:rPr>
          <w:color w:val="000000"/>
        </w:rPr>
        <w:t>4</w:t>
      </w:r>
      <w:r w:rsidRPr="006E03AD">
        <w:rPr>
          <w:color w:val="000000"/>
        </w:rPr>
        <w:t xml:space="preserve"> sumu </w:t>
      </w:r>
      <w:r w:rsidRPr="00B34C55">
        <w:t>297 EUR</w:t>
      </w:r>
      <w:r w:rsidRPr="006E03AD">
        <w:rPr>
          <w:color w:val="000000"/>
        </w:rPr>
        <w:t xml:space="preserve"> (201</w:t>
      </w:r>
      <w:r w:rsidR="00086E65">
        <w:rPr>
          <w:color w:val="000000"/>
        </w:rPr>
        <w:t>3</w:t>
      </w:r>
      <w:r w:rsidRPr="006E03AD">
        <w:rPr>
          <w:color w:val="000000"/>
        </w:rPr>
        <w:t xml:space="preserve">: </w:t>
      </w:r>
      <w:r>
        <w:rPr>
          <w:color w:val="000000"/>
        </w:rPr>
        <w:t>297</w:t>
      </w:r>
      <w:r w:rsidRPr="006E03AD">
        <w:rPr>
          <w:color w:val="000000"/>
        </w:rPr>
        <w:t xml:space="preserve"> EUR).</w:t>
      </w:r>
    </w:p>
    <w:p w:rsidR="001F5340" w:rsidRDefault="001F5340" w:rsidP="001F5340">
      <w:pPr>
        <w:pStyle w:val="Zkladntext"/>
      </w:pPr>
    </w:p>
    <w:p w:rsidR="001F5340" w:rsidRDefault="001F5340" w:rsidP="001F5340">
      <w:pPr>
        <w:pStyle w:val="Zkladntext"/>
        <w:rPr>
          <w:color w:val="000000"/>
        </w:rPr>
      </w:pPr>
      <w:r w:rsidRPr="00DF64FB">
        <w:rPr>
          <w:color w:val="000000"/>
        </w:rPr>
        <w:t xml:space="preserve">Spoločnosť prenajíma (na základe Zmluvy o podnájme nebytových priestorov) časť priestoru na ul. </w:t>
      </w:r>
      <w:r>
        <w:rPr>
          <w:color w:val="000000"/>
        </w:rPr>
        <w:t>Široká 2</w:t>
      </w:r>
      <w:r w:rsidRPr="00DF64FB">
        <w:rPr>
          <w:color w:val="000000"/>
        </w:rPr>
        <w:t xml:space="preserve"> v Poprade – spoločnosti C-Bau spol. s</w:t>
      </w:r>
      <w:r w:rsidR="005E14EA">
        <w:rPr>
          <w:color w:val="000000"/>
        </w:rPr>
        <w:t xml:space="preserve"> </w:t>
      </w:r>
      <w:r w:rsidRPr="00DF64FB">
        <w:rPr>
          <w:color w:val="000000"/>
        </w:rPr>
        <w:t>r.o. .Ročný výnos z tohto prenájmu predstavuje v roku 201</w:t>
      </w:r>
      <w:r w:rsidR="00086E65">
        <w:rPr>
          <w:color w:val="000000"/>
        </w:rPr>
        <w:t>4</w:t>
      </w:r>
      <w:r w:rsidRPr="00DF64FB">
        <w:rPr>
          <w:color w:val="000000"/>
        </w:rPr>
        <w:t xml:space="preserve"> sumu </w:t>
      </w:r>
      <w:r w:rsidRPr="00B34C55">
        <w:t>594  EUR</w:t>
      </w:r>
      <w:r w:rsidRPr="00DF64FB">
        <w:rPr>
          <w:color w:val="000000"/>
        </w:rPr>
        <w:t xml:space="preserve"> (201</w:t>
      </w:r>
      <w:r w:rsidR="00086E65">
        <w:rPr>
          <w:color w:val="000000"/>
        </w:rPr>
        <w:t>3</w:t>
      </w:r>
      <w:r w:rsidRPr="00DF64FB">
        <w:rPr>
          <w:color w:val="000000"/>
        </w:rPr>
        <w:t xml:space="preserve">: </w:t>
      </w:r>
      <w:r>
        <w:rPr>
          <w:color w:val="000000"/>
        </w:rPr>
        <w:t>594</w:t>
      </w:r>
      <w:r w:rsidRPr="00DF64FB">
        <w:rPr>
          <w:color w:val="000000"/>
        </w:rPr>
        <w:t xml:space="preserve"> EUR).</w:t>
      </w:r>
    </w:p>
    <w:p w:rsidR="001F5340" w:rsidRDefault="001F5340" w:rsidP="001F5340">
      <w:pPr>
        <w:pStyle w:val="Zkladntext"/>
        <w:rPr>
          <w:color w:val="000000"/>
        </w:rPr>
      </w:pPr>
    </w:p>
    <w:p w:rsidR="00D525BF" w:rsidRDefault="00D525BF" w:rsidP="008774C4">
      <w:pPr>
        <w:pStyle w:val="Zkladntext"/>
        <w:rPr>
          <w:b/>
          <w:i/>
          <w:u w:val="single"/>
        </w:rPr>
      </w:pPr>
    </w:p>
    <w:p w:rsidR="005E14EA" w:rsidRDefault="005E14EA" w:rsidP="008774C4">
      <w:pPr>
        <w:pStyle w:val="Zkladntext"/>
        <w:rPr>
          <w:b/>
          <w:i/>
          <w:u w:val="single"/>
        </w:rPr>
      </w:pPr>
    </w:p>
    <w:p w:rsidR="009B1D14" w:rsidRDefault="009B1D14" w:rsidP="008774C4">
      <w:pPr>
        <w:pStyle w:val="Zkladntext"/>
        <w:rPr>
          <w:b/>
          <w:i/>
          <w:u w:val="single"/>
        </w:rPr>
      </w:pPr>
    </w:p>
    <w:p w:rsidR="005E14EA" w:rsidRDefault="005E14EA" w:rsidP="008774C4">
      <w:pPr>
        <w:pStyle w:val="Zkladntext"/>
        <w:rPr>
          <w:b/>
          <w:i/>
          <w:u w:val="single"/>
        </w:rPr>
      </w:pPr>
    </w:p>
    <w:p w:rsidR="008774C4" w:rsidRPr="000F038C" w:rsidRDefault="008774C4" w:rsidP="008774C4">
      <w:pPr>
        <w:pStyle w:val="Zkladntext"/>
        <w:rPr>
          <w:b/>
          <w:i/>
          <w:u w:val="single"/>
        </w:rPr>
      </w:pPr>
      <w:r w:rsidRPr="000C17C3">
        <w:rPr>
          <w:b/>
          <w:i/>
          <w:u w:val="single"/>
        </w:rPr>
        <w:t>Pre</w:t>
      </w:r>
      <w:r w:rsidR="00917651">
        <w:rPr>
          <w:b/>
          <w:i/>
          <w:u w:val="single"/>
        </w:rPr>
        <w:t>hľad o podsúvahových položkách</w:t>
      </w:r>
    </w:p>
    <w:p w:rsidR="008774C4" w:rsidRPr="000F038C" w:rsidRDefault="008774C4" w:rsidP="008774C4">
      <w:pPr>
        <w:pStyle w:val="Zkladntext"/>
      </w:pPr>
    </w:p>
    <w:tbl>
      <w:tblPr>
        <w:tblW w:w="8260" w:type="dxa"/>
        <w:tblInd w:w="496" w:type="dxa"/>
        <w:tblCellMar>
          <w:left w:w="70" w:type="dxa"/>
          <w:right w:w="70" w:type="dxa"/>
        </w:tblCellMar>
        <w:tblLook w:val="04A0" w:firstRow="1" w:lastRow="0" w:firstColumn="1" w:lastColumn="0" w:noHBand="0" w:noVBand="1"/>
      </w:tblPr>
      <w:tblGrid>
        <w:gridCol w:w="5420"/>
        <w:gridCol w:w="220"/>
        <w:gridCol w:w="1300"/>
        <w:gridCol w:w="220"/>
        <w:gridCol w:w="1100"/>
      </w:tblGrid>
      <w:tr w:rsidR="008774C4" w:rsidRPr="00035D44" w:rsidTr="00D525BF">
        <w:trPr>
          <w:trHeight w:val="240"/>
        </w:trPr>
        <w:tc>
          <w:tcPr>
            <w:tcW w:w="5420" w:type="dxa"/>
            <w:tcBorders>
              <w:top w:val="nil"/>
              <w:left w:val="nil"/>
              <w:bottom w:val="nil"/>
              <w:right w:val="nil"/>
            </w:tcBorders>
            <w:shd w:val="clear" w:color="000000" w:fill="FFFFFF"/>
            <w:noWrap/>
            <w:hideMark/>
          </w:tcPr>
          <w:p w:rsidR="008774C4" w:rsidRPr="00035D44" w:rsidRDefault="008774C4" w:rsidP="009A2186">
            <w:pPr>
              <w:jc w:val="center"/>
              <w:rPr>
                <w:sz w:val="18"/>
                <w:szCs w:val="18"/>
                <w:lang w:eastAsia="sk-SK"/>
              </w:rPr>
            </w:pPr>
            <w:r w:rsidRPr="00035D44">
              <w:rPr>
                <w:sz w:val="18"/>
                <w:szCs w:val="18"/>
                <w:lang w:eastAsia="sk-SK"/>
              </w:rPr>
              <w:t> </w:t>
            </w:r>
          </w:p>
        </w:tc>
        <w:tc>
          <w:tcPr>
            <w:tcW w:w="220" w:type="dxa"/>
            <w:tcBorders>
              <w:top w:val="nil"/>
              <w:left w:val="nil"/>
              <w:bottom w:val="nil"/>
              <w:right w:val="nil"/>
            </w:tcBorders>
            <w:shd w:val="clear" w:color="000000" w:fill="FFFFFF"/>
            <w:noWrap/>
            <w:hideMark/>
          </w:tcPr>
          <w:p w:rsidR="008774C4" w:rsidRPr="00035D44" w:rsidRDefault="008774C4" w:rsidP="009A2186">
            <w:pPr>
              <w:jc w:val="center"/>
              <w:rPr>
                <w:sz w:val="18"/>
                <w:szCs w:val="18"/>
                <w:lang w:eastAsia="sk-SK"/>
              </w:rPr>
            </w:pPr>
            <w:r w:rsidRPr="00035D44">
              <w:rPr>
                <w:sz w:val="18"/>
                <w:szCs w:val="18"/>
                <w:lang w:eastAsia="sk-SK"/>
              </w:rPr>
              <w:t> </w:t>
            </w:r>
          </w:p>
        </w:tc>
        <w:tc>
          <w:tcPr>
            <w:tcW w:w="1300" w:type="dxa"/>
            <w:tcBorders>
              <w:top w:val="nil"/>
              <w:left w:val="nil"/>
              <w:bottom w:val="nil"/>
              <w:right w:val="nil"/>
            </w:tcBorders>
            <w:shd w:val="clear" w:color="000000" w:fill="FFFFFF"/>
            <w:noWrap/>
            <w:hideMark/>
          </w:tcPr>
          <w:p w:rsidR="008774C4" w:rsidRPr="00035D44" w:rsidRDefault="008774C4" w:rsidP="00A64F8C">
            <w:pPr>
              <w:jc w:val="center"/>
              <w:rPr>
                <w:sz w:val="18"/>
                <w:szCs w:val="18"/>
                <w:lang w:eastAsia="sk-SK"/>
              </w:rPr>
            </w:pPr>
            <w:r w:rsidRPr="00035D44">
              <w:rPr>
                <w:sz w:val="18"/>
                <w:szCs w:val="18"/>
                <w:lang w:eastAsia="sk-SK"/>
              </w:rPr>
              <w:t>201</w:t>
            </w:r>
            <w:r w:rsidR="00A64F8C">
              <w:rPr>
                <w:sz w:val="18"/>
                <w:szCs w:val="18"/>
                <w:lang w:eastAsia="sk-SK"/>
              </w:rPr>
              <w:t>4</w:t>
            </w:r>
          </w:p>
        </w:tc>
        <w:tc>
          <w:tcPr>
            <w:tcW w:w="220" w:type="dxa"/>
            <w:tcBorders>
              <w:top w:val="nil"/>
              <w:left w:val="nil"/>
              <w:bottom w:val="nil"/>
              <w:right w:val="nil"/>
            </w:tcBorders>
            <w:shd w:val="clear" w:color="000000" w:fill="FFFFFF"/>
            <w:noWrap/>
            <w:hideMark/>
          </w:tcPr>
          <w:p w:rsidR="008774C4" w:rsidRPr="00035D44" w:rsidRDefault="008774C4" w:rsidP="009A2186">
            <w:pPr>
              <w:jc w:val="center"/>
              <w:rPr>
                <w:sz w:val="18"/>
                <w:szCs w:val="18"/>
                <w:lang w:eastAsia="sk-SK"/>
              </w:rPr>
            </w:pPr>
            <w:r w:rsidRPr="00035D44">
              <w:rPr>
                <w:sz w:val="18"/>
                <w:szCs w:val="18"/>
                <w:lang w:eastAsia="sk-SK"/>
              </w:rPr>
              <w:t> </w:t>
            </w:r>
          </w:p>
        </w:tc>
        <w:tc>
          <w:tcPr>
            <w:tcW w:w="1100" w:type="dxa"/>
            <w:tcBorders>
              <w:top w:val="nil"/>
              <w:left w:val="nil"/>
              <w:bottom w:val="nil"/>
              <w:right w:val="nil"/>
            </w:tcBorders>
            <w:shd w:val="clear" w:color="000000" w:fill="FFFFFF"/>
            <w:noWrap/>
            <w:hideMark/>
          </w:tcPr>
          <w:p w:rsidR="008774C4" w:rsidRPr="00035D44" w:rsidRDefault="008774C4" w:rsidP="00A64F8C">
            <w:pPr>
              <w:jc w:val="center"/>
              <w:rPr>
                <w:sz w:val="18"/>
                <w:szCs w:val="18"/>
                <w:lang w:eastAsia="sk-SK"/>
              </w:rPr>
            </w:pPr>
            <w:r w:rsidRPr="00035D44">
              <w:rPr>
                <w:sz w:val="18"/>
                <w:szCs w:val="18"/>
                <w:lang w:eastAsia="sk-SK"/>
              </w:rPr>
              <w:t>201</w:t>
            </w:r>
            <w:r w:rsidR="00A64F8C">
              <w:rPr>
                <w:sz w:val="18"/>
                <w:szCs w:val="18"/>
                <w:lang w:eastAsia="sk-SK"/>
              </w:rPr>
              <w:t>3</w:t>
            </w:r>
          </w:p>
        </w:tc>
      </w:tr>
      <w:tr w:rsidR="008774C4" w:rsidRPr="00035D44" w:rsidTr="00D525BF">
        <w:trPr>
          <w:trHeight w:val="240"/>
        </w:trPr>
        <w:tc>
          <w:tcPr>
            <w:tcW w:w="5420" w:type="dxa"/>
            <w:tcBorders>
              <w:top w:val="nil"/>
              <w:left w:val="nil"/>
              <w:bottom w:val="single" w:sz="4" w:space="0" w:color="auto"/>
              <w:right w:val="nil"/>
            </w:tcBorders>
            <w:shd w:val="clear" w:color="000000" w:fill="FFFFFF"/>
            <w:noWrap/>
            <w:hideMark/>
          </w:tcPr>
          <w:p w:rsidR="008774C4" w:rsidRPr="00035D44" w:rsidRDefault="008774C4" w:rsidP="009A2186">
            <w:pPr>
              <w:jc w:val="center"/>
              <w:rPr>
                <w:sz w:val="18"/>
                <w:szCs w:val="18"/>
                <w:lang w:eastAsia="sk-SK"/>
              </w:rPr>
            </w:pPr>
            <w:r w:rsidRPr="00035D44">
              <w:rPr>
                <w:sz w:val="18"/>
                <w:szCs w:val="18"/>
                <w:lang w:eastAsia="sk-SK"/>
              </w:rPr>
              <w:t> </w:t>
            </w:r>
          </w:p>
        </w:tc>
        <w:tc>
          <w:tcPr>
            <w:tcW w:w="220" w:type="dxa"/>
            <w:tcBorders>
              <w:top w:val="nil"/>
              <w:left w:val="nil"/>
              <w:bottom w:val="single" w:sz="4" w:space="0" w:color="auto"/>
              <w:right w:val="nil"/>
            </w:tcBorders>
            <w:shd w:val="clear" w:color="000000" w:fill="FFFFFF"/>
            <w:noWrap/>
            <w:hideMark/>
          </w:tcPr>
          <w:p w:rsidR="008774C4" w:rsidRPr="00035D44" w:rsidRDefault="008774C4" w:rsidP="009A2186">
            <w:pPr>
              <w:jc w:val="center"/>
              <w:rPr>
                <w:sz w:val="18"/>
                <w:szCs w:val="18"/>
                <w:lang w:eastAsia="sk-SK"/>
              </w:rPr>
            </w:pPr>
            <w:r w:rsidRPr="00035D44">
              <w:rPr>
                <w:sz w:val="18"/>
                <w:szCs w:val="18"/>
                <w:lang w:eastAsia="sk-SK"/>
              </w:rPr>
              <w:t> </w:t>
            </w:r>
          </w:p>
        </w:tc>
        <w:tc>
          <w:tcPr>
            <w:tcW w:w="1300" w:type="dxa"/>
            <w:tcBorders>
              <w:top w:val="nil"/>
              <w:left w:val="nil"/>
              <w:bottom w:val="single" w:sz="4" w:space="0" w:color="auto"/>
              <w:right w:val="nil"/>
            </w:tcBorders>
            <w:shd w:val="clear" w:color="000000" w:fill="FFFFFF"/>
            <w:noWrap/>
            <w:hideMark/>
          </w:tcPr>
          <w:p w:rsidR="008774C4" w:rsidRPr="00035D44" w:rsidRDefault="008774C4" w:rsidP="009A2186">
            <w:pPr>
              <w:jc w:val="center"/>
              <w:rPr>
                <w:sz w:val="18"/>
                <w:szCs w:val="18"/>
                <w:lang w:eastAsia="sk-SK"/>
              </w:rPr>
            </w:pPr>
            <w:r w:rsidRPr="00035D44">
              <w:rPr>
                <w:sz w:val="18"/>
                <w:szCs w:val="18"/>
                <w:lang w:eastAsia="sk-SK"/>
              </w:rPr>
              <w:t> </w:t>
            </w:r>
          </w:p>
        </w:tc>
        <w:tc>
          <w:tcPr>
            <w:tcW w:w="220" w:type="dxa"/>
            <w:tcBorders>
              <w:top w:val="nil"/>
              <w:left w:val="nil"/>
              <w:bottom w:val="single" w:sz="4" w:space="0" w:color="auto"/>
              <w:right w:val="nil"/>
            </w:tcBorders>
            <w:shd w:val="clear" w:color="000000" w:fill="FFFFFF"/>
            <w:noWrap/>
            <w:hideMark/>
          </w:tcPr>
          <w:p w:rsidR="008774C4" w:rsidRPr="00035D44" w:rsidRDefault="008774C4" w:rsidP="009A2186">
            <w:pPr>
              <w:jc w:val="center"/>
              <w:rPr>
                <w:sz w:val="18"/>
                <w:szCs w:val="18"/>
                <w:lang w:eastAsia="sk-SK"/>
              </w:rPr>
            </w:pPr>
            <w:r w:rsidRPr="00035D44">
              <w:rPr>
                <w:sz w:val="18"/>
                <w:szCs w:val="18"/>
                <w:lang w:eastAsia="sk-SK"/>
              </w:rPr>
              <w:t> </w:t>
            </w:r>
          </w:p>
        </w:tc>
        <w:tc>
          <w:tcPr>
            <w:tcW w:w="1100" w:type="dxa"/>
            <w:tcBorders>
              <w:top w:val="nil"/>
              <w:left w:val="nil"/>
              <w:bottom w:val="single" w:sz="4" w:space="0" w:color="auto"/>
              <w:right w:val="nil"/>
            </w:tcBorders>
            <w:shd w:val="clear" w:color="000000" w:fill="FFFFFF"/>
            <w:hideMark/>
          </w:tcPr>
          <w:p w:rsidR="008774C4" w:rsidRPr="00035D44" w:rsidRDefault="008774C4" w:rsidP="009A2186">
            <w:pPr>
              <w:jc w:val="center"/>
              <w:rPr>
                <w:sz w:val="18"/>
                <w:szCs w:val="18"/>
                <w:lang w:eastAsia="sk-SK"/>
              </w:rPr>
            </w:pPr>
            <w:r w:rsidRPr="00035D44">
              <w:rPr>
                <w:sz w:val="18"/>
                <w:szCs w:val="18"/>
                <w:lang w:eastAsia="sk-SK"/>
              </w:rPr>
              <w:t> </w:t>
            </w:r>
          </w:p>
        </w:tc>
      </w:tr>
      <w:tr w:rsidR="00B64D10" w:rsidRPr="00035D44" w:rsidTr="00D525BF">
        <w:trPr>
          <w:trHeight w:val="240"/>
        </w:trPr>
        <w:tc>
          <w:tcPr>
            <w:tcW w:w="5420" w:type="dxa"/>
            <w:tcBorders>
              <w:top w:val="nil"/>
              <w:left w:val="nil"/>
              <w:bottom w:val="nil"/>
              <w:right w:val="nil"/>
            </w:tcBorders>
            <w:shd w:val="clear" w:color="000000" w:fill="FFFFFF"/>
            <w:hideMark/>
          </w:tcPr>
          <w:p w:rsidR="00B64D10" w:rsidRPr="00035D44" w:rsidRDefault="00B64D10" w:rsidP="009A2186">
            <w:pPr>
              <w:rPr>
                <w:color w:val="000000"/>
                <w:sz w:val="18"/>
                <w:szCs w:val="18"/>
                <w:lang w:eastAsia="sk-SK"/>
              </w:rPr>
            </w:pPr>
            <w:r>
              <w:rPr>
                <w:color w:val="000000"/>
                <w:sz w:val="18"/>
                <w:szCs w:val="18"/>
                <w:lang w:eastAsia="sk-SK"/>
              </w:rPr>
              <w:t>Najatý majetok</w:t>
            </w:r>
          </w:p>
        </w:tc>
        <w:tc>
          <w:tcPr>
            <w:tcW w:w="220" w:type="dxa"/>
            <w:tcBorders>
              <w:top w:val="nil"/>
              <w:left w:val="nil"/>
              <w:bottom w:val="nil"/>
              <w:right w:val="nil"/>
            </w:tcBorders>
            <w:shd w:val="clear" w:color="000000" w:fill="FFFFFF"/>
            <w:noWrap/>
            <w:hideMark/>
          </w:tcPr>
          <w:p w:rsidR="00B64D10" w:rsidRPr="00035D44" w:rsidRDefault="00B64D10" w:rsidP="009A2186">
            <w:pPr>
              <w:rPr>
                <w:sz w:val="18"/>
                <w:szCs w:val="18"/>
                <w:lang w:eastAsia="sk-SK"/>
              </w:rPr>
            </w:pPr>
          </w:p>
        </w:tc>
        <w:tc>
          <w:tcPr>
            <w:tcW w:w="1300" w:type="dxa"/>
            <w:tcBorders>
              <w:top w:val="nil"/>
              <w:left w:val="nil"/>
              <w:bottom w:val="nil"/>
              <w:right w:val="nil"/>
            </w:tcBorders>
            <w:shd w:val="clear" w:color="000000" w:fill="FFFFFF"/>
            <w:noWrap/>
            <w:hideMark/>
          </w:tcPr>
          <w:p w:rsidR="00B64D10" w:rsidRDefault="00B64D10" w:rsidP="00A64F8C">
            <w:pPr>
              <w:jc w:val="right"/>
              <w:rPr>
                <w:sz w:val="18"/>
                <w:szCs w:val="18"/>
                <w:lang w:eastAsia="sk-SK"/>
              </w:rPr>
            </w:pPr>
            <w:r>
              <w:rPr>
                <w:sz w:val="18"/>
                <w:szCs w:val="18"/>
                <w:lang w:eastAsia="sk-SK"/>
              </w:rPr>
              <w:t>1</w:t>
            </w:r>
            <w:r w:rsidR="00A64F8C">
              <w:rPr>
                <w:sz w:val="18"/>
                <w:szCs w:val="18"/>
                <w:lang w:eastAsia="sk-SK"/>
              </w:rPr>
              <w:t> 942 100</w:t>
            </w:r>
          </w:p>
        </w:tc>
        <w:tc>
          <w:tcPr>
            <w:tcW w:w="220" w:type="dxa"/>
            <w:tcBorders>
              <w:top w:val="nil"/>
              <w:left w:val="nil"/>
              <w:bottom w:val="nil"/>
              <w:right w:val="nil"/>
            </w:tcBorders>
            <w:shd w:val="clear" w:color="000000" w:fill="FFFFFF"/>
            <w:noWrap/>
            <w:hideMark/>
          </w:tcPr>
          <w:p w:rsidR="00B64D10" w:rsidRPr="00035D44" w:rsidRDefault="00B64D10" w:rsidP="009A2186">
            <w:pPr>
              <w:jc w:val="right"/>
              <w:rPr>
                <w:sz w:val="18"/>
                <w:szCs w:val="18"/>
                <w:lang w:eastAsia="sk-SK"/>
              </w:rPr>
            </w:pPr>
            <w:r w:rsidRPr="00035D44">
              <w:rPr>
                <w:sz w:val="18"/>
                <w:szCs w:val="18"/>
                <w:lang w:eastAsia="sk-SK"/>
              </w:rPr>
              <w:t> </w:t>
            </w:r>
          </w:p>
        </w:tc>
        <w:tc>
          <w:tcPr>
            <w:tcW w:w="1100" w:type="dxa"/>
            <w:tcBorders>
              <w:top w:val="nil"/>
              <w:left w:val="nil"/>
              <w:bottom w:val="nil"/>
              <w:right w:val="nil"/>
            </w:tcBorders>
            <w:shd w:val="clear" w:color="000000" w:fill="FFFFFF"/>
            <w:noWrap/>
            <w:hideMark/>
          </w:tcPr>
          <w:p w:rsidR="00B64D10" w:rsidRDefault="00B64D10" w:rsidP="00A64F8C">
            <w:pPr>
              <w:jc w:val="right"/>
              <w:rPr>
                <w:sz w:val="18"/>
                <w:szCs w:val="18"/>
                <w:lang w:eastAsia="sk-SK"/>
              </w:rPr>
            </w:pPr>
            <w:r>
              <w:rPr>
                <w:sz w:val="18"/>
                <w:szCs w:val="18"/>
                <w:lang w:eastAsia="sk-SK"/>
              </w:rPr>
              <w:t>1</w:t>
            </w:r>
            <w:r w:rsidR="00A64F8C">
              <w:rPr>
                <w:sz w:val="18"/>
                <w:szCs w:val="18"/>
                <w:lang w:eastAsia="sk-SK"/>
              </w:rPr>
              <w:t> 679 927</w:t>
            </w:r>
          </w:p>
        </w:tc>
      </w:tr>
      <w:tr w:rsidR="00B64D10" w:rsidRPr="00035D44" w:rsidTr="00D525BF">
        <w:trPr>
          <w:trHeight w:val="240"/>
        </w:trPr>
        <w:tc>
          <w:tcPr>
            <w:tcW w:w="5420" w:type="dxa"/>
            <w:tcBorders>
              <w:top w:val="nil"/>
              <w:left w:val="nil"/>
              <w:bottom w:val="nil"/>
              <w:right w:val="nil"/>
            </w:tcBorders>
            <w:shd w:val="clear" w:color="000000" w:fill="FFFFFF"/>
            <w:hideMark/>
          </w:tcPr>
          <w:p w:rsidR="00B64D10" w:rsidRPr="00D525BF" w:rsidRDefault="00B64D10" w:rsidP="009A2186">
            <w:pPr>
              <w:rPr>
                <w:color w:val="000000"/>
                <w:sz w:val="18"/>
                <w:szCs w:val="18"/>
                <w:lang w:val="en-US" w:eastAsia="sk-SK"/>
              </w:rPr>
            </w:pPr>
            <w:r>
              <w:rPr>
                <w:color w:val="000000"/>
                <w:sz w:val="18"/>
                <w:szCs w:val="18"/>
                <w:lang w:eastAsia="sk-SK"/>
              </w:rPr>
              <w:t xml:space="preserve">Najatý majetok </w:t>
            </w:r>
            <w:r>
              <w:rPr>
                <w:color w:val="000000"/>
                <w:sz w:val="18"/>
                <w:szCs w:val="18"/>
                <w:lang w:val="en-US" w:eastAsia="sk-SK"/>
              </w:rPr>
              <w:t>(operat</w:t>
            </w:r>
            <w:r>
              <w:rPr>
                <w:color w:val="000000"/>
                <w:sz w:val="18"/>
                <w:szCs w:val="18"/>
                <w:lang w:eastAsia="sk-SK"/>
              </w:rPr>
              <w:t>ívny prenájom</w:t>
            </w:r>
            <w:r>
              <w:rPr>
                <w:color w:val="000000"/>
                <w:sz w:val="18"/>
                <w:szCs w:val="18"/>
                <w:lang w:val="en-US" w:eastAsia="sk-SK"/>
              </w:rPr>
              <w:t>)</w:t>
            </w:r>
          </w:p>
        </w:tc>
        <w:tc>
          <w:tcPr>
            <w:tcW w:w="220" w:type="dxa"/>
            <w:tcBorders>
              <w:top w:val="nil"/>
              <w:left w:val="nil"/>
              <w:bottom w:val="nil"/>
              <w:right w:val="nil"/>
            </w:tcBorders>
            <w:shd w:val="clear" w:color="000000" w:fill="FFFFFF"/>
            <w:noWrap/>
            <w:hideMark/>
          </w:tcPr>
          <w:p w:rsidR="00B64D10" w:rsidRPr="00035D44" w:rsidRDefault="00B64D10" w:rsidP="009A2186">
            <w:pPr>
              <w:rPr>
                <w:sz w:val="18"/>
                <w:szCs w:val="18"/>
                <w:lang w:eastAsia="sk-SK"/>
              </w:rPr>
            </w:pPr>
          </w:p>
        </w:tc>
        <w:tc>
          <w:tcPr>
            <w:tcW w:w="1300" w:type="dxa"/>
            <w:tcBorders>
              <w:top w:val="nil"/>
              <w:left w:val="nil"/>
              <w:bottom w:val="nil"/>
              <w:right w:val="nil"/>
            </w:tcBorders>
            <w:shd w:val="clear" w:color="000000" w:fill="FFFFFF"/>
            <w:noWrap/>
            <w:hideMark/>
          </w:tcPr>
          <w:p w:rsidR="00B64D10" w:rsidRDefault="00B64D10" w:rsidP="00A64F8C">
            <w:pPr>
              <w:jc w:val="right"/>
              <w:rPr>
                <w:sz w:val="18"/>
                <w:szCs w:val="18"/>
                <w:lang w:eastAsia="sk-SK"/>
              </w:rPr>
            </w:pPr>
            <w:r>
              <w:rPr>
                <w:sz w:val="18"/>
                <w:szCs w:val="18"/>
                <w:lang w:eastAsia="sk-SK"/>
              </w:rPr>
              <w:t xml:space="preserve">3 </w:t>
            </w:r>
            <w:r w:rsidR="00A64F8C">
              <w:rPr>
                <w:sz w:val="18"/>
                <w:szCs w:val="18"/>
                <w:lang w:eastAsia="sk-SK"/>
              </w:rPr>
              <w:t>615</w:t>
            </w:r>
          </w:p>
        </w:tc>
        <w:tc>
          <w:tcPr>
            <w:tcW w:w="220" w:type="dxa"/>
            <w:tcBorders>
              <w:top w:val="nil"/>
              <w:left w:val="nil"/>
              <w:bottom w:val="nil"/>
              <w:right w:val="nil"/>
            </w:tcBorders>
            <w:shd w:val="clear" w:color="000000" w:fill="FFFFFF"/>
            <w:noWrap/>
            <w:hideMark/>
          </w:tcPr>
          <w:p w:rsidR="00B64D10" w:rsidRPr="00035D44" w:rsidRDefault="00B64D10" w:rsidP="009A2186">
            <w:pPr>
              <w:jc w:val="right"/>
              <w:rPr>
                <w:sz w:val="18"/>
                <w:szCs w:val="18"/>
                <w:lang w:eastAsia="sk-SK"/>
              </w:rPr>
            </w:pPr>
          </w:p>
        </w:tc>
        <w:tc>
          <w:tcPr>
            <w:tcW w:w="1100" w:type="dxa"/>
            <w:tcBorders>
              <w:top w:val="nil"/>
              <w:left w:val="nil"/>
              <w:bottom w:val="nil"/>
              <w:right w:val="nil"/>
            </w:tcBorders>
            <w:shd w:val="clear" w:color="000000" w:fill="FFFFFF"/>
            <w:noWrap/>
            <w:hideMark/>
          </w:tcPr>
          <w:p w:rsidR="00B64D10" w:rsidRDefault="00A64F8C" w:rsidP="009A2186">
            <w:pPr>
              <w:jc w:val="right"/>
              <w:rPr>
                <w:sz w:val="18"/>
                <w:szCs w:val="18"/>
                <w:lang w:eastAsia="sk-SK"/>
              </w:rPr>
            </w:pPr>
            <w:r>
              <w:rPr>
                <w:sz w:val="18"/>
                <w:szCs w:val="18"/>
                <w:lang w:eastAsia="sk-SK"/>
              </w:rPr>
              <w:t>3 490</w:t>
            </w:r>
          </w:p>
        </w:tc>
      </w:tr>
      <w:tr w:rsidR="00B64D10" w:rsidRPr="00035D44" w:rsidTr="00D525BF">
        <w:trPr>
          <w:trHeight w:val="240"/>
        </w:trPr>
        <w:tc>
          <w:tcPr>
            <w:tcW w:w="5420" w:type="dxa"/>
            <w:tcBorders>
              <w:top w:val="nil"/>
              <w:left w:val="nil"/>
              <w:bottom w:val="nil"/>
              <w:right w:val="nil"/>
            </w:tcBorders>
            <w:shd w:val="clear" w:color="000000" w:fill="FFFFFF"/>
            <w:hideMark/>
          </w:tcPr>
          <w:p w:rsidR="00B64D10" w:rsidRPr="00035D44" w:rsidRDefault="00B64D10" w:rsidP="009A2186">
            <w:pPr>
              <w:rPr>
                <w:color w:val="000000"/>
                <w:sz w:val="18"/>
                <w:szCs w:val="18"/>
                <w:lang w:eastAsia="sk-SK"/>
              </w:rPr>
            </w:pPr>
            <w:r w:rsidRPr="00035D44">
              <w:rPr>
                <w:color w:val="000000"/>
                <w:sz w:val="18"/>
                <w:szCs w:val="18"/>
                <w:lang w:eastAsia="sk-SK"/>
              </w:rPr>
              <w:t>Iné položky</w:t>
            </w:r>
          </w:p>
        </w:tc>
        <w:tc>
          <w:tcPr>
            <w:tcW w:w="220" w:type="dxa"/>
            <w:tcBorders>
              <w:top w:val="nil"/>
              <w:left w:val="nil"/>
              <w:bottom w:val="nil"/>
              <w:right w:val="nil"/>
            </w:tcBorders>
            <w:shd w:val="clear" w:color="000000" w:fill="FFFFFF"/>
            <w:noWrap/>
            <w:hideMark/>
          </w:tcPr>
          <w:p w:rsidR="00B64D10" w:rsidRPr="00035D44" w:rsidRDefault="00B64D10" w:rsidP="009A2186">
            <w:pPr>
              <w:rPr>
                <w:sz w:val="18"/>
                <w:szCs w:val="18"/>
                <w:lang w:eastAsia="sk-SK"/>
              </w:rPr>
            </w:pPr>
            <w:r w:rsidRPr="00035D44">
              <w:rPr>
                <w:sz w:val="18"/>
                <w:szCs w:val="18"/>
                <w:lang w:eastAsia="sk-SK"/>
              </w:rPr>
              <w:t> </w:t>
            </w:r>
          </w:p>
        </w:tc>
        <w:tc>
          <w:tcPr>
            <w:tcW w:w="1300" w:type="dxa"/>
            <w:tcBorders>
              <w:top w:val="nil"/>
              <w:left w:val="nil"/>
              <w:bottom w:val="nil"/>
              <w:right w:val="nil"/>
            </w:tcBorders>
            <w:shd w:val="clear" w:color="000000" w:fill="FFFFFF"/>
            <w:noWrap/>
            <w:hideMark/>
          </w:tcPr>
          <w:p w:rsidR="00B64D10" w:rsidRPr="00035D44" w:rsidRDefault="00A64F8C" w:rsidP="009A2186">
            <w:pPr>
              <w:jc w:val="right"/>
              <w:rPr>
                <w:sz w:val="18"/>
                <w:szCs w:val="18"/>
                <w:lang w:eastAsia="sk-SK"/>
              </w:rPr>
            </w:pPr>
            <w:r>
              <w:rPr>
                <w:sz w:val="18"/>
                <w:szCs w:val="18"/>
                <w:lang w:eastAsia="sk-SK"/>
              </w:rPr>
              <w:t>320 679</w:t>
            </w:r>
          </w:p>
        </w:tc>
        <w:tc>
          <w:tcPr>
            <w:tcW w:w="220" w:type="dxa"/>
            <w:tcBorders>
              <w:top w:val="nil"/>
              <w:left w:val="nil"/>
              <w:bottom w:val="nil"/>
              <w:right w:val="nil"/>
            </w:tcBorders>
            <w:shd w:val="clear" w:color="000000" w:fill="FFFFFF"/>
            <w:noWrap/>
            <w:hideMark/>
          </w:tcPr>
          <w:p w:rsidR="00B64D10" w:rsidRPr="00035D44" w:rsidRDefault="00B64D10" w:rsidP="009A2186">
            <w:pPr>
              <w:rPr>
                <w:sz w:val="18"/>
                <w:szCs w:val="18"/>
                <w:lang w:eastAsia="sk-SK"/>
              </w:rPr>
            </w:pPr>
            <w:r w:rsidRPr="00035D44">
              <w:rPr>
                <w:sz w:val="18"/>
                <w:szCs w:val="18"/>
                <w:lang w:eastAsia="sk-SK"/>
              </w:rPr>
              <w:t> </w:t>
            </w:r>
          </w:p>
        </w:tc>
        <w:tc>
          <w:tcPr>
            <w:tcW w:w="1100" w:type="dxa"/>
            <w:tcBorders>
              <w:top w:val="nil"/>
              <w:left w:val="nil"/>
              <w:bottom w:val="nil"/>
              <w:right w:val="nil"/>
            </w:tcBorders>
            <w:shd w:val="clear" w:color="000000" w:fill="FFFFFF"/>
            <w:noWrap/>
            <w:hideMark/>
          </w:tcPr>
          <w:p w:rsidR="00B64D10" w:rsidRPr="00035D44" w:rsidRDefault="00B64D10" w:rsidP="00A64F8C">
            <w:pPr>
              <w:jc w:val="right"/>
              <w:rPr>
                <w:sz w:val="18"/>
                <w:szCs w:val="18"/>
                <w:lang w:eastAsia="sk-SK"/>
              </w:rPr>
            </w:pPr>
            <w:r>
              <w:rPr>
                <w:sz w:val="18"/>
                <w:szCs w:val="18"/>
                <w:lang w:eastAsia="sk-SK"/>
              </w:rPr>
              <w:t xml:space="preserve">319 </w:t>
            </w:r>
            <w:r w:rsidR="00A64F8C">
              <w:rPr>
                <w:sz w:val="18"/>
                <w:szCs w:val="18"/>
                <w:lang w:eastAsia="sk-SK"/>
              </w:rPr>
              <w:t>050</w:t>
            </w:r>
          </w:p>
        </w:tc>
      </w:tr>
    </w:tbl>
    <w:p w:rsidR="008774C4" w:rsidRPr="000F038C" w:rsidRDefault="008774C4" w:rsidP="008774C4">
      <w:pPr>
        <w:pStyle w:val="Zkladntext"/>
      </w:pPr>
    </w:p>
    <w:p w:rsidR="008774C4" w:rsidRPr="00B64D10" w:rsidRDefault="008774C4" w:rsidP="008774C4">
      <w:pPr>
        <w:ind w:left="426"/>
        <w:rPr>
          <w:sz w:val="18"/>
          <w:lang w:val="en-US"/>
        </w:rPr>
      </w:pPr>
      <w:r w:rsidRPr="00692CBC">
        <w:rPr>
          <w:sz w:val="18"/>
        </w:rPr>
        <w:t xml:space="preserve">Iné položky vo </w:t>
      </w:r>
      <w:r>
        <w:rPr>
          <w:sz w:val="18"/>
        </w:rPr>
        <w:t xml:space="preserve">výške </w:t>
      </w:r>
      <w:r w:rsidR="00A64F8C">
        <w:rPr>
          <w:sz w:val="18"/>
        </w:rPr>
        <w:t>320 679</w:t>
      </w:r>
      <w:r>
        <w:rPr>
          <w:sz w:val="18"/>
        </w:rPr>
        <w:t xml:space="preserve"> </w:t>
      </w:r>
      <w:r w:rsidRPr="00692CBC">
        <w:rPr>
          <w:sz w:val="18"/>
        </w:rPr>
        <w:t xml:space="preserve">EUR predstavujú </w:t>
      </w:r>
      <w:r>
        <w:rPr>
          <w:sz w:val="18"/>
        </w:rPr>
        <w:t>dlhodobý hmotný majetok</w:t>
      </w:r>
      <w:r w:rsidRPr="00692CBC">
        <w:rPr>
          <w:sz w:val="18"/>
        </w:rPr>
        <w:t xml:space="preserve"> do výšky 1 700 EUR</w:t>
      </w:r>
      <w:r>
        <w:rPr>
          <w:sz w:val="18"/>
        </w:rPr>
        <w:t xml:space="preserve"> a dlhodobý nehmotný majetok do výšky 2 400 EUR</w:t>
      </w:r>
      <w:r w:rsidRPr="00692CBC">
        <w:rPr>
          <w:sz w:val="18"/>
        </w:rPr>
        <w:t>.</w:t>
      </w:r>
      <w:r w:rsidR="00B64D10">
        <w:rPr>
          <w:sz w:val="18"/>
        </w:rPr>
        <w:t xml:space="preserve"> Tieto sumy predstavujú obstarávacie ceny. Najatý majetok je uvedený v zostatkovej hodnote k </w:t>
      </w:r>
      <w:r w:rsidR="00B64D10">
        <w:rPr>
          <w:sz w:val="18"/>
          <w:lang w:val="en-US"/>
        </w:rPr>
        <w:t>31.12.201</w:t>
      </w:r>
      <w:r w:rsidR="00A64F8C">
        <w:rPr>
          <w:sz w:val="18"/>
          <w:lang w:val="en-US"/>
        </w:rPr>
        <w:t>4</w:t>
      </w:r>
      <w:r w:rsidR="00B64D10">
        <w:rPr>
          <w:sz w:val="18"/>
          <w:lang w:val="en-US"/>
        </w:rPr>
        <w:t>.</w:t>
      </w:r>
    </w:p>
    <w:p w:rsidR="008774C4" w:rsidRDefault="008774C4" w:rsidP="008774C4">
      <w:pPr>
        <w:pStyle w:val="Zkladntext"/>
        <w:rPr>
          <w:i/>
        </w:rPr>
      </w:pPr>
    </w:p>
    <w:p w:rsidR="00B62963" w:rsidRDefault="00B62963">
      <w:pPr>
        <w:pStyle w:val="Zkladntext"/>
        <w:rPr>
          <w:i/>
        </w:rPr>
      </w:pPr>
    </w:p>
    <w:p w:rsidR="008774C4" w:rsidRDefault="008774C4">
      <w:pPr>
        <w:pStyle w:val="Zkladntext"/>
        <w:rPr>
          <w:i/>
        </w:rPr>
      </w:pPr>
    </w:p>
    <w:p w:rsidR="001C2095" w:rsidRDefault="001C2095">
      <w:pPr>
        <w:pStyle w:val="Zkladntext"/>
        <w:ind w:left="0"/>
      </w:pPr>
    </w:p>
    <w:p w:rsidR="0000290B" w:rsidRPr="000F038C" w:rsidRDefault="00F4619A" w:rsidP="0000290B">
      <w:pPr>
        <w:pStyle w:val="Nadpis1"/>
        <w:tabs>
          <w:tab w:val="clear" w:pos="450"/>
          <w:tab w:val="num" w:pos="360"/>
        </w:tabs>
        <w:spacing w:before="120" w:after="60"/>
        <w:ind w:left="360"/>
      </w:pPr>
      <w:r>
        <w:t>Informácie o iných aktívach a iných pasívach</w:t>
      </w:r>
    </w:p>
    <w:p w:rsidR="0000290B" w:rsidRPr="000F038C" w:rsidRDefault="0000290B" w:rsidP="0000290B">
      <w:pPr>
        <w:pStyle w:val="Zkladntext"/>
        <w:ind w:left="0"/>
      </w:pPr>
    </w:p>
    <w:p w:rsidR="0000290B" w:rsidRDefault="00F4619A" w:rsidP="00423AEB">
      <w:pPr>
        <w:pStyle w:val="Nadpis2"/>
        <w:numPr>
          <w:ilvl w:val="0"/>
          <w:numId w:val="12"/>
        </w:numPr>
      </w:pPr>
      <w:bookmarkStart w:id="42" w:name="_Toc530739921"/>
      <w:r>
        <w:t>Podmienené záväzk</w:t>
      </w:r>
      <w:r w:rsidR="0000290B">
        <w:t>y</w:t>
      </w:r>
      <w:bookmarkEnd w:id="42"/>
    </w:p>
    <w:p w:rsidR="0000290B" w:rsidRDefault="0000290B" w:rsidP="0000290B">
      <w:pPr>
        <w:pStyle w:val="Zkladntext"/>
      </w:pPr>
    </w:p>
    <w:p w:rsidR="006A39C4" w:rsidRDefault="006A39C4" w:rsidP="006A39C4">
      <w:pPr>
        <w:pStyle w:val="Zkladntext"/>
      </w:pPr>
      <w:r>
        <w:t>Spoločnosť má nasledujúce podmienené záväzky, ktoré sa nesledujú v bežnom účtovníctve a neuvádzajú sa v súvahe:</w:t>
      </w:r>
    </w:p>
    <w:p w:rsidR="006A39C4" w:rsidRDefault="006A39C4" w:rsidP="006A39C4">
      <w:pPr>
        <w:pStyle w:val="Zkladntext"/>
        <w:ind w:left="766"/>
      </w:pPr>
    </w:p>
    <w:p w:rsidR="006A39C4" w:rsidRDefault="006A39C4" w:rsidP="00423AEB">
      <w:pPr>
        <w:pStyle w:val="Zkladntext"/>
        <w:numPr>
          <w:ilvl w:val="0"/>
          <w:numId w:val="15"/>
        </w:numPr>
        <w:ind w:left="709" w:hanging="283"/>
      </w:pPr>
      <w:r>
        <w:t>Na spoločnosť bola podaná žaloba, v ktorej ju odberateľ žaluje za nedodržanie lehoty na predloženie zúčtovacej faktúry za rok 1997. Predbežne požadovaná kompenzácia je 94 tis. EUR. Spoločnosť je presvedčená, že nárok odberateľa je neopodstatnený a prípadný súdny spor sa skončí v jej prospech. Podobný spor s rovnakým odberateľom už bol v minulosti rozhodnutý v prospech Dalkia Poprad a.s.</w:t>
      </w:r>
    </w:p>
    <w:p w:rsidR="006A39C4" w:rsidRDefault="006A39C4" w:rsidP="006A39C4">
      <w:pPr>
        <w:pStyle w:val="Zkladntext"/>
      </w:pPr>
    </w:p>
    <w:p w:rsidR="00035D44" w:rsidRPr="00263889" w:rsidRDefault="00035D44" w:rsidP="00035D44">
      <w:pPr>
        <w:ind w:left="426"/>
        <w:jc w:val="both"/>
        <w:rPr>
          <w:sz w:val="18"/>
        </w:rPr>
      </w:pPr>
    </w:p>
    <w:p w:rsidR="00035D44" w:rsidRPr="00E1222B" w:rsidRDefault="00035D44" w:rsidP="00035D44">
      <w:pPr>
        <w:ind w:left="426"/>
        <w:jc w:val="both"/>
        <w:rPr>
          <w:sz w:val="18"/>
        </w:rPr>
      </w:pPr>
      <w:r w:rsidRPr="00263889">
        <w:rPr>
          <w:sz w:val="18"/>
        </w:rPr>
        <w:t>Vzhľadom na to, že mnohé oblasti slovenského daňového práva doteraz neboli dostatočne overené praxou, existuje</w:t>
      </w:r>
      <w:r>
        <w:rPr>
          <w:sz w:val="18"/>
        </w:rPr>
        <w:t xml:space="preserve"> n</w:t>
      </w:r>
      <w:r w:rsidRPr="00263889">
        <w:rPr>
          <w:sz w:val="18"/>
        </w:rPr>
        <w:t>eistota v tom, ako ich budú daňové orgány aplikovať. Mieru tejto neistoty nie je možné kvantifikovať a zanikne až</w:t>
      </w:r>
      <w:r>
        <w:rPr>
          <w:sz w:val="18"/>
        </w:rPr>
        <w:t xml:space="preserve"> </w:t>
      </w:r>
      <w:r w:rsidRPr="00263889">
        <w:rPr>
          <w:sz w:val="18"/>
        </w:rPr>
        <w:t>potom, keď budú k dispozícií právne precedensy, prípadne oficiálne interpretácie príslušných orgánov.</w:t>
      </w:r>
      <w:r>
        <w:rPr>
          <w:sz w:val="18"/>
        </w:rPr>
        <w:t xml:space="preserve"> </w:t>
      </w:r>
      <w:r w:rsidRPr="00E1222B">
        <w:rPr>
          <w:sz w:val="18"/>
        </w:rPr>
        <w:t>Vedenie Spoločnosti si nie je vedomé žiadnych okolností, v dôsledku ktorých by jej vznikol významný náklad.</w:t>
      </w:r>
    </w:p>
    <w:p w:rsidR="00035D44" w:rsidRPr="00263889" w:rsidRDefault="00035D44" w:rsidP="00035D44">
      <w:pPr>
        <w:jc w:val="both"/>
        <w:rPr>
          <w:sz w:val="18"/>
        </w:rPr>
      </w:pPr>
    </w:p>
    <w:p w:rsidR="006A39C4" w:rsidRPr="006A39C4" w:rsidRDefault="006A39C4" w:rsidP="00423AEB">
      <w:pPr>
        <w:pStyle w:val="Nadpis2"/>
        <w:numPr>
          <w:ilvl w:val="0"/>
          <w:numId w:val="12"/>
        </w:numPr>
      </w:pPr>
      <w:bookmarkStart w:id="43" w:name="_Toc530739922"/>
      <w:r w:rsidRPr="006A39C4">
        <w:t>Ostatné finančné povinnosti</w:t>
      </w:r>
      <w:bookmarkEnd w:id="43"/>
    </w:p>
    <w:p w:rsidR="006A39C4" w:rsidRDefault="006A39C4" w:rsidP="006A39C4">
      <w:pPr>
        <w:pStyle w:val="Zkladntext"/>
      </w:pPr>
    </w:p>
    <w:p w:rsidR="006A39C4" w:rsidRDefault="006A39C4" w:rsidP="006A39C4">
      <w:pPr>
        <w:pStyle w:val="Zkladntext"/>
      </w:pPr>
      <w:r>
        <w:t>Ostatné finančné povinnosti, ktoré sa nesledujú v bežnom účtovníctve a neuvádzajú v súvahe, sú tieto:</w:t>
      </w:r>
    </w:p>
    <w:p w:rsidR="006A39C4" w:rsidRDefault="006A39C4" w:rsidP="006A39C4">
      <w:pPr>
        <w:pStyle w:val="Zkladntext"/>
      </w:pPr>
    </w:p>
    <w:p w:rsidR="006A39C4" w:rsidRPr="00DC39FC" w:rsidRDefault="006A39C4" w:rsidP="00423AEB">
      <w:pPr>
        <w:pStyle w:val="Zkladntext"/>
        <w:numPr>
          <w:ilvl w:val="0"/>
          <w:numId w:val="7"/>
        </w:numPr>
      </w:pPr>
      <w:r w:rsidRPr="00DC39FC">
        <w:t>Spoločnosť má v nájme (operatívny prenájom) tepelno-energetické zariadenia v Poprade. Nájomná zmluva s mestom Poprad je uzatvorená do roku 2016 s možnosťou predĺženia aj s možnosťou výpovede v určených prípadoch. Ročné nájomné pre rok 201</w:t>
      </w:r>
      <w:r w:rsidR="00A64F8C">
        <w:t>4</w:t>
      </w:r>
      <w:r w:rsidRPr="00DC39FC">
        <w:t xml:space="preserve"> predstavuje </w:t>
      </w:r>
      <w:r w:rsidR="00A64F8C">
        <w:t>344 006</w:t>
      </w:r>
      <w:r>
        <w:t xml:space="preserve"> EUR </w:t>
      </w:r>
      <w:r w:rsidRPr="00DC39FC">
        <w:t>(201</w:t>
      </w:r>
      <w:r w:rsidR="00A64F8C">
        <w:t>3</w:t>
      </w:r>
      <w:r w:rsidR="005E14EA">
        <w:t>:</w:t>
      </w:r>
      <w:r>
        <w:t xml:space="preserve"> </w:t>
      </w:r>
      <w:r w:rsidR="00A64F8C">
        <w:t>385 093</w:t>
      </w:r>
      <w:r w:rsidRPr="00DC39FC">
        <w:t xml:space="preserve"> EUR). </w:t>
      </w:r>
    </w:p>
    <w:p w:rsidR="006A39C4" w:rsidRPr="00DC39FC" w:rsidRDefault="006A39C4" w:rsidP="00423AEB">
      <w:pPr>
        <w:pStyle w:val="Zkladntext"/>
        <w:numPr>
          <w:ilvl w:val="0"/>
          <w:numId w:val="7"/>
        </w:numPr>
      </w:pPr>
      <w:r w:rsidRPr="00DC39FC">
        <w:t>Spoločnosť má v nájme administratívne priestory v Poprade. Nájomná zmluva s mestom Poprad je uzatvorená na dobu neurčitú s možnosťou výpovede v určených prípadoch. Ročné nájomné pre rok 201</w:t>
      </w:r>
      <w:r w:rsidR="00A64F8C">
        <w:t>4</w:t>
      </w:r>
      <w:r w:rsidRPr="00DC39FC">
        <w:t xml:space="preserve"> predstavuje </w:t>
      </w:r>
      <w:r w:rsidR="00A64F8C">
        <w:t xml:space="preserve">15 261 </w:t>
      </w:r>
      <w:r>
        <w:t xml:space="preserve">EUR </w:t>
      </w:r>
      <w:r w:rsidRPr="00DC39FC">
        <w:t xml:space="preserve"> (201</w:t>
      </w:r>
      <w:r w:rsidR="00A64F8C">
        <w:t>3</w:t>
      </w:r>
      <w:r w:rsidRPr="00DC39FC">
        <w:t xml:space="preserve">: </w:t>
      </w:r>
      <w:r w:rsidR="00A64F8C">
        <w:t>17 154</w:t>
      </w:r>
      <w:r w:rsidRPr="00DC39FC">
        <w:t xml:space="preserve"> EUR). </w:t>
      </w:r>
    </w:p>
    <w:p w:rsidR="006A39C4" w:rsidRPr="00DC39FC" w:rsidRDefault="006A39C4" w:rsidP="00423AEB">
      <w:pPr>
        <w:pStyle w:val="Zkladntext"/>
        <w:numPr>
          <w:ilvl w:val="0"/>
          <w:numId w:val="7"/>
        </w:numPr>
      </w:pPr>
      <w:r w:rsidRPr="00DC39FC">
        <w:t xml:space="preserve">Spoločnosť má v nájme (operatívny prenájom) 2 osobné automobily. Ročné nájomné je </w:t>
      </w:r>
      <w:r>
        <w:t>3 </w:t>
      </w:r>
      <w:r w:rsidR="00A64F8C">
        <w:t>681</w:t>
      </w:r>
      <w:r w:rsidRPr="00DC39FC">
        <w:t xml:space="preserve"> EUR</w:t>
      </w:r>
      <w:r w:rsidR="00917651">
        <w:t>.</w:t>
      </w:r>
    </w:p>
    <w:p w:rsidR="00AC617D" w:rsidRDefault="00AC617D" w:rsidP="0000290B">
      <w:pPr>
        <w:pStyle w:val="Zkladntext"/>
        <w:ind w:left="0"/>
      </w:pPr>
    </w:p>
    <w:p w:rsidR="00F12594" w:rsidRDefault="00F12594" w:rsidP="0000290B">
      <w:pPr>
        <w:pStyle w:val="Zkladntext"/>
      </w:pPr>
    </w:p>
    <w:p w:rsidR="005E14EA" w:rsidRDefault="005E14EA" w:rsidP="0000290B">
      <w:pPr>
        <w:pStyle w:val="Zkladntext"/>
      </w:pPr>
    </w:p>
    <w:p w:rsidR="0000290B" w:rsidRDefault="0000290B" w:rsidP="0000290B">
      <w:pPr>
        <w:pStyle w:val="Nadpis1"/>
        <w:tabs>
          <w:tab w:val="clear" w:pos="450"/>
          <w:tab w:val="num" w:pos="360"/>
        </w:tabs>
        <w:spacing w:before="120" w:after="60"/>
        <w:ind w:left="360"/>
      </w:pPr>
      <w:bookmarkStart w:id="44" w:name="_Toc530739923"/>
      <w:r>
        <w:t>Informácie o príjmoch a výhodách členov štatutárnych orgánov, dozorných orgánov</w:t>
      </w:r>
      <w:bookmarkEnd w:id="44"/>
      <w:r>
        <w:t xml:space="preserve"> a iných orgánov účtovnej jednotky</w:t>
      </w:r>
    </w:p>
    <w:p w:rsidR="0000290B" w:rsidRDefault="0000290B" w:rsidP="0000290B">
      <w:pPr>
        <w:pStyle w:val="Zkladntext"/>
      </w:pPr>
    </w:p>
    <w:p w:rsidR="0000290B" w:rsidRDefault="000750D4" w:rsidP="0000290B">
      <w:pPr>
        <w:pStyle w:val="Zkladntext"/>
      </w:pPr>
      <w:r>
        <w:t>V roku 201</w:t>
      </w:r>
      <w:r w:rsidR="00A64F8C">
        <w:t>4</w:t>
      </w:r>
      <w:r>
        <w:t xml:space="preserve"> neboli vyplatené o</w:t>
      </w:r>
      <w:r w:rsidR="00D85970">
        <w:t xml:space="preserve">dmeny </w:t>
      </w:r>
      <w:r>
        <w:t>ani neboli poskytnuté žiadne pôžičky, záruky alebo iné formy zabezpečenia pre</w:t>
      </w:r>
      <w:r w:rsidR="0000290B">
        <w:t xml:space="preserve"> členov štatutárnych orgánov Spoločnosti </w:t>
      </w:r>
      <w:r w:rsidR="00D85970">
        <w:t xml:space="preserve">z dôvodu výkonu </w:t>
      </w:r>
      <w:r w:rsidR="00D572A9">
        <w:t>ich funkcie</w:t>
      </w:r>
      <w:r w:rsidR="0000290B">
        <w:t xml:space="preserve"> pre Spoločnosť </w:t>
      </w:r>
      <w:r>
        <w:t>.</w:t>
      </w:r>
    </w:p>
    <w:p w:rsidR="005E14EA" w:rsidRDefault="005E14EA" w:rsidP="0000290B">
      <w:pPr>
        <w:pStyle w:val="Zkladntext"/>
      </w:pPr>
    </w:p>
    <w:p w:rsidR="00490ED4" w:rsidRPr="00EF5A22" w:rsidRDefault="00490ED4">
      <w:pPr>
        <w:spacing w:after="200" w:line="276" w:lineRule="auto"/>
        <w:rPr>
          <w:sz w:val="18"/>
          <w:szCs w:val="18"/>
        </w:rPr>
      </w:pPr>
    </w:p>
    <w:p w:rsidR="0000290B" w:rsidRDefault="0000290B" w:rsidP="0000290B">
      <w:pPr>
        <w:pStyle w:val="Nadpis1"/>
        <w:tabs>
          <w:tab w:val="clear" w:pos="450"/>
          <w:tab w:val="num" w:pos="360"/>
        </w:tabs>
        <w:spacing w:before="120" w:after="60"/>
        <w:ind w:left="360"/>
      </w:pPr>
      <w:bookmarkStart w:id="45" w:name="_Toc530739924"/>
      <w:r>
        <w:t>Informácie o ekonomických vzťahoch účtovnej jednotky a spriaznených osôb</w:t>
      </w:r>
      <w:bookmarkEnd w:id="45"/>
    </w:p>
    <w:p w:rsidR="0000290B" w:rsidRPr="00020CCE" w:rsidRDefault="00750629" w:rsidP="000F0A6B">
      <w:pPr>
        <w:pStyle w:val="Zkladntext"/>
        <w:rPr>
          <w:szCs w:val="18"/>
        </w:rPr>
      </w:pPr>
      <w:r w:rsidRPr="00020CCE">
        <w:rPr>
          <w:szCs w:val="18"/>
        </w:rPr>
        <w:t>Spoločnosť neuskutočnila také transakcie so spriaznenými osoba</w:t>
      </w:r>
      <w:r w:rsidR="003A1A88" w:rsidRPr="00020CCE">
        <w:rPr>
          <w:szCs w:val="18"/>
        </w:rPr>
        <w:t>mi</w:t>
      </w:r>
      <w:r w:rsidRPr="00020CCE">
        <w:rPr>
          <w:szCs w:val="18"/>
        </w:rPr>
        <w:t>, ktoré sa neuzavreli na základe ob</w:t>
      </w:r>
      <w:r w:rsidR="00940D06" w:rsidRPr="00020CCE">
        <w:rPr>
          <w:szCs w:val="18"/>
        </w:rPr>
        <w:t>vyklých obchodných podmienok.</w:t>
      </w:r>
    </w:p>
    <w:p w:rsidR="005E14EA" w:rsidRDefault="005E14EA" w:rsidP="000F0A6B">
      <w:pPr>
        <w:pStyle w:val="Zkladntext"/>
      </w:pPr>
    </w:p>
    <w:p w:rsidR="005E14EA" w:rsidRPr="00020CCE" w:rsidRDefault="005E14EA" w:rsidP="000F0A6B">
      <w:pPr>
        <w:pStyle w:val="Zkladntext"/>
        <w:rPr>
          <w:szCs w:val="18"/>
        </w:rPr>
      </w:pPr>
    </w:p>
    <w:p w:rsidR="00627B6C" w:rsidRDefault="00627B6C" w:rsidP="00AC617D">
      <w:pPr>
        <w:pStyle w:val="Zkladntext"/>
        <w:ind w:left="0"/>
      </w:pPr>
    </w:p>
    <w:p w:rsidR="00A64F8C" w:rsidRPr="002F770F" w:rsidRDefault="00A64F8C" w:rsidP="00AC617D">
      <w:pPr>
        <w:pStyle w:val="Zkladntext"/>
        <w:ind w:left="0"/>
      </w:pPr>
    </w:p>
    <w:p w:rsidR="003E0FA2" w:rsidRDefault="003E0FA2" w:rsidP="003E0FA2">
      <w:pPr>
        <w:pStyle w:val="Nadpis1"/>
        <w:tabs>
          <w:tab w:val="clear" w:pos="450"/>
          <w:tab w:val="num" w:pos="360"/>
        </w:tabs>
        <w:spacing w:before="120" w:after="60"/>
        <w:ind w:left="360"/>
      </w:pPr>
      <w:bookmarkStart w:id="46" w:name="_Toc530739925"/>
      <w:r>
        <w:t>Informácie o skutočnostiach, ktoré nastali po dni, ku ktorému sa zostavuje účtovná závierka, do dňa zostavenia účtovnej závierky</w:t>
      </w:r>
      <w:bookmarkEnd w:id="46"/>
    </w:p>
    <w:p w:rsidR="003E0FA2" w:rsidRDefault="003E0FA2" w:rsidP="003E0FA2">
      <w:pPr>
        <w:pStyle w:val="Zkladntext"/>
      </w:pPr>
    </w:p>
    <w:p w:rsidR="000750D4" w:rsidRPr="00DD2931" w:rsidRDefault="000750D4" w:rsidP="000750D4">
      <w:pPr>
        <w:ind w:left="426"/>
        <w:jc w:val="both"/>
        <w:rPr>
          <w:sz w:val="18"/>
        </w:rPr>
      </w:pPr>
      <w:r>
        <w:rPr>
          <w:sz w:val="18"/>
        </w:rPr>
        <w:t>Po 31. decembri 201</w:t>
      </w:r>
      <w:r w:rsidR="00A64F8C">
        <w:rPr>
          <w:sz w:val="18"/>
        </w:rPr>
        <w:t>4</w:t>
      </w:r>
      <w:r w:rsidRPr="00DD2931">
        <w:rPr>
          <w:sz w:val="18"/>
        </w:rPr>
        <w:t xml:space="preserve"> nenastali žiadne udalosti, ktoré  majú významný vplyv na verné zobrazenie skutočností,</w:t>
      </w:r>
      <w:r>
        <w:rPr>
          <w:sz w:val="18"/>
        </w:rPr>
        <w:t xml:space="preserve"> ktoré sú predmetom účtovníctva.</w:t>
      </w:r>
    </w:p>
    <w:p w:rsidR="00917651" w:rsidRDefault="00917651">
      <w:pPr>
        <w:spacing w:after="200" w:line="276" w:lineRule="auto"/>
        <w:rPr>
          <w:b/>
          <w:caps/>
          <w:sz w:val="18"/>
          <w:szCs w:val="18"/>
        </w:rPr>
      </w:pPr>
      <w:bookmarkStart w:id="47" w:name="_Toc530739907"/>
    </w:p>
    <w:p w:rsidR="003E0FA2" w:rsidRDefault="003E0FA2" w:rsidP="003E0FA2">
      <w:pPr>
        <w:pStyle w:val="Nadpis1"/>
        <w:tabs>
          <w:tab w:val="clear" w:pos="450"/>
          <w:tab w:val="num" w:pos="360"/>
        </w:tabs>
        <w:spacing w:before="120" w:after="60"/>
        <w:ind w:left="360"/>
      </w:pPr>
      <w:r>
        <w:t>Informácie o Vlastnom imaní</w:t>
      </w:r>
      <w:bookmarkEnd w:id="47"/>
    </w:p>
    <w:p w:rsidR="003E0FA2" w:rsidRDefault="003E0FA2" w:rsidP="003E0FA2">
      <w:pPr>
        <w:pStyle w:val="Zkladntext"/>
      </w:pPr>
    </w:p>
    <w:p w:rsidR="003E0FA2" w:rsidRDefault="00750629" w:rsidP="003E0FA2">
      <w:pPr>
        <w:pStyle w:val="Zkladntext"/>
      </w:pPr>
      <w:r w:rsidRPr="004F3DD3">
        <w:t>Prehľad o pohybe vlastného imania v priebehu účtovného obdobia je uvedený v nasledujúcej tabuľke:</w:t>
      </w:r>
    </w:p>
    <w:p w:rsidR="003E0FA2" w:rsidRDefault="003E0FA2" w:rsidP="003E0FA2">
      <w:pPr>
        <w:pStyle w:val="Zkladntext"/>
        <w:ind w:left="0"/>
      </w:pPr>
    </w:p>
    <w:bookmarkStart w:id="48" w:name="_MON_1405950579"/>
    <w:bookmarkEnd w:id="48"/>
    <w:p w:rsidR="00262CD4" w:rsidRDefault="009C60D5" w:rsidP="003E0FA2">
      <w:pPr>
        <w:pStyle w:val="Zkladntext"/>
      </w:pPr>
      <w:r>
        <w:object w:dxaOrig="9373" w:dyaOrig="6995">
          <v:shape id="_x0000_i1045" type="#_x0000_t75" style="width:443.9pt;height:368.15pt" o:ole="" o:preferrelative="f">
            <v:imagedata r:id="rId59" o:title=""/>
            <o:lock v:ext="edit" aspectratio="f"/>
          </v:shape>
          <o:OLEObject Type="Embed" ProgID="Excel.Sheet.12" ShapeID="_x0000_i1045" DrawAspect="Content" ObjectID="_1489232848" r:id="rId60"/>
        </w:object>
      </w:r>
      <w:r w:rsidR="00A33C1C">
        <w:t xml:space="preserve">Spoločnosť </w:t>
      </w:r>
      <w:r w:rsidR="0028337E">
        <w:t xml:space="preserve">rozhodla </w:t>
      </w:r>
      <w:r w:rsidR="00FB60FF">
        <w:t xml:space="preserve">na mimoriadnom Valnom zhromaždení dňa </w:t>
      </w:r>
      <w:r w:rsidR="0028337E">
        <w:t>04</w:t>
      </w:r>
      <w:r w:rsidR="00FB60FF">
        <w:t>.</w:t>
      </w:r>
      <w:r w:rsidR="0028337E">
        <w:t xml:space="preserve">augusta </w:t>
      </w:r>
      <w:r w:rsidR="00FB60FF">
        <w:t>201</w:t>
      </w:r>
      <w:r w:rsidR="0028337E">
        <w:t>4</w:t>
      </w:r>
      <w:r w:rsidR="00FB60FF">
        <w:t xml:space="preserve"> o výplate dividen</w:t>
      </w:r>
      <w:r w:rsidR="00786D31">
        <w:t>d</w:t>
      </w:r>
      <w:r w:rsidR="00FB60FF">
        <w:t xml:space="preserve"> vo výške </w:t>
      </w:r>
      <w:r w:rsidR="0028337E">
        <w:t>240 000</w:t>
      </w:r>
      <w:r w:rsidR="00BE3967">
        <w:t xml:space="preserve"> EUR z účtu nerozdeleného</w:t>
      </w:r>
      <w:r w:rsidR="00FB60FF">
        <w:t xml:space="preserve"> zisk</w:t>
      </w:r>
      <w:r w:rsidR="00BE3967">
        <w:t>u</w:t>
      </w:r>
      <w:r w:rsidR="00FB60FF">
        <w:t xml:space="preserve"> minulých rokov.</w:t>
      </w:r>
    </w:p>
    <w:p w:rsidR="005A2556" w:rsidRDefault="005A2556">
      <w:pPr>
        <w:spacing w:after="200" w:line="276" w:lineRule="auto"/>
        <w:rPr>
          <w:sz w:val="18"/>
        </w:rPr>
      </w:pPr>
      <w:r>
        <w:br w:type="page"/>
      </w:r>
    </w:p>
    <w:p w:rsidR="003E0FA2" w:rsidRDefault="003E0FA2" w:rsidP="003E0FA2">
      <w:pPr>
        <w:pStyle w:val="Zkladntext"/>
      </w:pPr>
      <w:r>
        <w:t>Prehľad o pohybe vlastného imania za predchádzajúce účtovné obdobie je uvedený v nasledujúc</w:t>
      </w:r>
      <w:r w:rsidR="00540718">
        <w:t>ej</w:t>
      </w:r>
      <w:r>
        <w:t xml:space="preserve"> </w:t>
      </w:r>
      <w:r w:rsidR="00540718">
        <w:t>tabuľke</w:t>
      </w:r>
      <w:r>
        <w:t>:</w:t>
      </w:r>
    </w:p>
    <w:p w:rsidR="00F12594" w:rsidRDefault="00F12594" w:rsidP="003E0FA2">
      <w:pPr>
        <w:pStyle w:val="Zkladntext"/>
      </w:pPr>
    </w:p>
    <w:p w:rsidR="003E0FA2" w:rsidRDefault="003E0FA2" w:rsidP="003E0FA2">
      <w:pPr>
        <w:pStyle w:val="Zkladntext"/>
        <w:ind w:left="0"/>
      </w:pPr>
    </w:p>
    <w:bookmarkStart w:id="49" w:name="_MON_1405950602"/>
    <w:bookmarkEnd w:id="49"/>
    <w:p w:rsidR="004730EE" w:rsidRDefault="009C60D5" w:rsidP="004730EE">
      <w:pPr>
        <w:pStyle w:val="Zkladntext"/>
        <w:ind w:left="425"/>
      </w:pPr>
      <w:r w:rsidRPr="001C0A6A">
        <w:object w:dxaOrig="9217" w:dyaOrig="7127">
          <v:shape id="_x0000_i1046" type="#_x0000_t75" style="width:443.25pt;height:381.9pt" o:ole="" o:preferrelative="f">
            <v:imagedata r:id="rId61" o:title=""/>
            <o:lock v:ext="edit" aspectratio="f"/>
          </v:shape>
          <o:OLEObject Type="Embed" ProgID="Excel.Sheet.12" ShapeID="_x0000_i1046" DrawAspect="Content" ObjectID="_1489232849" r:id="rId62"/>
        </w:object>
      </w:r>
      <w:r w:rsidR="00C52E66" w:rsidRPr="00C52E66">
        <w:t xml:space="preserve"> </w:t>
      </w:r>
    </w:p>
    <w:p w:rsidR="00057DD1" w:rsidRPr="000A5AA5" w:rsidRDefault="00057DD1" w:rsidP="000A5AA5">
      <w:pPr>
        <w:pStyle w:val="Zkladntext"/>
        <w:rPr>
          <w:i/>
        </w:rPr>
      </w:pPr>
    </w:p>
    <w:p w:rsidR="00057DD1" w:rsidRPr="00AB22D5" w:rsidRDefault="00057DD1" w:rsidP="00057DD1">
      <w:pPr>
        <w:pStyle w:val="Zkladntext"/>
        <w:rPr>
          <w:i/>
          <w:szCs w:val="18"/>
        </w:rPr>
      </w:pPr>
      <w:r w:rsidRPr="00AB22D5">
        <w:rPr>
          <w:i/>
          <w:szCs w:val="18"/>
        </w:rPr>
        <w:t xml:space="preserve">Základné imanie Spoločnosti vo výške </w:t>
      </w:r>
      <w:r w:rsidR="00B76AA2">
        <w:rPr>
          <w:i/>
          <w:szCs w:val="18"/>
        </w:rPr>
        <w:t>66 400</w:t>
      </w:r>
      <w:r w:rsidRPr="00AB22D5">
        <w:rPr>
          <w:i/>
          <w:szCs w:val="18"/>
        </w:rPr>
        <w:t xml:space="preserve"> EUR (31. decembra 201</w:t>
      </w:r>
      <w:r w:rsidR="0028337E">
        <w:rPr>
          <w:i/>
          <w:szCs w:val="18"/>
        </w:rPr>
        <w:t>3</w:t>
      </w:r>
      <w:r w:rsidRPr="00AB22D5">
        <w:rPr>
          <w:i/>
          <w:szCs w:val="18"/>
        </w:rPr>
        <w:t xml:space="preserve">: </w:t>
      </w:r>
      <w:r w:rsidR="00B76AA2">
        <w:rPr>
          <w:i/>
          <w:szCs w:val="18"/>
        </w:rPr>
        <w:t>66 400</w:t>
      </w:r>
      <w:r w:rsidRPr="00AB22D5">
        <w:rPr>
          <w:i/>
          <w:szCs w:val="18"/>
        </w:rPr>
        <w:t xml:space="preserve"> EUR) tvorí:</w:t>
      </w:r>
    </w:p>
    <w:p w:rsidR="00057DD1" w:rsidRPr="00AB22D5" w:rsidRDefault="00057DD1" w:rsidP="000A5AA5">
      <w:pPr>
        <w:pStyle w:val="Zkladntext"/>
        <w:rPr>
          <w:rStyle w:val="ra"/>
          <w:rFonts w:ascii="Arial CE" w:hAnsi="Arial CE" w:cs="Arial CE"/>
          <w:b/>
          <w:bCs/>
          <w:sz w:val="20"/>
          <w:shd w:val="clear" w:color="auto" w:fill="FFFFFF"/>
        </w:rPr>
      </w:pPr>
    </w:p>
    <w:p w:rsidR="004730EE" w:rsidRDefault="00057DD1" w:rsidP="004730EE">
      <w:pPr>
        <w:pStyle w:val="Zkladntext"/>
        <w:ind w:right="5698"/>
        <w:rPr>
          <w:i/>
        </w:rPr>
      </w:pPr>
      <w:r w:rsidRPr="00AB22D5">
        <w:rPr>
          <w:i/>
        </w:rPr>
        <w:t>Počet</w:t>
      </w:r>
      <w:r w:rsidR="005E14EA">
        <w:rPr>
          <w:i/>
        </w:rPr>
        <w:t xml:space="preserve"> </w:t>
      </w:r>
      <w:r w:rsidRPr="00AB22D5">
        <w:rPr>
          <w:i/>
        </w:rPr>
        <w:t>akcií:</w:t>
      </w:r>
      <w:r w:rsidR="0061605B">
        <w:rPr>
          <w:i/>
        </w:rPr>
        <w:tab/>
      </w:r>
      <w:r w:rsidR="0061605B">
        <w:rPr>
          <w:i/>
        </w:rPr>
        <w:tab/>
      </w:r>
      <w:r w:rsidR="00B76AA2">
        <w:rPr>
          <w:i/>
        </w:rPr>
        <w:t>200</w:t>
      </w:r>
      <w:r w:rsidRPr="00AB22D5">
        <w:rPr>
          <w:i/>
        </w:rPr>
        <w:br/>
        <w:t>Druh:</w:t>
      </w:r>
      <w:r w:rsidR="0061605B">
        <w:rPr>
          <w:i/>
        </w:rPr>
        <w:tab/>
      </w:r>
      <w:r w:rsidR="0061605B">
        <w:rPr>
          <w:i/>
        </w:rPr>
        <w:tab/>
      </w:r>
      <w:r w:rsidRPr="00AB22D5">
        <w:rPr>
          <w:i/>
        </w:rPr>
        <w:t>kmeňové </w:t>
      </w:r>
      <w:r w:rsidRPr="00AB22D5">
        <w:rPr>
          <w:i/>
        </w:rPr>
        <w:br/>
        <w:t>Podoba:</w:t>
      </w:r>
      <w:r w:rsidR="0061605B">
        <w:rPr>
          <w:i/>
        </w:rPr>
        <w:tab/>
      </w:r>
      <w:r w:rsidR="0061605B">
        <w:rPr>
          <w:i/>
        </w:rPr>
        <w:tab/>
      </w:r>
      <w:r w:rsidR="00B76AA2">
        <w:rPr>
          <w:i/>
        </w:rPr>
        <w:t>zaknihované</w:t>
      </w:r>
      <w:r w:rsidRPr="00AB22D5">
        <w:rPr>
          <w:i/>
        </w:rPr>
        <w:t> </w:t>
      </w:r>
      <w:r w:rsidRPr="00AB22D5">
        <w:rPr>
          <w:i/>
        </w:rPr>
        <w:br/>
        <w:t>Forma:     akcie na meno </w:t>
      </w:r>
      <w:r w:rsidRPr="00AB22D5">
        <w:rPr>
          <w:i/>
        </w:rPr>
        <w:br/>
        <w:t>Menovitá hodnota</w:t>
      </w:r>
      <w:r w:rsidR="0061605B">
        <w:rPr>
          <w:i/>
        </w:rPr>
        <w:t>:</w:t>
      </w:r>
      <w:r w:rsidR="0061605B">
        <w:rPr>
          <w:i/>
        </w:rPr>
        <w:tab/>
      </w:r>
      <w:r w:rsidR="00B76AA2">
        <w:rPr>
          <w:i/>
        </w:rPr>
        <w:t>332</w:t>
      </w:r>
      <w:r w:rsidRPr="00AB22D5">
        <w:rPr>
          <w:i/>
        </w:rPr>
        <w:t> EUR </w:t>
      </w:r>
    </w:p>
    <w:p w:rsidR="00B62963" w:rsidRDefault="00B62963">
      <w:pPr>
        <w:pStyle w:val="Zkladntext"/>
        <w:ind w:left="766"/>
        <w:rPr>
          <w:i/>
          <w:szCs w:val="18"/>
        </w:rPr>
      </w:pPr>
    </w:p>
    <w:p w:rsidR="00352F8D" w:rsidRDefault="00352F8D" w:rsidP="00352F8D">
      <w:pPr>
        <w:pStyle w:val="Zkladntext"/>
        <w:rPr>
          <w:b/>
          <w:i/>
        </w:rPr>
      </w:pPr>
      <w:r w:rsidRPr="000C17C3">
        <w:rPr>
          <w:i/>
        </w:rPr>
        <w:t>Všetky akcie boli riadne splatené.</w:t>
      </w:r>
    </w:p>
    <w:p w:rsidR="00352F8D" w:rsidRDefault="00352F8D" w:rsidP="00352F8D">
      <w:pPr>
        <w:pStyle w:val="Zkladntext"/>
        <w:rPr>
          <w:b/>
          <w:i/>
          <w:szCs w:val="18"/>
        </w:rPr>
      </w:pPr>
    </w:p>
    <w:p w:rsidR="00352F8D" w:rsidRDefault="00352F8D" w:rsidP="00352F8D">
      <w:pPr>
        <w:pStyle w:val="Zkladntext"/>
        <w:rPr>
          <w:i/>
        </w:rPr>
      </w:pPr>
      <w:r w:rsidRPr="000C17C3">
        <w:rPr>
          <w:i/>
        </w:rPr>
        <w:t>K 31. decembru 20</w:t>
      </w:r>
      <w:r>
        <w:rPr>
          <w:i/>
        </w:rPr>
        <w:t>1</w:t>
      </w:r>
      <w:r w:rsidR="0028337E">
        <w:rPr>
          <w:i/>
        </w:rPr>
        <w:t>4</w:t>
      </w:r>
      <w:r>
        <w:rPr>
          <w:i/>
        </w:rPr>
        <w:t xml:space="preserve"> bol základný zisk vo výške </w:t>
      </w:r>
      <w:r w:rsidR="0028337E">
        <w:rPr>
          <w:i/>
        </w:rPr>
        <w:t>1 966</w:t>
      </w:r>
      <w:r w:rsidRPr="000C17C3">
        <w:rPr>
          <w:i/>
        </w:rPr>
        <w:t xml:space="preserve"> EUR na jednu kmeňovú akciu (k 31. decembru 201</w:t>
      </w:r>
      <w:r w:rsidR="0028337E">
        <w:rPr>
          <w:i/>
        </w:rPr>
        <w:t>3</w:t>
      </w:r>
      <w:r>
        <w:rPr>
          <w:i/>
        </w:rPr>
        <w:t>: 2</w:t>
      </w:r>
      <w:r w:rsidR="0028337E">
        <w:rPr>
          <w:i/>
        </w:rPr>
        <w:t xml:space="preserve"> 406 </w:t>
      </w:r>
      <w:r w:rsidRPr="000C17C3">
        <w:rPr>
          <w:i/>
        </w:rPr>
        <w:t xml:space="preserve"> EUR na jednu kmeňovú akciu).</w:t>
      </w:r>
    </w:p>
    <w:p w:rsidR="00B62963" w:rsidRDefault="00B62963">
      <w:pPr>
        <w:pStyle w:val="Zkladntext"/>
        <w:rPr>
          <w:b/>
          <w:i/>
        </w:rPr>
      </w:pPr>
    </w:p>
    <w:p w:rsidR="00B62963" w:rsidRDefault="00B62963">
      <w:pPr>
        <w:pStyle w:val="Zkladntext"/>
        <w:rPr>
          <w:b/>
          <w:i/>
          <w:szCs w:val="18"/>
        </w:rPr>
      </w:pPr>
    </w:p>
    <w:p w:rsidR="00B62963" w:rsidRDefault="00B62963">
      <w:pPr>
        <w:pStyle w:val="Zkladntext"/>
        <w:ind w:left="766"/>
        <w:rPr>
          <w:i/>
          <w:szCs w:val="18"/>
        </w:rPr>
      </w:pPr>
    </w:p>
    <w:p w:rsidR="00627B6C" w:rsidRDefault="00150D3F" w:rsidP="00057DD1">
      <w:pPr>
        <w:pStyle w:val="Zkladntext"/>
        <w:rPr>
          <w:szCs w:val="18"/>
        </w:rPr>
      </w:pPr>
      <w:r w:rsidRPr="00150D3F">
        <w:rPr>
          <w:szCs w:val="18"/>
        </w:rPr>
        <w:t xml:space="preserve"> </w:t>
      </w:r>
    </w:p>
    <w:p w:rsidR="00057DD1" w:rsidRDefault="00057DD1" w:rsidP="00057DD1">
      <w:pPr>
        <w:pStyle w:val="Zkladntext"/>
        <w:rPr>
          <w:szCs w:val="18"/>
        </w:rPr>
      </w:pPr>
    </w:p>
    <w:p w:rsidR="00057DD1" w:rsidRDefault="00057DD1" w:rsidP="00057DD1">
      <w:pPr>
        <w:pStyle w:val="Zkladntext"/>
        <w:rPr>
          <w:szCs w:val="18"/>
        </w:rPr>
      </w:pPr>
    </w:p>
    <w:p w:rsidR="00057DD1" w:rsidRDefault="00057DD1" w:rsidP="00057DD1">
      <w:pPr>
        <w:pStyle w:val="Zkladntext"/>
        <w:rPr>
          <w:szCs w:val="18"/>
        </w:rPr>
      </w:pPr>
    </w:p>
    <w:p w:rsidR="00057DD1" w:rsidRDefault="00057DD1" w:rsidP="00057DD1">
      <w:pPr>
        <w:pStyle w:val="Zkladntext"/>
        <w:rPr>
          <w:szCs w:val="18"/>
        </w:rPr>
      </w:pPr>
    </w:p>
    <w:p w:rsidR="00057DD1" w:rsidRDefault="00057DD1" w:rsidP="00057DD1">
      <w:pPr>
        <w:pStyle w:val="Zkladntext"/>
        <w:rPr>
          <w:szCs w:val="18"/>
        </w:rPr>
      </w:pPr>
    </w:p>
    <w:p w:rsidR="00057DD1" w:rsidRDefault="00057DD1" w:rsidP="00057DD1">
      <w:pPr>
        <w:pStyle w:val="Zkladntext"/>
        <w:rPr>
          <w:szCs w:val="18"/>
        </w:rPr>
      </w:pPr>
    </w:p>
    <w:p w:rsidR="00917651" w:rsidRDefault="00917651" w:rsidP="00057DD1">
      <w:pPr>
        <w:pStyle w:val="Zkladntext"/>
        <w:rPr>
          <w:szCs w:val="18"/>
        </w:rPr>
      </w:pPr>
    </w:p>
    <w:p w:rsidR="001C2095" w:rsidRDefault="001C2095">
      <w:pPr>
        <w:pStyle w:val="Zkladntext"/>
        <w:ind w:left="0"/>
        <w:rPr>
          <w:szCs w:val="18"/>
        </w:rPr>
      </w:pPr>
    </w:p>
    <w:p w:rsidR="00057DD1" w:rsidRPr="00FB1326" w:rsidRDefault="00057DD1" w:rsidP="005009FE">
      <w:pPr>
        <w:pStyle w:val="Zkladntext"/>
        <w:ind w:left="0"/>
        <w:rPr>
          <w:szCs w:val="18"/>
        </w:rPr>
      </w:pPr>
    </w:p>
    <w:p w:rsidR="003E0FA2" w:rsidRPr="00AB22D5" w:rsidRDefault="00750629" w:rsidP="003E0FA2">
      <w:pPr>
        <w:pStyle w:val="Zkladntext"/>
      </w:pPr>
      <w:r w:rsidRPr="00AB22D5">
        <w:t>Účtovný zisk za rok 201</w:t>
      </w:r>
      <w:r w:rsidR="0028337E">
        <w:t>3</w:t>
      </w:r>
      <w:r w:rsidRPr="00AB22D5">
        <w:t xml:space="preserve"> bol rozdelený takto:</w:t>
      </w:r>
    </w:p>
    <w:p w:rsidR="003E0FA2" w:rsidRDefault="003E0FA2" w:rsidP="003E0FA2">
      <w:pPr>
        <w:pStyle w:val="Zkladntext"/>
      </w:pPr>
    </w:p>
    <w:bookmarkStart w:id="50" w:name="_MON_1405948107"/>
    <w:bookmarkEnd w:id="50"/>
    <w:p w:rsidR="00ED1E98" w:rsidRDefault="0028337E" w:rsidP="003E0FA2">
      <w:pPr>
        <w:pStyle w:val="Zkladntext"/>
      </w:pPr>
      <w:r>
        <w:object w:dxaOrig="8875" w:dyaOrig="710">
          <v:shape id="_x0000_i1047" type="#_x0000_t75" style="width:435.15pt;height:35.7pt" o:ole="" o:preferrelative="f">
            <v:imagedata r:id="rId63" o:title=""/>
          </v:shape>
          <o:OLEObject Type="Embed" ProgID="Excel.Sheet.12" ShapeID="_x0000_i1047" DrawAspect="Content" ObjectID="_1489232850" r:id="rId64"/>
        </w:object>
      </w:r>
    </w:p>
    <w:p w:rsidR="001A566C" w:rsidRDefault="001A566C" w:rsidP="003E0FA2">
      <w:pPr>
        <w:pStyle w:val="Zkladntext"/>
      </w:pPr>
    </w:p>
    <w:bookmarkStart w:id="51" w:name="_MON_1405948121"/>
    <w:bookmarkEnd w:id="51"/>
    <w:p w:rsidR="00627B6C" w:rsidRDefault="008B5616" w:rsidP="003E0FA2">
      <w:pPr>
        <w:pStyle w:val="Zkladntext"/>
      </w:pPr>
      <w:r w:rsidRPr="001C0A6A">
        <w:object w:dxaOrig="8878" w:dyaOrig="2593">
          <v:shape id="_x0000_i1048" type="#_x0000_t75" style="width:438.25pt;height:142.75pt" o:ole="" o:preferrelative="f">
            <v:imagedata r:id="rId65" o:title=""/>
            <o:lock v:ext="edit" aspectratio="f"/>
          </v:shape>
          <o:OLEObject Type="Embed" ProgID="Excel.Sheet.12" ShapeID="_x0000_i1048" DrawAspect="Content" ObjectID="_1489232851" r:id="rId66"/>
        </w:object>
      </w:r>
    </w:p>
    <w:p w:rsidR="00627B6C" w:rsidRDefault="00627B6C" w:rsidP="003E0FA2">
      <w:pPr>
        <w:pStyle w:val="Zkladntext"/>
      </w:pPr>
    </w:p>
    <w:p w:rsidR="003E0FA2" w:rsidRDefault="003E0FA2" w:rsidP="005A2556">
      <w:pPr>
        <w:pStyle w:val="Zkladntext"/>
      </w:pPr>
      <w:r>
        <w:t xml:space="preserve">O rozdelení výsledku hospodárenia za účtovné obdobie </w:t>
      </w:r>
      <w:r w:rsidR="00C4486C">
        <w:t>201</w:t>
      </w:r>
      <w:r w:rsidR="0028337E">
        <w:t>4</w:t>
      </w:r>
      <w:r>
        <w:t xml:space="preserve"> vo výške </w:t>
      </w:r>
      <w:r w:rsidR="0028337E">
        <w:t>393 163</w:t>
      </w:r>
      <w:r>
        <w:t xml:space="preserve"> EUR rozhodne valné zhromaždenie. Návrh štatutárneho orgánu valnému zhromaždeniu je takýto:</w:t>
      </w:r>
    </w:p>
    <w:p w:rsidR="003B4556" w:rsidRDefault="003B4556" w:rsidP="005E14EA">
      <w:pPr>
        <w:pStyle w:val="Zkladntext"/>
        <w:numPr>
          <w:ilvl w:val="0"/>
          <w:numId w:val="14"/>
        </w:numPr>
        <w:ind w:hanging="294"/>
      </w:pPr>
      <w:r>
        <w:t xml:space="preserve">Prídel do zákonného rezervného fondu </w:t>
      </w:r>
      <w:r w:rsidR="004730EE" w:rsidRPr="004730EE">
        <w:t>0</w:t>
      </w:r>
      <w:r w:rsidRPr="003B4556">
        <w:rPr>
          <w:color w:val="FF0000"/>
        </w:rPr>
        <w:t xml:space="preserve"> </w:t>
      </w:r>
      <w:r>
        <w:t>EUR</w:t>
      </w:r>
    </w:p>
    <w:p w:rsidR="00620C24" w:rsidRPr="00445F57" w:rsidRDefault="00620C24" w:rsidP="00423AEB">
      <w:pPr>
        <w:pStyle w:val="Zkladntext"/>
        <w:numPr>
          <w:ilvl w:val="0"/>
          <w:numId w:val="8"/>
        </w:numPr>
      </w:pPr>
      <w:r w:rsidRPr="00445F57">
        <w:t xml:space="preserve">prídel do sociálneho fondu </w:t>
      </w:r>
      <w:r w:rsidR="003B4556">
        <w:rPr>
          <w:color w:val="FF0000"/>
        </w:rPr>
        <w:t xml:space="preserve"> </w:t>
      </w:r>
      <w:r w:rsidR="00051683">
        <w:rPr>
          <w:color w:val="FF0000"/>
        </w:rPr>
        <w:t xml:space="preserve">  </w:t>
      </w:r>
      <w:r w:rsidR="0028337E">
        <w:t>5 000</w:t>
      </w:r>
      <w:r w:rsidRPr="00B6284B">
        <w:rPr>
          <w:color w:val="FF0000"/>
        </w:rPr>
        <w:t xml:space="preserve"> </w:t>
      </w:r>
      <w:r w:rsidRPr="00445F57">
        <w:t>EUR</w:t>
      </w:r>
    </w:p>
    <w:p w:rsidR="00620C24" w:rsidRDefault="00620C24" w:rsidP="00423AEB">
      <w:pPr>
        <w:pStyle w:val="Zkladntext"/>
        <w:numPr>
          <w:ilvl w:val="0"/>
          <w:numId w:val="8"/>
        </w:numPr>
      </w:pPr>
      <w:r w:rsidRPr="00445F57">
        <w:t xml:space="preserve">vyplatenie dividend akcionárom vo výške </w:t>
      </w:r>
      <w:r w:rsidR="0028337E">
        <w:t>387 763</w:t>
      </w:r>
      <w:r w:rsidRPr="00B6284B">
        <w:rPr>
          <w:color w:val="FF0000"/>
        </w:rPr>
        <w:t xml:space="preserve"> </w:t>
      </w:r>
      <w:r w:rsidRPr="00445F57">
        <w:t>EUR</w:t>
      </w:r>
    </w:p>
    <w:p w:rsidR="00DB2FDF" w:rsidRPr="00445F57" w:rsidRDefault="00DB2FDF" w:rsidP="00423AEB">
      <w:pPr>
        <w:pStyle w:val="Zkladntext"/>
        <w:numPr>
          <w:ilvl w:val="0"/>
          <w:numId w:val="8"/>
        </w:numPr>
      </w:pPr>
      <w:r>
        <w:t xml:space="preserve">tantiémy vo výške </w:t>
      </w:r>
      <w:r w:rsidR="0028337E">
        <w:t>400</w:t>
      </w:r>
      <w:r w:rsidR="00051683">
        <w:t xml:space="preserve"> </w:t>
      </w:r>
      <w:r>
        <w:t>EUR</w:t>
      </w:r>
    </w:p>
    <w:p w:rsidR="00620C24" w:rsidRPr="00D73DD1" w:rsidRDefault="00620C24" w:rsidP="00423AEB">
      <w:pPr>
        <w:pStyle w:val="Zkladntext"/>
        <w:numPr>
          <w:ilvl w:val="0"/>
          <w:numId w:val="8"/>
        </w:numPr>
      </w:pPr>
      <w:r>
        <w:t xml:space="preserve">do nerozdeleného zisku  </w:t>
      </w:r>
      <w:r w:rsidR="00E379FD" w:rsidRPr="00E379FD">
        <w:t>0</w:t>
      </w:r>
      <w:r w:rsidRPr="00B6284B">
        <w:rPr>
          <w:color w:val="FF0000"/>
        </w:rPr>
        <w:t xml:space="preserve"> </w:t>
      </w:r>
      <w:r>
        <w:t>EUR</w:t>
      </w:r>
    </w:p>
    <w:p w:rsidR="003E0FA2" w:rsidRDefault="003E0FA2" w:rsidP="005A2556">
      <w:pPr>
        <w:pStyle w:val="Zkladntext"/>
      </w:pPr>
    </w:p>
    <w:p w:rsidR="003E0FA2" w:rsidRDefault="003E0FA2" w:rsidP="005A2556">
      <w:pPr>
        <w:pStyle w:val="Zkladntext"/>
      </w:pPr>
      <w:r>
        <w:t>Povinný prídel do zákonného rezervného fondu</w:t>
      </w:r>
      <w:r w:rsidR="00F6410B">
        <w:t xml:space="preserve"> už nie</w:t>
      </w:r>
      <w:r>
        <w:t xml:space="preserve"> </w:t>
      </w:r>
      <w:r w:rsidR="003B4556">
        <w:t xml:space="preserve">je </w:t>
      </w:r>
      <w:r w:rsidR="00F6410B">
        <w:t>potrebný</w:t>
      </w:r>
      <w:r>
        <w:t>, pretože zákonný rezervný fond už dosiahol svoju maximálnu hranicu stanovenú v právnych predpisoch a v spoločenskej zmluve.</w:t>
      </w:r>
    </w:p>
    <w:p w:rsidR="00416A0F" w:rsidRDefault="00416A0F" w:rsidP="003E0FA2">
      <w:pPr>
        <w:pStyle w:val="Zkladntext"/>
      </w:pPr>
    </w:p>
    <w:p w:rsidR="00416A0F" w:rsidRDefault="00416A0F" w:rsidP="003E0FA2">
      <w:pPr>
        <w:pStyle w:val="Zkladntext"/>
      </w:pPr>
    </w:p>
    <w:p w:rsidR="00B62963" w:rsidRPr="009B1D14" w:rsidRDefault="00490ED4" w:rsidP="009B1D14">
      <w:pPr>
        <w:spacing w:after="200" w:line="276" w:lineRule="auto"/>
        <w:rPr>
          <w:b/>
          <w:caps/>
          <w:sz w:val="18"/>
        </w:rPr>
      </w:pPr>
      <w:bookmarkStart w:id="52" w:name="_Toc530739926"/>
      <w:r>
        <w:br w:type="page"/>
      </w:r>
    </w:p>
    <w:p w:rsidR="00D566E2" w:rsidRDefault="003E0FA2">
      <w:pPr>
        <w:pStyle w:val="Nadpis1"/>
        <w:tabs>
          <w:tab w:val="clear" w:pos="450"/>
          <w:tab w:val="num" w:pos="360"/>
        </w:tabs>
        <w:spacing w:before="120" w:after="60"/>
        <w:ind w:left="360"/>
      </w:pPr>
      <w:r>
        <w:t xml:space="preserve">Prehľad peňažných tokov k 31. decembru </w:t>
      </w:r>
      <w:bookmarkEnd w:id="52"/>
      <w:r w:rsidR="00C4486C">
        <w:t>201</w:t>
      </w:r>
      <w:r w:rsidR="0028337E">
        <w:t>4</w:t>
      </w:r>
    </w:p>
    <w:bookmarkStart w:id="53" w:name="_MON_1405950641"/>
    <w:bookmarkEnd w:id="53"/>
    <w:p w:rsidR="00301C73" w:rsidRPr="009947C9" w:rsidRDefault="004D6748" w:rsidP="003E0FA2">
      <w:pPr>
        <w:pStyle w:val="Zkladntext"/>
        <w:rPr>
          <w:lang w:val="de-DE"/>
        </w:rPr>
      </w:pPr>
      <w:r>
        <w:object w:dxaOrig="8794" w:dyaOrig="8411">
          <v:shape id="_x0000_i1049" type="#_x0000_t75" style="width:438.9pt;height:473.3pt" o:ole="" o:preferrelative="f">
            <v:imagedata r:id="rId67" o:title=""/>
            <o:lock v:ext="edit" aspectratio="f"/>
          </v:shape>
          <o:OLEObject Type="Embed" ProgID="Excel.Sheet.12" ShapeID="_x0000_i1049" DrawAspect="Content" ObjectID="_1489232852" r:id="rId68"/>
        </w:object>
      </w:r>
    </w:p>
    <w:p w:rsidR="0058479C" w:rsidRPr="007E1E1D" w:rsidRDefault="00301C73" w:rsidP="0058479C">
      <w:pPr>
        <w:pStyle w:val="Zkladntext"/>
      </w:pPr>
      <w:r w:rsidRPr="00561333">
        <w:rPr>
          <w:b/>
          <w:highlight w:val="yellow"/>
          <w:lang w:val="de-DE"/>
        </w:rPr>
        <w:br w:type="page"/>
      </w:r>
      <w:r w:rsidR="0058479C">
        <w:rPr>
          <w:b/>
        </w:rPr>
        <w:t>Peňažné toky z prevádzky</w:t>
      </w:r>
    </w:p>
    <w:bookmarkStart w:id="54" w:name="_MON_1405950650"/>
    <w:bookmarkEnd w:id="54"/>
    <w:p w:rsidR="000A6FBA" w:rsidRPr="00775BCC" w:rsidRDefault="004D6748" w:rsidP="000A6FBA">
      <w:pPr>
        <w:pStyle w:val="Zkladntext"/>
        <w:ind w:right="-1"/>
        <w:rPr>
          <w:lang w:val="de-DE"/>
        </w:rPr>
      </w:pPr>
      <w:r>
        <w:object w:dxaOrig="9919" w:dyaOrig="4484">
          <v:shape id="_x0000_i1050" type="#_x0000_t75" style="width:474.55pt;height:224.15pt" o:ole="" o:preferrelative="f">
            <v:imagedata r:id="rId69" o:title=""/>
            <o:lock v:ext="edit" aspectratio="f"/>
          </v:shape>
          <o:OLEObject Type="Embed" ProgID="Excel.Sheet.12" ShapeID="_x0000_i1050" DrawAspect="Content" ObjectID="_1489232853" r:id="rId70"/>
        </w:object>
      </w:r>
    </w:p>
    <w:p w:rsidR="000A6FBA" w:rsidRPr="00561333" w:rsidRDefault="000A6FBA" w:rsidP="000A6FBA">
      <w:pPr>
        <w:pStyle w:val="Zkladntext"/>
        <w:ind w:left="0"/>
        <w:rPr>
          <w:highlight w:val="yellow"/>
          <w:lang w:val="de-DE"/>
        </w:rPr>
      </w:pPr>
    </w:p>
    <w:p w:rsidR="004B54D1" w:rsidRDefault="004B54D1" w:rsidP="0058479C">
      <w:pPr>
        <w:pStyle w:val="Zkladntext"/>
        <w:rPr>
          <w:b/>
        </w:rPr>
      </w:pPr>
    </w:p>
    <w:p w:rsidR="0058479C" w:rsidRDefault="0058479C" w:rsidP="0058479C">
      <w:pPr>
        <w:pStyle w:val="Zkladntext"/>
        <w:rPr>
          <w:b/>
        </w:rPr>
      </w:pPr>
      <w:r>
        <w:rPr>
          <w:b/>
        </w:rPr>
        <w:t>Peňažné prostriedky</w:t>
      </w:r>
    </w:p>
    <w:p w:rsidR="0058479C" w:rsidRDefault="0058479C" w:rsidP="0058479C">
      <w:pPr>
        <w:pStyle w:val="Zkladntext"/>
        <w:rPr>
          <w:b/>
        </w:rPr>
      </w:pPr>
    </w:p>
    <w:p w:rsidR="0058479C" w:rsidRDefault="0058479C" w:rsidP="0058479C">
      <w:pPr>
        <w:pStyle w:val="Zkladn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58479C" w:rsidRDefault="0058479C" w:rsidP="0058479C">
      <w:pPr>
        <w:pStyle w:val="Zkladntext"/>
      </w:pPr>
    </w:p>
    <w:p w:rsidR="0058479C" w:rsidRDefault="00BF5CA9" w:rsidP="0058479C">
      <w:pPr>
        <w:pStyle w:val="Zkladntext"/>
        <w:rPr>
          <w:b/>
        </w:rPr>
      </w:pPr>
      <w:r>
        <w:rPr>
          <w:b/>
        </w:rPr>
        <w:t>E</w:t>
      </w:r>
      <w:r w:rsidR="0058479C">
        <w:rPr>
          <w:b/>
        </w:rPr>
        <w:t>kvivalenty</w:t>
      </w:r>
      <w:r>
        <w:rPr>
          <w:b/>
        </w:rPr>
        <w:t xml:space="preserve"> peňažných prostriedkov</w:t>
      </w:r>
    </w:p>
    <w:p w:rsidR="0058479C" w:rsidRDefault="0058479C" w:rsidP="0058479C">
      <w:pPr>
        <w:pStyle w:val="Zkladntext"/>
      </w:pPr>
    </w:p>
    <w:p w:rsidR="0058479C" w:rsidRDefault="00BF5CA9" w:rsidP="0058479C">
      <w:pPr>
        <w:pStyle w:val="Zkladntext"/>
      </w:pPr>
      <w:r>
        <w:t>E</w:t>
      </w:r>
      <w:r w:rsidR="0058479C">
        <w:t>kvivalentmi</w:t>
      </w:r>
      <w:r>
        <w:t xml:space="preserve"> peňažných prostriedkov</w:t>
      </w:r>
      <w:r w:rsidR="0058479C">
        <w:t xml:space="preserve">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58479C" w:rsidRDefault="0058479C" w:rsidP="0058479C">
      <w:pPr>
        <w:pStyle w:val="Zkladntext"/>
      </w:pPr>
    </w:p>
    <w:p w:rsidR="0058479C" w:rsidRDefault="0058479C" w:rsidP="0058479C">
      <w:pPr>
        <w:pStyle w:val="Zkladntext"/>
      </w:pPr>
    </w:p>
    <w:p w:rsidR="0058479C" w:rsidRDefault="0058479C" w:rsidP="0058479C">
      <w:pPr>
        <w:pStyle w:val="Zkladntext"/>
      </w:pPr>
    </w:p>
    <w:p w:rsidR="007D6502" w:rsidRPr="00F70C00" w:rsidRDefault="007D6502" w:rsidP="0058479C">
      <w:pPr>
        <w:pStyle w:val="Zkladntext"/>
      </w:pPr>
    </w:p>
    <w:sectPr w:rsidR="007D6502" w:rsidRPr="00F70C00" w:rsidSect="005009FE">
      <w:headerReference w:type="default" r:id="rId71"/>
      <w:footerReference w:type="default" r:id="rId72"/>
      <w:headerReference w:type="first" r:id="rId73"/>
      <w:footerReference w:type="first" r:id="rId74"/>
      <w:pgSz w:w="11906" w:h="16838" w:code="9"/>
      <w:pgMar w:top="1979" w:right="991" w:bottom="1134" w:left="1673" w:header="675" w:footer="340"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836" w:rsidRDefault="003C3836" w:rsidP="00E95128">
      <w:r>
        <w:separator/>
      </w:r>
    </w:p>
  </w:endnote>
  <w:endnote w:type="continuationSeparator" w:id="0">
    <w:p w:rsidR="003C3836" w:rsidRDefault="003C3836"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Arial CE">
    <w:panose1 w:val="020B0604020202020204"/>
    <w:charset w:val="EE"/>
    <w:family w:val="swiss"/>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5579319"/>
      <w:docPartObj>
        <w:docPartGallery w:val="Page Numbers (Bottom of Page)"/>
        <w:docPartUnique/>
      </w:docPartObj>
    </w:sdtPr>
    <w:sdtEndPr>
      <w:rPr>
        <w:noProof/>
      </w:rPr>
    </w:sdtEndPr>
    <w:sdtContent>
      <w:p w:rsidR="000921EC" w:rsidRDefault="000921EC">
        <w:pPr>
          <w:pStyle w:val="Pta"/>
          <w:jc w:val="right"/>
        </w:pPr>
        <w:r>
          <w:fldChar w:fldCharType="begin"/>
        </w:r>
        <w:r>
          <w:instrText xml:space="preserve"> PAGE   \* MERGEFORMAT </w:instrText>
        </w:r>
        <w:r>
          <w:fldChar w:fldCharType="separate"/>
        </w:r>
        <w:r w:rsidR="001137B9">
          <w:rPr>
            <w:noProof/>
          </w:rPr>
          <w:t>13</w:t>
        </w:r>
        <w:r>
          <w:rPr>
            <w:noProof/>
          </w:rPr>
          <w:fldChar w:fldCharType="end"/>
        </w:r>
      </w:p>
    </w:sdtContent>
  </w:sdt>
  <w:p w:rsidR="000921EC" w:rsidRDefault="000921EC">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6F4" w:rsidRDefault="00B836F4"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rsidRPr="00E95128">
      <w:t xml:space="preserve"> </w:t>
    </w:r>
    <w:r>
      <w:tab/>
    </w:r>
    <w:sdt>
      <w:sdtPr>
        <w:id w:val="1542133"/>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17</w:t>
        </w:r>
        <w:r w:rsidRPr="00F70C00">
          <w:rPr>
            <w:b/>
          </w:rPr>
          <w:fldChar w:fldCharType="end"/>
        </w:r>
      </w:sdtContent>
    </w:sdt>
  </w:p>
  <w:p w:rsidR="00B836F4" w:rsidRDefault="00B836F4" w:rsidP="00F70C00">
    <w:pPr>
      <w:pStyle w:val="Pta"/>
      <w:tabs>
        <w:tab w:val="clear" w:pos="9072"/>
        <w:tab w:val="right" w:pos="9214"/>
      </w:tabs>
      <w:rPr>
        <w:sz w:val="16"/>
        <w:szCs w:val="16"/>
      </w:rPr>
    </w:pPr>
  </w:p>
  <w:p w:rsidR="00B836F4" w:rsidRPr="00F70C00" w:rsidRDefault="00B836F4"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836" w:rsidRDefault="003C3836" w:rsidP="00E95128">
      <w:r>
        <w:separator/>
      </w:r>
    </w:p>
  </w:footnote>
  <w:footnote w:type="continuationSeparator" w:id="0">
    <w:p w:rsidR="003C3836" w:rsidRDefault="003C3836"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1EC" w:rsidRDefault="000921EC" w:rsidP="003214DC">
    <w:pPr>
      <w:pStyle w:val="Hlavika"/>
      <w:jc w:val="center"/>
    </w:pPr>
    <w:r>
      <w:t>Dalkia Poprad a.s., Široká 2, 058 94 Poprad</w:t>
    </w:r>
  </w:p>
  <w:p w:rsidR="000921EC" w:rsidRDefault="000921EC" w:rsidP="003214DC">
    <w:pPr>
      <w:pStyle w:val="Hlavika"/>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0921EC" w:rsidRPr="00EC45B0" w:rsidTr="00123CFC">
      <w:trPr>
        <w:trHeight w:val="126"/>
      </w:trPr>
      <w:tc>
        <w:tcPr>
          <w:tcW w:w="2062" w:type="dxa"/>
          <w:tcBorders>
            <w:top w:val="nil"/>
            <w:left w:val="nil"/>
            <w:bottom w:val="nil"/>
            <w:right w:val="nil"/>
          </w:tcBorders>
          <w:vAlign w:val="center"/>
        </w:tcPr>
        <w:p w:rsidR="000921EC" w:rsidRPr="00EC45B0" w:rsidRDefault="000921EC" w:rsidP="00123CFC">
          <w:pPr>
            <w:pStyle w:val="Hlavika"/>
            <w:tabs>
              <w:tab w:val="clear" w:pos="4536"/>
              <w:tab w:val="center" w:pos="4253"/>
              <w:tab w:val="right" w:pos="9213"/>
            </w:tabs>
            <w:spacing w:line="276" w:lineRule="auto"/>
            <w:ind w:firstLine="2"/>
            <w:rPr>
              <w:sz w:val="18"/>
              <w:szCs w:val="18"/>
            </w:rPr>
          </w:pPr>
          <w:r w:rsidRPr="00EC45B0">
            <w:rPr>
              <w:sz w:val="18"/>
              <w:szCs w:val="18"/>
            </w:rPr>
            <w:t>Poznámky Úč POD 3 - 01</w:t>
          </w:r>
        </w:p>
      </w:tc>
      <w:tc>
        <w:tcPr>
          <w:tcW w:w="4317" w:type="dxa"/>
          <w:tcBorders>
            <w:top w:val="nil"/>
            <w:left w:val="nil"/>
            <w:bottom w:val="nil"/>
            <w:right w:val="nil"/>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sidRPr="00EC45B0">
            <w:rPr>
              <w:sz w:val="18"/>
              <w:szCs w:val="18"/>
            </w:rPr>
            <w:t xml:space="preserve">                                                                                     IČO</w:t>
          </w:r>
        </w:p>
      </w:tc>
      <w:tc>
        <w:tcPr>
          <w:tcW w:w="280" w:type="dxa"/>
          <w:tcBorders>
            <w:top w:val="nil"/>
            <w:left w:val="nil"/>
            <w:bottom w:val="nil"/>
            <w:right w:val="nil"/>
          </w:tcBorders>
          <w:vAlign w:val="center"/>
        </w:tcPr>
        <w:p w:rsidR="000921EC" w:rsidRPr="00EC45B0" w:rsidRDefault="000921EC" w:rsidP="00123CFC">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0921EC" w:rsidRPr="00EC45B0" w:rsidRDefault="000921EC" w:rsidP="00123CFC">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3</w:t>
          </w:r>
        </w:p>
      </w:tc>
      <w:tc>
        <w:tcPr>
          <w:tcW w:w="283"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0</w:t>
          </w:r>
        </w:p>
      </w:tc>
      <w:tc>
        <w:tcPr>
          <w:tcW w:w="282"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4</w:t>
          </w:r>
        </w:p>
      </w:tc>
    </w:tr>
  </w:tbl>
  <w:p w:rsidR="000921EC" w:rsidRPr="00EC45B0" w:rsidRDefault="000921EC" w:rsidP="003214DC">
    <w:pPr>
      <w:pStyle w:val="Hlavika"/>
      <w:jc w:val="cente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0921EC" w:rsidRPr="00C14925" w:rsidTr="00123CFC">
      <w:trPr>
        <w:trHeight w:val="127"/>
      </w:trPr>
      <w:tc>
        <w:tcPr>
          <w:tcW w:w="2012" w:type="dxa"/>
          <w:tcBorders>
            <w:top w:val="nil"/>
            <w:left w:val="nil"/>
            <w:bottom w:val="nil"/>
            <w:right w:val="nil"/>
          </w:tcBorders>
          <w:vAlign w:val="center"/>
          <w:hideMark/>
        </w:tcPr>
        <w:p w:rsidR="000921EC" w:rsidRPr="00EC45B0" w:rsidRDefault="000921EC" w:rsidP="00123CFC">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sidRPr="00EC45B0">
            <w:rPr>
              <w:sz w:val="18"/>
              <w:szCs w:val="18"/>
            </w:rPr>
            <w:t xml:space="preserve">                                                                                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hideMark/>
        </w:tcPr>
        <w:p w:rsidR="000921EC" w:rsidRPr="00EC45B0" w:rsidRDefault="000921EC" w:rsidP="00123CFC">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rsidR="000921EC" w:rsidRPr="00833D0C" w:rsidRDefault="000921EC" w:rsidP="00123CFC">
          <w:pPr>
            <w:pStyle w:val="Hlavika"/>
            <w:tabs>
              <w:tab w:val="clear" w:pos="4536"/>
              <w:tab w:val="center" w:pos="4253"/>
              <w:tab w:val="right" w:pos="9213"/>
            </w:tabs>
            <w:spacing w:line="276" w:lineRule="auto"/>
            <w:jc w:val="center"/>
            <w:rPr>
              <w:sz w:val="18"/>
              <w:szCs w:val="18"/>
            </w:rPr>
          </w:pPr>
          <w:r>
            <w:rPr>
              <w:sz w:val="18"/>
              <w:szCs w:val="18"/>
            </w:rPr>
            <w:t>5</w:t>
          </w:r>
        </w:p>
      </w:tc>
    </w:tr>
  </w:tbl>
  <w:p w:rsidR="000921EC" w:rsidRDefault="000921EC" w:rsidP="003214DC">
    <w:pPr>
      <w:pStyle w:val="Hlavika"/>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6F4" w:rsidRDefault="00B836F4" w:rsidP="008A2D79">
    <w:pPr>
      <w:pStyle w:val="Hlavika"/>
      <w:tabs>
        <w:tab w:val="center" w:pos="4820"/>
        <w:tab w:val="right" w:pos="9214"/>
      </w:tabs>
      <w:jc w:val="right"/>
      <w:rPr>
        <w:sz w:val="18"/>
      </w:rPr>
    </w:pPr>
  </w:p>
  <w:p w:rsidR="00B836F4" w:rsidRPr="00E95128" w:rsidRDefault="00B836F4"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2EF3945E" wp14:editId="518F9544">
          <wp:simplePos x="0" y="0"/>
          <wp:positionH relativeFrom="column">
            <wp:align>left</wp:align>
          </wp:positionH>
          <wp:positionV relativeFrom="page">
            <wp:posOffset>561975</wp:posOffset>
          </wp:positionV>
          <wp:extent cx="629920" cy="243840"/>
          <wp:effectExtent l="19050" t="0" r="0" b="0"/>
          <wp:wrapNone/>
          <wp:docPr id="10"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B836F4" w:rsidRDefault="00B836F4"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B836F4" w:rsidRPr="00E95128" w:rsidRDefault="00B836F4"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B836F4" w:rsidTr="00D34B3E">
      <w:trPr>
        <w:trHeight w:val="299"/>
      </w:trPr>
      <w:tc>
        <w:tcPr>
          <w:tcW w:w="2251" w:type="dxa"/>
          <w:vAlign w:val="center"/>
        </w:tcPr>
        <w:p w:rsidR="00B836F4" w:rsidRDefault="00B836F4"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rsidR="00B836F4" w:rsidRDefault="00B836F4" w:rsidP="00D34B3E">
          <w:pPr>
            <w:pStyle w:val="Hlavika"/>
            <w:tabs>
              <w:tab w:val="clear" w:pos="4536"/>
              <w:tab w:val="center" w:pos="4253"/>
              <w:tab w:val="right" w:pos="9214"/>
            </w:tabs>
            <w:jc w:val="right"/>
            <w:rPr>
              <w:sz w:val="22"/>
            </w:rPr>
          </w:pPr>
          <w:r>
            <w:rPr>
              <w:sz w:val="22"/>
            </w:rPr>
            <w:t>DIČ</w:t>
          </w:r>
        </w:p>
      </w:tc>
      <w:tc>
        <w:tcPr>
          <w:tcW w:w="284" w:type="dxa"/>
          <w:vAlign w:val="center"/>
        </w:tcPr>
        <w:p w:rsidR="00B836F4" w:rsidRDefault="00B836F4" w:rsidP="00D34B3E">
          <w:pPr>
            <w:pStyle w:val="Hlavika"/>
            <w:tabs>
              <w:tab w:val="clear" w:pos="4536"/>
              <w:tab w:val="center" w:pos="4253"/>
              <w:tab w:val="right" w:pos="9214"/>
            </w:tabs>
            <w:jc w:val="center"/>
            <w:rPr>
              <w:sz w:val="22"/>
            </w:rPr>
          </w:pPr>
        </w:p>
      </w:tc>
      <w:tc>
        <w:tcPr>
          <w:tcW w:w="283" w:type="dxa"/>
          <w:vAlign w:val="center"/>
        </w:tcPr>
        <w:p w:rsidR="00B836F4" w:rsidRDefault="00B836F4" w:rsidP="00D34B3E">
          <w:pPr>
            <w:pStyle w:val="Hlavika"/>
            <w:tabs>
              <w:tab w:val="clear" w:pos="4536"/>
              <w:tab w:val="center" w:pos="4253"/>
              <w:tab w:val="right" w:pos="9214"/>
            </w:tabs>
            <w:jc w:val="center"/>
            <w:rPr>
              <w:sz w:val="22"/>
            </w:rPr>
          </w:pPr>
        </w:p>
      </w:tc>
      <w:tc>
        <w:tcPr>
          <w:tcW w:w="284" w:type="dxa"/>
          <w:vAlign w:val="center"/>
        </w:tcPr>
        <w:p w:rsidR="00B836F4" w:rsidRDefault="00B836F4" w:rsidP="00D34B3E">
          <w:pPr>
            <w:pStyle w:val="Hlavika"/>
            <w:tabs>
              <w:tab w:val="clear" w:pos="4536"/>
              <w:tab w:val="center" w:pos="4253"/>
              <w:tab w:val="right" w:pos="9214"/>
            </w:tabs>
            <w:jc w:val="center"/>
            <w:rPr>
              <w:sz w:val="22"/>
            </w:rPr>
          </w:pPr>
        </w:p>
      </w:tc>
      <w:tc>
        <w:tcPr>
          <w:tcW w:w="283" w:type="dxa"/>
          <w:vAlign w:val="center"/>
        </w:tcPr>
        <w:p w:rsidR="00B836F4" w:rsidRDefault="00B836F4" w:rsidP="00D34B3E">
          <w:pPr>
            <w:pStyle w:val="Hlavika"/>
            <w:tabs>
              <w:tab w:val="clear" w:pos="4536"/>
              <w:tab w:val="center" w:pos="4253"/>
              <w:tab w:val="right" w:pos="9214"/>
            </w:tabs>
            <w:jc w:val="center"/>
            <w:rPr>
              <w:sz w:val="22"/>
            </w:rPr>
          </w:pPr>
        </w:p>
      </w:tc>
      <w:tc>
        <w:tcPr>
          <w:tcW w:w="284" w:type="dxa"/>
          <w:vAlign w:val="center"/>
        </w:tcPr>
        <w:p w:rsidR="00B836F4" w:rsidRDefault="00B836F4" w:rsidP="00D34B3E">
          <w:pPr>
            <w:pStyle w:val="Hlavika"/>
            <w:tabs>
              <w:tab w:val="clear" w:pos="4536"/>
              <w:tab w:val="center" w:pos="4253"/>
              <w:tab w:val="right" w:pos="9214"/>
            </w:tabs>
            <w:jc w:val="center"/>
            <w:rPr>
              <w:sz w:val="22"/>
            </w:rPr>
          </w:pPr>
        </w:p>
      </w:tc>
      <w:tc>
        <w:tcPr>
          <w:tcW w:w="283" w:type="dxa"/>
          <w:vAlign w:val="center"/>
        </w:tcPr>
        <w:p w:rsidR="00B836F4" w:rsidRDefault="00B836F4" w:rsidP="00D34B3E">
          <w:pPr>
            <w:pStyle w:val="Hlavika"/>
            <w:tabs>
              <w:tab w:val="clear" w:pos="4536"/>
              <w:tab w:val="center" w:pos="4253"/>
              <w:tab w:val="right" w:pos="9214"/>
            </w:tabs>
            <w:jc w:val="center"/>
            <w:rPr>
              <w:sz w:val="22"/>
            </w:rPr>
          </w:pPr>
        </w:p>
      </w:tc>
      <w:tc>
        <w:tcPr>
          <w:tcW w:w="284" w:type="dxa"/>
          <w:vAlign w:val="center"/>
        </w:tcPr>
        <w:p w:rsidR="00B836F4" w:rsidRDefault="00B836F4" w:rsidP="00D34B3E">
          <w:pPr>
            <w:pStyle w:val="Hlavika"/>
            <w:tabs>
              <w:tab w:val="clear" w:pos="4536"/>
              <w:tab w:val="center" w:pos="4253"/>
              <w:tab w:val="right" w:pos="9214"/>
            </w:tabs>
            <w:jc w:val="center"/>
            <w:rPr>
              <w:sz w:val="22"/>
            </w:rPr>
          </w:pPr>
        </w:p>
      </w:tc>
      <w:tc>
        <w:tcPr>
          <w:tcW w:w="283" w:type="dxa"/>
          <w:vAlign w:val="center"/>
        </w:tcPr>
        <w:p w:rsidR="00B836F4" w:rsidRDefault="00B836F4" w:rsidP="00D34B3E">
          <w:pPr>
            <w:pStyle w:val="Hlavika"/>
            <w:tabs>
              <w:tab w:val="clear" w:pos="4536"/>
              <w:tab w:val="center" w:pos="4253"/>
              <w:tab w:val="right" w:pos="9214"/>
            </w:tabs>
            <w:jc w:val="center"/>
            <w:rPr>
              <w:sz w:val="22"/>
            </w:rPr>
          </w:pPr>
        </w:p>
      </w:tc>
      <w:tc>
        <w:tcPr>
          <w:tcW w:w="284" w:type="dxa"/>
          <w:vAlign w:val="center"/>
        </w:tcPr>
        <w:p w:rsidR="00B836F4" w:rsidRDefault="00B836F4" w:rsidP="00D34B3E">
          <w:pPr>
            <w:pStyle w:val="Hlavika"/>
            <w:tabs>
              <w:tab w:val="clear" w:pos="4536"/>
              <w:tab w:val="center" w:pos="4253"/>
              <w:tab w:val="right" w:pos="9214"/>
            </w:tabs>
            <w:jc w:val="center"/>
            <w:rPr>
              <w:sz w:val="22"/>
            </w:rPr>
          </w:pPr>
        </w:p>
      </w:tc>
      <w:tc>
        <w:tcPr>
          <w:tcW w:w="283" w:type="dxa"/>
          <w:vAlign w:val="center"/>
        </w:tcPr>
        <w:p w:rsidR="00B836F4" w:rsidRDefault="00B836F4" w:rsidP="00D34B3E">
          <w:pPr>
            <w:pStyle w:val="Hlavika"/>
            <w:tabs>
              <w:tab w:val="clear" w:pos="4536"/>
              <w:tab w:val="center" w:pos="4253"/>
              <w:tab w:val="right" w:pos="9214"/>
            </w:tabs>
            <w:jc w:val="center"/>
            <w:rPr>
              <w:sz w:val="22"/>
            </w:rPr>
          </w:pPr>
        </w:p>
      </w:tc>
    </w:tr>
  </w:tbl>
  <w:p w:rsidR="00B836F4" w:rsidRPr="00E95128" w:rsidRDefault="00B836F4"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3">
    <w:nsid w:val="278965CE"/>
    <w:multiLevelType w:val="hybridMultilevel"/>
    <w:tmpl w:val="1108DF20"/>
    <w:lvl w:ilvl="0" w:tplc="D7FC9FA6">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5">
    <w:nsid w:val="396941C6"/>
    <w:multiLevelType w:val="hybridMultilevel"/>
    <w:tmpl w:val="C36A5996"/>
    <w:lvl w:ilvl="0" w:tplc="2C4E0812">
      <w:numFmt w:val="bullet"/>
      <w:lvlText w:val="-"/>
      <w:lvlJc w:val="left"/>
      <w:pPr>
        <w:ind w:left="720" w:hanging="360"/>
      </w:pPr>
      <w:rPr>
        <w:rFonts w:ascii="Times New Roman" w:eastAsia="Calibri"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7">
    <w:nsid w:val="736707A0"/>
    <w:multiLevelType w:val="hybridMultilevel"/>
    <w:tmpl w:val="1624D09E"/>
    <w:lvl w:ilvl="0" w:tplc="FFFFFFFF">
      <w:numFmt w:val="bullet"/>
      <w:lvlText w:val="-"/>
      <w:lvlJc w:val="left"/>
      <w:pPr>
        <w:ind w:left="1126" w:hanging="360"/>
      </w:pPr>
      <w:rPr>
        <w:rFonts w:ascii="Times New Roman" w:eastAsia="Times New Roman" w:hAnsi="Times New Roman" w:cs="Times New Roman" w:hint="default"/>
      </w:rPr>
    </w:lvl>
    <w:lvl w:ilvl="1" w:tplc="FFFFFFFF" w:tentative="1">
      <w:start w:val="1"/>
      <w:numFmt w:val="bullet"/>
      <w:lvlText w:val="o"/>
      <w:lvlJc w:val="left"/>
      <w:pPr>
        <w:ind w:left="1846" w:hanging="360"/>
      </w:pPr>
      <w:rPr>
        <w:rFonts w:ascii="Courier New" w:hAnsi="Courier New" w:cs="Courier New" w:hint="default"/>
      </w:rPr>
    </w:lvl>
    <w:lvl w:ilvl="2" w:tplc="FFFFFFFF" w:tentative="1">
      <w:start w:val="1"/>
      <w:numFmt w:val="bullet"/>
      <w:lvlText w:val=""/>
      <w:lvlJc w:val="left"/>
      <w:pPr>
        <w:ind w:left="2566" w:hanging="360"/>
      </w:pPr>
      <w:rPr>
        <w:rFonts w:ascii="Wingdings" w:hAnsi="Wingdings" w:hint="default"/>
      </w:rPr>
    </w:lvl>
    <w:lvl w:ilvl="3" w:tplc="FFFFFFFF" w:tentative="1">
      <w:start w:val="1"/>
      <w:numFmt w:val="bullet"/>
      <w:lvlText w:val=""/>
      <w:lvlJc w:val="left"/>
      <w:pPr>
        <w:ind w:left="3286" w:hanging="360"/>
      </w:pPr>
      <w:rPr>
        <w:rFonts w:ascii="Symbol" w:hAnsi="Symbol" w:hint="default"/>
      </w:rPr>
    </w:lvl>
    <w:lvl w:ilvl="4" w:tplc="FFFFFFFF" w:tentative="1">
      <w:start w:val="1"/>
      <w:numFmt w:val="bullet"/>
      <w:lvlText w:val="o"/>
      <w:lvlJc w:val="left"/>
      <w:pPr>
        <w:ind w:left="4006" w:hanging="360"/>
      </w:pPr>
      <w:rPr>
        <w:rFonts w:ascii="Courier New" w:hAnsi="Courier New" w:cs="Courier New" w:hint="default"/>
      </w:rPr>
    </w:lvl>
    <w:lvl w:ilvl="5" w:tplc="FFFFFFFF" w:tentative="1">
      <w:start w:val="1"/>
      <w:numFmt w:val="bullet"/>
      <w:lvlText w:val=""/>
      <w:lvlJc w:val="left"/>
      <w:pPr>
        <w:ind w:left="4726" w:hanging="360"/>
      </w:pPr>
      <w:rPr>
        <w:rFonts w:ascii="Wingdings" w:hAnsi="Wingdings" w:hint="default"/>
      </w:rPr>
    </w:lvl>
    <w:lvl w:ilvl="6" w:tplc="FFFFFFFF" w:tentative="1">
      <w:start w:val="1"/>
      <w:numFmt w:val="bullet"/>
      <w:lvlText w:val=""/>
      <w:lvlJc w:val="left"/>
      <w:pPr>
        <w:ind w:left="5446" w:hanging="360"/>
      </w:pPr>
      <w:rPr>
        <w:rFonts w:ascii="Symbol" w:hAnsi="Symbol" w:hint="default"/>
      </w:rPr>
    </w:lvl>
    <w:lvl w:ilvl="7" w:tplc="FFFFFFFF" w:tentative="1">
      <w:start w:val="1"/>
      <w:numFmt w:val="bullet"/>
      <w:lvlText w:val="o"/>
      <w:lvlJc w:val="left"/>
      <w:pPr>
        <w:ind w:left="6166" w:hanging="360"/>
      </w:pPr>
      <w:rPr>
        <w:rFonts w:ascii="Courier New" w:hAnsi="Courier New" w:cs="Courier New" w:hint="default"/>
      </w:rPr>
    </w:lvl>
    <w:lvl w:ilvl="8" w:tplc="FFFFFFFF" w:tentative="1">
      <w:start w:val="1"/>
      <w:numFmt w:val="bullet"/>
      <w:lvlText w:val=""/>
      <w:lvlJc w:val="left"/>
      <w:pPr>
        <w:ind w:left="6886" w:hanging="360"/>
      </w:pPr>
      <w:rPr>
        <w:rFonts w:ascii="Wingdings" w:hAnsi="Wingdings" w:hint="default"/>
      </w:rPr>
    </w:lvl>
  </w:abstractNum>
  <w:abstractNum w:abstractNumId="8">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9">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6"/>
  </w:num>
  <w:num w:numId="2">
    <w:abstractNumId w:val="4"/>
  </w:num>
  <w:num w:numId="3">
    <w:abstractNumId w:val="8"/>
  </w:num>
  <w:num w:numId="4">
    <w:abstractNumId w:val="0"/>
  </w:num>
  <w:num w:numId="5">
    <w:abstractNumId w:val="4"/>
  </w:num>
  <w:num w:numId="6">
    <w:abstractNumId w:val="4"/>
    <w:lvlOverride w:ilvl="0">
      <w:startOverride w:val="1"/>
    </w:lvlOverride>
  </w:num>
  <w:num w:numId="7">
    <w:abstractNumId w:val="1"/>
  </w:num>
  <w:num w:numId="8">
    <w:abstractNumId w:val="9"/>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3"/>
  </w:num>
  <w:num w:numId="14">
    <w:abstractNumId w:val="5"/>
  </w:num>
  <w:num w:numId="15">
    <w:abstractNumId w:val="7"/>
  </w:num>
  <w:num w:numId="16">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28"/>
    <w:rsid w:val="00000EBD"/>
    <w:rsid w:val="0000290B"/>
    <w:rsid w:val="00002921"/>
    <w:rsid w:val="00003B78"/>
    <w:rsid w:val="00003C63"/>
    <w:rsid w:val="000040F5"/>
    <w:rsid w:val="00004F72"/>
    <w:rsid w:val="00006A66"/>
    <w:rsid w:val="00006C20"/>
    <w:rsid w:val="00006F02"/>
    <w:rsid w:val="00010822"/>
    <w:rsid w:val="00010C2A"/>
    <w:rsid w:val="000172DD"/>
    <w:rsid w:val="00017791"/>
    <w:rsid w:val="00020CCE"/>
    <w:rsid w:val="00025561"/>
    <w:rsid w:val="0002742B"/>
    <w:rsid w:val="00027DEB"/>
    <w:rsid w:val="000324E1"/>
    <w:rsid w:val="000331E6"/>
    <w:rsid w:val="000338A2"/>
    <w:rsid w:val="00035D44"/>
    <w:rsid w:val="00035F0C"/>
    <w:rsid w:val="0003793C"/>
    <w:rsid w:val="000422E9"/>
    <w:rsid w:val="00042A09"/>
    <w:rsid w:val="00043393"/>
    <w:rsid w:val="00045A17"/>
    <w:rsid w:val="000470EC"/>
    <w:rsid w:val="00051031"/>
    <w:rsid w:val="00051683"/>
    <w:rsid w:val="000517AC"/>
    <w:rsid w:val="00052495"/>
    <w:rsid w:val="00052BDA"/>
    <w:rsid w:val="00054859"/>
    <w:rsid w:val="00057DD1"/>
    <w:rsid w:val="00062334"/>
    <w:rsid w:val="000658BA"/>
    <w:rsid w:val="000660B2"/>
    <w:rsid w:val="0007097A"/>
    <w:rsid w:val="00071AC5"/>
    <w:rsid w:val="00073853"/>
    <w:rsid w:val="000738DF"/>
    <w:rsid w:val="000739AC"/>
    <w:rsid w:val="000750D4"/>
    <w:rsid w:val="00075B41"/>
    <w:rsid w:val="00076486"/>
    <w:rsid w:val="00077153"/>
    <w:rsid w:val="00082DB2"/>
    <w:rsid w:val="00083278"/>
    <w:rsid w:val="0008425B"/>
    <w:rsid w:val="00085012"/>
    <w:rsid w:val="00085A3A"/>
    <w:rsid w:val="00086A82"/>
    <w:rsid w:val="00086E65"/>
    <w:rsid w:val="00087752"/>
    <w:rsid w:val="000921EC"/>
    <w:rsid w:val="00092C39"/>
    <w:rsid w:val="000937D6"/>
    <w:rsid w:val="00093CC4"/>
    <w:rsid w:val="00095A95"/>
    <w:rsid w:val="000965D0"/>
    <w:rsid w:val="000A1BBA"/>
    <w:rsid w:val="000A3BBB"/>
    <w:rsid w:val="000A4ACF"/>
    <w:rsid w:val="000A5AA5"/>
    <w:rsid w:val="000A6FBA"/>
    <w:rsid w:val="000B4629"/>
    <w:rsid w:val="000B599A"/>
    <w:rsid w:val="000B6195"/>
    <w:rsid w:val="000B7957"/>
    <w:rsid w:val="000C17C3"/>
    <w:rsid w:val="000C2309"/>
    <w:rsid w:val="000C2D66"/>
    <w:rsid w:val="000C2E5F"/>
    <w:rsid w:val="000C3422"/>
    <w:rsid w:val="000C68B3"/>
    <w:rsid w:val="000D22FF"/>
    <w:rsid w:val="000D3E58"/>
    <w:rsid w:val="000D479C"/>
    <w:rsid w:val="000D4824"/>
    <w:rsid w:val="000D5D68"/>
    <w:rsid w:val="000D655A"/>
    <w:rsid w:val="000D6A36"/>
    <w:rsid w:val="000E4B8D"/>
    <w:rsid w:val="000E4D12"/>
    <w:rsid w:val="000E6FA7"/>
    <w:rsid w:val="000F038C"/>
    <w:rsid w:val="000F0562"/>
    <w:rsid w:val="000F0A6B"/>
    <w:rsid w:val="000F1306"/>
    <w:rsid w:val="000F27A2"/>
    <w:rsid w:val="000F40C4"/>
    <w:rsid w:val="000F5666"/>
    <w:rsid w:val="000F66C2"/>
    <w:rsid w:val="000F7DF2"/>
    <w:rsid w:val="00102C1A"/>
    <w:rsid w:val="00103B71"/>
    <w:rsid w:val="00104E7E"/>
    <w:rsid w:val="00105E62"/>
    <w:rsid w:val="0011133F"/>
    <w:rsid w:val="00113259"/>
    <w:rsid w:val="001137B9"/>
    <w:rsid w:val="001139DB"/>
    <w:rsid w:val="00114D3E"/>
    <w:rsid w:val="00117015"/>
    <w:rsid w:val="001176F5"/>
    <w:rsid w:val="00117C0F"/>
    <w:rsid w:val="00120F3A"/>
    <w:rsid w:val="00121161"/>
    <w:rsid w:val="0012205A"/>
    <w:rsid w:val="00122453"/>
    <w:rsid w:val="00123CFC"/>
    <w:rsid w:val="001245EB"/>
    <w:rsid w:val="00126EB9"/>
    <w:rsid w:val="00127D9C"/>
    <w:rsid w:val="00134B7A"/>
    <w:rsid w:val="00135187"/>
    <w:rsid w:val="00136273"/>
    <w:rsid w:val="00136A4A"/>
    <w:rsid w:val="0013788A"/>
    <w:rsid w:val="00141691"/>
    <w:rsid w:val="00141832"/>
    <w:rsid w:val="00142DDE"/>
    <w:rsid w:val="001438AC"/>
    <w:rsid w:val="00144751"/>
    <w:rsid w:val="0014486E"/>
    <w:rsid w:val="00146904"/>
    <w:rsid w:val="00147FB3"/>
    <w:rsid w:val="0015039D"/>
    <w:rsid w:val="00150D3F"/>
    <w:rsid w:val="00151067"/>
    <w:rsid w:val="00154852"/>
    <w:rsid w:val="00155047"/>
    <w:rsid w:val="00156231"/>
    <w:rsid w:val="0015674B"/>
    <w:rsid w:val="00156885"/>
    <w:rsid w:val="00156BE4"/>
    <w:rsid w:val="00160AAA"/>
    <w:rsid w:val="001633EE"/>
    <w:rsid w:val="00167BA7"/>
    <w:rsid w:val="001712A8"/>
    <w:rsid w:val="0017267A"/>
    <w:rsid w:val="00172D44"/>
    <w:rsid w:val="001733C5"/>
    <w:rsid w:val="0017651F"/>
    <w:rsid w:val="00177051"/>
    <w:rsid w:val="00177BCA"/>
    <w:rsid w:val="00177C59"/>
    <w:rsid w:val="001824D2"/>
    <w:rsid w:val="001844A9"/>
    <w:rsid w:val="001846DC"/>
    <w:rsid w:val="00184E52"/>
    <w:rsid w:val="00193EE6"/>
    <w:rsid w:val="001A14AF"/>
    <w:rsid w:val="001A1C39"/>
    <w:rsid w:val="001A4977"/>
    <w:rsid w:val="001A566C"/>
    <w:rsid w:val="001A5F9F"/>
    <w:rsid w:val="001A7CD7"/>
    <w:rsid w:val="001B2373"/>
    <w:rsid w:val="001B3560"/>
    <w:rsid w:val="001B5156"/>
    <w:rsid w:val="001B5855"/>
    <w:rsid w:val="001C0A6A"/>
    <w:rsid w:val="001C2095"/>
    <w:rsid w:val="001C6938"/>
    <w:rsid w:val="001D00D9"/>
    <w:rsid w:val="001D06F0"/>
    <w:rsid w:val="001D181E"/>
    <w:rsid w:val="001D19B9"/>
    <w:rsid w:val="001D3160"/>
    <w:rsid w:val="001D3DCB"/>
    <w:rsid w:val="001D4E8A"/>
    <w:rsid w:val="001D507C"/>
    <w:rsid w:val="001D5F78"/>
    <w:rsid w:val="001D60D4"/>
    <w:rsid w:val="001E03E6"/>
    <w:rsid w:val="001E1815"/>
    <w:rsid w:val="001E27A6"/>
    <w:rsid w:val="001E3EC9"/>
    <w:rsid w:val="001E4714"/>
    <w:rsid w:val="001E4FD9"/>
    <w:rsid w:val="001E6A82"/>
    <w:rsid w:val="001E7DAF"/>
    <w:rsid w:val="001F338B"/>
    <w:rsid w:val="001F340D"/>
    <w:rsid w:val="001F4E5F"/>
    <w:rsid w:val="001F5340"/>
    <w:rsid w:val="00205E14"/>
    <w:rsid w:val="00210A01"/>
    <w:rsid w:val="002112DA"/>
    <w:rsid w:val="0021293B"/>
    <w:rsid w:val="002130D8"/>
    <w:rsid w:val="00214198"/>
    <w:rsid w:val="00214924"/>
    <w:rsid w:val="0021533B"/>
    <w:rsid w:val="00216750"/>
    <w:rsid w:val="00216E9E"/>
    <w:rsid w:val="0021757D"/>
    <w:rsid w:val="002178D2"/>
    <w:rsid w:val="0022063F"/>
    <w:rsid w:val="00221F76"/>
    <w:rsid w:val="00223446"/>
    <w:rsid w:val="00225398"/>
    <w:rsid w:val="00225B4A"/>
    <w:rsid w:val="0023026F"/>
    <w:rsid w:val="002303A4"/>
    <w:rsid w:val="002304B6"/>
    <w:rsid w:val="00232D0A"/>
    <w:rsid w:val="0023562B"/>
    <w:rsid w:val="002409CC"/>
    <w:rsid w:val="002414BC"/>
    <w:rsid w:val="002418D5"/>
    <w:rsid w:val="0024233D"/>
    <w:rsid w:val="0024584A"/>
    <w:rsid w:val="00245B3F"/>
    <w:rsid w:val="00246542"/>
    <w:rsid w:val="002513D6"/>
    <w:rsid w:val="00251BF2"/>
    <w:rsid w:val="00254418"/>
    <w:rsid w:val="0025662A"/>
    <w:rsid w:val="00260C4C"/>
    <w:rsid w:val="00262067"/>
    <w:rsid w:val="00262CD4"/>
    <w:rsid w:val="00262E33"/>
    <w:rsid w:val="00271316"/>
    <w:rsid w:val="002719F9"/>
    <w:rsid w:val="00271F7B"/>
    <w:rsid w:val="002724ED"/>
    <w:rsid w:val="0027298D"/>
    <w:rsid w:val="002761B2"/>
    <w:rsid w:val="00277C98"/>
    <w:rsid w:val="00280D5B"/>
    <w:rsid w:val="00283139"/>
    <w:rsid w:val="0028337E"/>
    <w:rsid w:val="00283530"/>
    <w:rsid w:val="002861DB"/>
    <w:rsid w:val="00286A3D"/>
    <w:rsid w:val="00286D2A"/>
    <w:rsid w:val="00290A84"/>
    <w:rsid w:val="00290F83"/>
    <w:rsid w:val="00293771"/>
    <w:rsid w:val="00294BAE"/>
    <w:rsid w:val="002977CC"/>
    <w:rsid w:val="002A264B"/>
    <w:rsid w:val="002A57C6"/>
    <w:rsid w:val="002A597C"/>
    <w:rsid w:val="002A5FD8"/>
    <w:rsid w:val="002A653D"/>
    <w:rsid w:val="002A7CDF"/>
    <w:rsid w:val="002B1B1E"/>
    <w:rsid w:val="002B210E"/>
    <w:rsid w:val="002B2E36"/>
    <w:rsid w:val="002B4000"/>
    <w:rsid w:val="002B6120"/>
    <w:rsid w:val="002C191C"/>
    <w:rsid w:val="002C2A40"/>
    <w:rsid w:val="002C341E"/>
    <w:rsid w:val="002C4BC0"/>
    <w:rsid w:val="002C7BA0"/>
    <w:rsid w:val="002D4AEE"/>
    <w:rsid w:val="002D65F9"/>
    <w:rsid w:val="002D69FB"/>
    <w:rsid w:val="002D79A9"/>
    <w:rsid w:val="002E0DE7"/>
    <w:rsid w:val="002E0E7B"/>
    <w:rsid w:val="002E31E7"/>
    <w:rsid w:val="002E35FC"/>
    <w:rsid w:val="002F033C"/>
    <w:rsid w:val="002F05C7"/>
    <w:rsid w:val="002F2C69"/>
    <w:rsid w:val="002F3429"/>
    <w:rsid w:val="002F3C09"/>
    <w:rsid w:val="002F5513"/>
    <w:rsid w:val="002F626C"/>
    <w:rsid w:val="002F7029"/>
    <w:rsid w:val="002F770F"/>
    <w:rsid w:val="002F7C3F"/>
    <w:rsid w:val="00301031"/>
    <w:rsid w:val="00301C73"/>
    <w:rsid w:val="00301D86"/>
    <w:rsid w:val="00302B7A"/>
    <w:rsid w:val="00307540"/>
    <w:rsid w:val="003147AA"/>
    <w:rsid w:val="003214DC"/>
    <w:rsid w:val="0032552E"/>
    <w:rsid w:val="00331255"/>
    <w:rsid w:val="00331FD6"/>
    <w:rsid w:val="00332136"/>
    <w:rsid w:val="0033309E"/>
    <w:rsid w:val="00335C04"/>
    <w:rsid w:val="00340CB1"/>
    <w:rsid w:val="0034119B"/>
    <w:rsid w:val="00342E08"/>
    <w:rsid w:val="003434C5"/>
    <w:rsid w:val="0034553A"/>
    <w:rsid w:val="00350BB0"/>
    <w:rsid w:val="00352453"/>
    <w:rsid w:val="00352A5A"/>
    <w:rsid w:val="00352F8D"/>
    <w:rsid w:val="0035438B"/>
    <w:rsid w:val="00354B2F"/>
    <w:rsid w:val="00356EA1"/>
    <w:rsid w:val="0036117C"/>
    <w:rsid w:val="00361248"/>
    <w:rsid w:val="00361BAB"/>
    <w:rsid w:val="003642CE"/>
    <w:rsid w:val="0036502B"/>
    <w:rsid w:val="00367A6E"/>
    <w:rsid w:val="00370CD3"/>
    <w:rsid w:val="00370F56"/>
    <w:rsid w:val="00371BB4"/>
    <w:rsid w:val="003725F3"/>
    <w:rsid w:val="003738E9"/>
    <w:rsid w:val="00375AB4"/>
    <w:rsid w:val="00376D59"/>
    <w:rsid w:val="003846B1"/>
    <w:rsid w:val="003911FC"/>
    <w:rsid w:val="00396314"/>
    <w:rsid w:val="003A0F96"/>
    <w:rsid w:val="003A1A88"/>
    <w:rsid w:val="003A2AE6"/>
    <w:rsid w:val="003A4862"/>
    <w:rsid w:val="003A5476"/>
    <w:rsid w:val="003A5652"/>
    <w:rsid w:val="003A6371"/>
    <w:rsid w:val="003A7772"/>
    <w:rsid w:val="003B03F8"/>
    <w:rsid w:val="003B1FF2"/>
    <w:rsid w:val="003B2A5D"/>
    <w:rsid w:val="003B4128"/>
    <w:rsid w:val="003B4556"/>
    <w:rsid w:val="003B591C"/>
    <w:rsid w:val="003B762E"/>
    <w:rsid w:val="003B7C90"/>
    <w:rsid w:val="003C0DE9"/>
    <w:rsid w:val="003C233B"/>
    <w:rsid w:val="003C3836"/>
    <w:rsid w:val="003C3B23"/>
    <w:rsid w:val="003C3FDF"/>
    <w:rsid w:val="003C58BA"/>
    <w:rsid w:val="003C6B7B"/>
    <w:rsid w:val="003D140B"/>
    <w:rsid w:val="003D2067"/>
    <w:rsid w:val="003D5127"/>
    <w:rsid w:val="003D78D6"/>
    <w:rsid w:val="003E0FA2"/>
    <w:rsid w:val="003E149A"/>
    <w:rsid w:val="003E1D5F"/>
    <w:rsid w:val="003E25DD"/>
    <w:rsid w:val="003E4261"/>
    <w:rsid w:val="003E702E"/>
    <w:rsid w:val="003F28D5"/>
    <w:rsid w:val="003F4C92"/>
    <w:rsid w:val="003F7ADD"/>
    <w:rsid w:val="004007CA"/>
    <w:rsid w:val="00401912"/>
    <w:rsid w:val="00401F9E"/>
    <w:rsid w:val="004027CF"/>
    <w:rsid w:val="00403FF5"/>
    <w:rsid w:val="004060FC"/>
    <w:rsid w:val="0040614D"/>
    <w:rsid w:val="00407243"/>
    <w:rsid w:val="004108AD"/>
    <w:rsid w:val="00411953"/>
    <w:rsid w:val="00411D88"/>
    <w:rsid w:val="004159DD"/>
    <w:rsid w:val="00416A0F"/>
    <w:rsid w:val="00417C55"/>
    <w:rsid w:val="00420D87"/>
    <w:rsid w:val="00423AEB"/>
    <w:rsid w:val="00423AFA"/>
    <w:rsid w:val="00424C34"/>
    <w:rsid w:val="004262D7"/>
    <w:rsid w:val="00427A65"/>
    <w:rsid w:val="00430148"/>
    <w:rsid w:val="004313A2"/>
    <w:rsid w:val="004317F0"/>
    <w:rsid w:val="00432AE6"/>
    <w:rsid w:val="00432EE7"/>
    <w:rsid w:val="004330B3"/>
    <w:rsid w:val="00435C31"/>
    <w:rsid w:val="0043618D"/>
    <w:rsid w:val="00436228"/>
    <w:rsid w:val="00436388"/>
    <w:rsid w:val="004409F5"/>
    <w:rsid w:val="00442157"/>
    <w:rsid w:val="004430B4"/>
    <w:rsid w:val="00444033"/>
    <w:rsid w:val="00446423"/>
    <w:rsid w:val="0044737A"/>
    <w:rsid w:val="0044784A"/>
    <w:rsid w:val="004508CD"/>
    <w:rsid w:val="00452C96"/>
    <w:rsid w:val="0045465E"/>
    <w:rsid w:val="0046024D"/>
    <w:rsid w:val="00460337"/>
    <w:rsid w:val="00460A08"/>
    <w:rsid w:val="0046138C"/>
    <w:rsid w:val="00461D2D"/>
    <w:rsid w:val="00464DBB"/>
    <w:rsid w:val="00466B1D"/>
    <w:rsid w:val="004730EE"/>
    <w:rsid w:val="0048327D"/>
    <w:rsid w:val="00483A16"/>
    <w:rsid w:val="004878E9"/>
    <w:rsid w:val="00490ED4"/>
    <w:rsid w:val="00491AF0"/>
    <w:rsid w:val="00491C69"/>
    <w:rsid w:val="00494B7D"/>
    <w:rsid w:val="00494C65"/>
    <w:rsid w:val="00496A4E"/>
    <w:rsid w:val="00497423"/>
    <w:rsid w:val="004A045E"/>
    <w:rsid w:val="004A085B"/>
    <w:rsid w:val="004A4D80"/>
    <w:rsid w:val="004A591E"/>
    <w:rsid w:val="004A64A5"/>
    <w:rsid w:val="004A6C40"/>
    <w:rsid w:val="004B0930"/>
    <w:rsid w:val="004B0F19"/>
    <w:rsid w:val="004B1B38"/>
    <w:rsid w:val="004B2651"/>
    <w:rsid w:val="004B3FDA"/>
    <w:rsid w:val="004B4940"/>
    <w:rsid w:val="004B54D1"/>
    <w:rsid w:val="004B599A"/>
    <w:rsid w:val="004B69E1"/>
    <w:rsid w:val="004C0B85"/>
    <w:rsid w:val="004C0D06"/>
    <w:rsid w:val="004C154B"/>
    <w:rsid w:val="004C1C27"/>
    <w:rsid w:val="004C540D"/>
    <w:rsid w:val="004C587E"/>
    <w:rsid w:val="004D1815"/>
    <w:rsid w:val="004D25F3"/>
    <w:rsid w:val="004D3B14"/>
    <w:rsid w:val="004D3B4A"/>
    <w:rsid w:val="004D6748"/>
    <w:rsid w:val="004E0168"/>
    <w:rsid w:val="004E0BAA"/>
    <w:rsid w:val="004E0C8C"/>
    <w:rsid w:val="004E46E9"/>
    <w:rsid w:val="004E7FC9"/>
    <w:rsid w:val="004F1F45"/>
    <w:rsid w:val="004F2E6C"/>
    <w:rsid w:val="004F3DD3"/>
    <w:rsid w:val="005009FE"/>
    <w:rsid w:val="00500B7D"/>
    <w:rsid w:val="00503C90"/>
    <w:rsid w:val="00506E0F"/>
    <w:rsid w:val="00507B8B"/>
    <w:rsid w:val="00507CB4"/>
    <w:rsid w:val="005104FA"/>
    <w:rsid w:val="005131C0"/>
    <w:rsid w:val="005138B1"/>
    <w:rsid w:val="00515879"/>
    <w:rsid w:val="00522617"/>
    <w:rsid w:val="00524DF2"/>
    <w:rsid w:val="00530F38"/>
    <w:rsid w:val="005368D4"/>
    <w:rsid w:val="00540718"/>
    <w:rsid w:val="00541789"/>
    <w:rsid w:val="00542006"/>
    <w:rsid w:val="005422A4"/>
    <w:rsid w:val="0054259E"/>
    <w:rsid w:val="00544321"/>
    <w:rsid w:val="005450B9"/>
    <w:rsid w:val="0054547D"/>
    <w:rsid w:val="00545B77"/>
    <w:rsid w:val="00546BD3"/>
    <w:rsid w:val="0054786F"/>
    <w:rsid w:val="00553AFB"/>
    <w:rsid w:val="0055668B"/>
    <w:rsid w:val="00557E0C"/>
    <w:rsid w:val="00564B72"/>
    <w:rsid w:val="005650AA"/>
    <w:rsid w:val="00565ABC"/>
    <w:rsid w:val="00566389"/>
    <w:rsid w:val="00567765"/>
    <w:rsid w:val="0057382A"/>
    <w:rsid w:val="00574527"/>
    <w:rsid w:val="0057480F"/>
    <w:rsid w:val="00575A72"/>
    <w:rsid w:val="00582CB7"/>
    <w:rsid w:val="00582D45"/>
    <w:rsid w:val="0058479C"/>
    <w:rsid w:val="00584A99"/>
    <w:rsid w:val="00592616"/>
    <w:rsid w:val="00592B74"/>
    <w:rsid w:val="00594529"/>
    <w:rsid w:val="00595CBF"/>
    <w:rsid w:val="00596C2A"/>
    <w:rsid w:val="005A2556"/>
    <w:rsid w:val="005A25EA"/>
    <w:rsid w:val="005A38F9"/>
    <w:rsid w:val="005A5552"/>
    <w:rsid w:val="005A76F0"/>
    <w:rsid w:val="005A7FDD"/>
    <w:rsid w:val="005B0ED6"/>
    <w:rsid w:val="005B316E"/>
    <w:rsid w:val="005B4970"/>
    <w:rsid w:val="005B508D"/>
    <w:rsid w:val="005C026E"/>
    <w:rsid w:val="005C114C"/>
    <w:rsid w:val="005C50FC"/>
    <w:rsid w:val="005C6657"/>
    <w:rsid w:val="005D25E4"/>
    <w:rsid w:val="005D2A89"/>
    <w:rsid w:val="005D330E"/>
    <w:rsid w:val="005D4842"/>
    <w:rsid w:val="005D58A6"/>
    <w:rsid w:val="005D614C"/>
    <w:rsid w:val="005E020D"/>
    <w:rsid w:val="005E09B4"/>
    <w:rsid w:val="005E0DD6"/>
    <w:rsid w:val="005E14EA"/>
    <w:rsid w:val="005E3ACC"/>
    <w:rsid w:val="005E4178"/>
    <w:rsid w:val="005E7AC3"/>
    <w:rsid w:val="005F2BC8"/>
    <w:rsid w:val="005F54A3"/>
    <w:rsid w:val="005F590D"/>
    <w:rsid w:val="005F5D4F"/>
    <w:rsid w:val="005F6E8B"/>
    <w:rsid w:val="005F7FDE"/>
    <w:rsid w:val="00600330"/>
    <w:rsid w:val="00600944"/>
    <w:rsid w:val="0060236A"/>
    <w:rsid w:val="006031BB"/>
    <w:rsid w:val="00603EFB"/>
    <w:rsid w:val="00605372"/>
    <w:rsid w:val="006063E8"/>
    <w:rsid w:val="006069D3"/>
    <w:rsid w:val="0060790D"/>
    <w:rsid w:val="00610E13"/>
    <w:rsid w:val="00611027"/>
    <w:rsid w:val="0061199B"/>
    <w:rsid w:val="006126F1"/>
    <w:rsid w:val="006139EA"/>
    <w:rsid w:val="00615846"/>
    <w:rsid w:val="0061605B"/>
    <w:rsid w:val="00620C24"/>
    <w:rsid w:val="0062242F"/>
    <w:rsid w:val="006261D1"/>
    <w:rsid w:val="00627B6C"/>
    <w:rsid w:val="00630386"/>
    <w:rsid w:val="00632FB0"/>
    <w:rsid w:val="006339DC"/>
    <w:rsid w:val="00637019"/>
    <w:rsid w:val="00641554"/>
    <w:rsid w:val="00642387"/>
    <w:rsid w:val="0064283E"/>
    <w:rsid w:val="00644449"/>
    <w:rsid w:val="0064520D"/>
    <w:rsid w:val="006470D0"/>
    <w:rsid w:val="00647862"/>
    <w:rsid w:val="006510AA"/>
    <w:rsid w:val="00651689"/>
    <w:rsid w:val="006575EA"/>
    <w:rsid w:val="0066152D"/>
    <w:rsid w:val="00662C25"/>
    <w:rsid w:val="0066346C"/>
    <w:rsid w:val="0066618F"/>
    <w:rsid w:val="00671BB4"/>
    <w:rsid w:val="00674FDB"/>
    <w:rsid w:val="006750FE"/>
    <w:rsid w:val="00676CB7"/>
    <w:rsid w:val="00676D74"/>
    <w:rsid w:val="0068537D"/>
    <w:rsid w:val="00694931"/>
    <w:rsid w:val="006957CC"/>
    <w:rsid w:val="00697F7C"/>
    <w:rsid w:val="006A39C4"/>
    <w:rsid w:val="006A3C75"/>
    <w:rsid w:val="006A737C"/>
    <w:rsid w:val="006B2D3C"/>
    <w:rsid w:val="006B3E8C"/>
    <w:rsid w:val="006B5E40"/>
    <w:rsid w:val="006B74EA"/>
    <w:rsid w:val="006B7C03"/>
    <w:rsid w:val="006C0296"/>
    <w:rsid w:val="006C0F4D"/>
    <w:rsid w:val="006C27AA"/>
    <w:rsid w:val="006C3FDF"/>
    <w:rsid w:val="006C7E90"/>
    <w:rsid w:val="006D0935"/>
    <w:rsid w:val="006D36EA"/>
    <w:rsid w:val="006D3989"/>
    <w:rsid w:val="006D3C83"/>
    <w:rsid w:val="006D3D0B"/>
    <w:rsid w:val="006D4AE5"/>
    <w:rsid w:val="006D7585"/>
    <w:rsid w:val="006E26E5"/>
    <w:rsid w:val="006E36A2"/>
    <w:rsid w:val="006E4509"/>
    <w:rsid w:val="006E4804"/>
    <w:rsid w:val="006E554A"/>
    <w:rsid w:val="006E6B24"/>
    <w:rsid w:val="006E7A01"/>
    <w:rsid w:val="006F056A"/>
    <w:rsid w:val="006F08A9"/>
    <w:rsid w:val="006F28DA"/>
    <w:rsid w:val="006F5D26"/>
    <w:rsid w:val="006F7FBE"/>
    <w:rsid w:val="007019A7"/>
    <w:rsid w:val="00701F03"/>
    <w:rsid w:val="00703344"/>
    <w:rsid w:val="00703D6F"/>
    <w:rsid w:val="00704DD7"/>
    <w:rsid w:val="00705108"/>
    <w:rsid w:val="00714597"/>
    <w:rsid w:val="00721E26"/>
    <w:rsid w:val="0072335A"/>
    <w:rsid w:val="007256E3"/>
    <w:rsid w:val="0072695D"/>
    <w:rsid w:val="00726991"/>
    <w:rsid w:val="00726DDA"/>
    <w:rsid w:val="0073065F"/>
    <w:rsid w:val="007319C6"/>
    <w:rsid w:val="007336EE"/>
    <w:rsid w:val="00741092"/>
    <w:rsid w:val="00742680"/>
    <w:rsid w:val="007432E7"/>
    <w:rsid w:val="007434A2"/>
    <w:rsid w:val="00744DA2"/>
    <w:rsid w:val="00746C9E"/>
    <w:rsid w:val="00746F6B"/>
    <w:rsid w:val="00750259"/>
    <w:rsid w:val="00750629"/>
    <w:rsid w:val="007508D8"/>
    <w:rsid w:val="0075139D"/>
    <w:rsid w:val="00756D0D"/>
    <w:rsid w:val="00757C60"/>
    <w:rsid w:val="0076129D"/>
    <w:rsid w:val="007616D8"/>
    <w:rsid w:val="00761D76"/>
    <w:rsid w:val="00761E3B"/>
    <w:rsid w:val="007624B8"/>
    <w:rsid w:val="007658EA"/>
    <w:rsid w:val="00770EC0"/>
    <w:rsid w:val="00772F0E"/>
    <w:rsid w:val="0077399F"/>
    <w:rsid w:val="00775D22"/>
    <w:rsid w:val="007760BC"/>
    <w:rsid w:val="00777324"/>
    <w:rsid w:val="007776F5"/>
    <w:rsid w:val="007815A1"/>
    <w:rsid w:val="007817E5"/>
    <w:rsid w:val="00781875"/>
    <w:rsid w:val="00783348"/>
    <w:rsid w:val="00783CA6"/>
    <w:rsid w:val="007859A6"/>
    <w:rsid w:val="00786D31"/>
    <w:rsid w:val="0078754C"/>
    <w:rsid w:val="007902B7"/>
    <w:rsid w:val="007903B8"/>
    <w:rsid w:val="0079191F"/>
    <w:rsid w:val="00792BC1"/>
    <w:rsid w:val="00793FFB"/>
    <w:rsid w:val="007A005F"/>
    <w:rsid w:val="007A1781"/>
    <w:rsid w:val="007A1E20"/>
    <w:rsid w:val="007A491D"/>
    <w:rsid w:val="007B2031"/>
    <w:rsid w:val="007B2E7A"/>
    <w:rsid w:val="007B314C"/>
    <w:rsid w:val="007B31C4"/>
    <w:rsid w:val="007B3A69"/>
    <w:rsid w:val="007B6B80"/>
    <w:rsid w:val="007C00E6"/>
    <w:rsid w:val="007C1CCB"/>
    <w:rsid w:val="007C3B50"/>
    <w:rsid w:val="007C4FCE"/>
    <w:rsid w:val="007D0338"/>
    <w:rsid w:val="007D3E38"/>
    <w:rsid w:val="007D6502"/>
    <w:rsid w:val="007D7B37"/>
    <w:rsid w:val="007E04F1"/>
    <w:rsid w:val="007E32E3"/>
    <w:rsid w:val="007E47FA"/>
    <w:rsid w:val="007E4B47"/>
    <w:rsid w:val="007E4E9F"/>
    <w:rsid w:val="007E594B"/>
    <w:rsid w:val="007F0C3F"/>
    <w:rsid w:val="007F232A"/>
    <w:rsid w:val="007F4606"/>
    <w:rsid w:val="007F4F2F"/>
    <w:rsid w:val="007F5EDB"/>
    <w:rsid w:val="007F6CF4"/>
    <w:rsid w:val="0080190B"/>
    <w:rsid w:val="00804AFA"/>
    <w:rsid w:val="00805075"/>
    <w:rsid w:val="0080548E"/>
    <w:rsid w:val="00805AB5"/>
    <w:rsid w:val="00806030"/>
    <w:rsid w:val="00806CE9"/>
    <w:rsid w:val="00806EE2"/>
    <w:rsid w:val="00811AB2"/>
    <w:rsid w:val="00815894"/>
    <w:rsid w:val="00815A32"/>
    <w:rsid w:val="00816C5F"/>
    <w:rsid w:val="00817A91"/>
    <w:rsid w:val="0082704D"/>
    <w:rsid w:val="00827B25"/>
    <w:rsid w:val="0083201C"/>
    <w:rsid w:val="008323FB"/>
    <w:rsid w:val="0083467A"/>
    <w:rsid w:val="00835222"/>
    <w:rsid w:val="00837B46"/>
    <w:rsid w:val="008412AA"/>
    <w:rsid w:val="0084299E"/>
    <w:rsid w:val="0085024C"/>
    <w:rsid w:val="00850EA0"/>
    <w:rsid w:val="0085196C"/>
    <w:rsid w:val="008543BA"/>
    <w:rsid w:val="00854DEA"/>
    <w:rsid w:val="0085539F"/>
    <w:rsid w:val="00857145"/>
    <w:rsid w:val="00857559"/>
    <w:rsid w:val="00861749"/>
    <w:rsid w:val="008648B4"/>
    <w:rsid w:val="00864CBA"/>
    <w:rsid w:val="008669C1"/>
    <w:rsid w:val="00870FD1"/>
    <w:rsid w:val="00871463"/>
    <w:rsid w:val="00871D6F"/>
    <w:rsid w:val="00874443"/>
    <w:rsid w:val="0087477C"/>
    <w:rsid w:val="00875528"/>
    <w:rsid w:val="008774C4"/>
    <w:rsid w:val="0088324B"/>
    <w:rsid w:val="008869A3"/>
    <w:rsid w:val="00887301"/>
    <w:rsid w:val="00887683"/>
    <w:rsid w:val="00887C84"/>
    <w:rsid w:val="008925D9"/>
    <w:rsid w:val="00893756"/>
    <w:rsid w:val="0089418E"/>
    <w:rsid w:val="0089652C"/>
    <w:rsid w:val="008966F1"/>
    <w:rsid w:val="00896DD3"/>
    <w:rsid w:val="008A0EA1"/>
    <w:rsid w:val="008A22AF"/>
    <w:rsid w:val="008A2D79"/>
    <w:rsid w:val="008A3740"/>
    <w:rsid w:val="008A4A75"/>
    <w:rsid w:val="008A4F86"/>
    <w:rsid w:val="008A5C84"/>
    <w:rsid w:val="008A684E"/>
    <w:rsid w:val="008A6D28"/>
    <w:rsid w:val="008A724F"/>
    <w:rsid w:val="008B1245"/>
    <w:rsid w:val="008B1B50"/>
    <w:rsid w:val="008B206F"/>
    <w:rsid w:val="008B3F10"/>
    <w:rsid w:val="008B439F"/>
    <w:rsid w:val="008B5616"/>
    <w:rsid w:val="008B6694"/>
    <w:rsid w:val="008C7812"/>
    <w:rsid w:val="008D0944"/>
    <w:rsid w:val="008D1D4C"/>
    <w:rsid w:val="008D2F11"/>
    <w:rsid w:val="008D347E"/>
    <w:rsid w:val="008D48E9"/>
    <w:rsid w:val="008D4A2B"/>
    <w:rsid w:val="008D4EAD"/>
    <w:rsid w:val="008D5C0A"/>
    <w:rsid w:val="008D7145"/>
    <w:rsid w:val="008D763E"/>
    <w:rsid w:val="008D766A"/>
    <w:rsid w:val="008E04AE"/>
    <w:rsid w:val="008E2BE8"/>
    <w:rsid w:val="008E3DB7"/>
    <w:rsid w:val="008E42C3"/>
    <w:rsid w:val="008E4E25"/>
    <w:rsid w:val="008E68A4"/>
    <w:rsid w:val="008E7463"/>
    <w:rsid w:val="008F0030"/>
    <w:rsid w:val="008F49A3"/>
    <w:rsid w:val="008F6264"/>
    <w:rsid w:val="00900696"/>
    <w:rsid w:val="0090078A"/>
    <w:rsid w:val="0090236B"/>
    <w:rsid w:val="00905468"/>
    <w:rsid w:val="009068AD"/>
    <w:rsid w:val="00913B04"/>
    <w:rsid w:val="009145D4"/>
    <w:rsid w:val="00915C15"/>
    <w:rsid w:val="00916A1E"/>
    <w:rsid w:val="00917651"/>
    <w:rsid w:val="009226CD"/>
    <w:rsid w:val="00923139"/>
    <w:rsid w:val="00923813"/>
    <w:rsid w:val="00931E37"/>
    <w:rsid w:val="00935DC5"/>
    <w:rsid w:val="00940775"/>
    <w:rsid w:val="00940D06"/>
    <w:rsid w:val="00940DAB"/>
    <w:rsid w:val="009441EB"/>
    <w:rsid w:val="00944984"/>
    <w:rsid w:val="009458E0"/>
    <w:rsid w:val="00947CC6"/>
    <w:rsid w:val="0095003F"/>
    <w:rsid w:val="00951A64"/>
    <w:rsid w:val="00953F9F"/>
    <w:rsid w:val="00954169"/>
    <w:rsid w:val="00954399"/>
    <w:rsid w:val="009559B4"/>
    <w:rsid w:val="00960179"/>
    <w:rsid w:val="009623F7"/>
    <w:rsid w:val="00965BE4"/>
    <w:rsid w:val="00966BB7"/>
    <w:rsid w:val="00972988"/>
    <w:rsid w:val="00973324"/>
    <w:rsid w:val="009738C3"/>
    <w:rsid w:val="009741B6"/>
    <w:rsid w:val="009743BF"/>
    <w:rsid w:val="009748D7"/>
    <w:rsid w:val="0097759C"/>
    <w:rsid w:val="00977B3B"/>
    <w:rsid w:val="009803DB"/>
    <w:rsid w:val="0098136C"/>
    <w:rsid w:val="00981A10"/>
    <w:rsid w:val="0098537D"/>
    <w:rsid w:val="00985D23"/>
    <w:rsid w:val="0098647C"/>
    <w:rsid w:val="009904D9"/>
    <w:rsid w:val="00991C72"/>
    <w:rsid w:val="0099232A"/>
    <w:rsid w:val="009932B0"/>
    <w:rsid w:val="00994D41"/>
    <w:rsid w:val="00996CA3"/>
    <w:rsid w:val="009A024D"/>
    <w:rsid w:val="009A1CEB"/>
    <w:rsid w:val="009A2186"/>
    <w:rsid w:val="009A57FC"/>
    <w:rsid w:val="009A7168"/>
    <w:rsid w:val="009B0B0A"/>
    <w:rsid w:val="009B1380"/>
    <w:rsid w:val="009B1452"/>
    <w:rsid w:val="009B1553"/>
    <w:rsid w:val="009B1D14"/>
    <w:rsid w:val="009B46BC"/>
    <w:rsid w:val="009B50C5"/>
    <w:rsid w:val="009B56FC"/>
    <w:rsid w:val="009B60B7"/>
    <w:rsid w:val="009B7215"/>
    <w:rsid w:val="009B7785"/>
    <w:rsid w:val="009C3670"/>
    <w:rsid w:val="009C4FF2"/>
    <w:rsid w:val="009C60D5"/>
    <w:rsid w:val="009D02E9"/>
    <w:rsid w:val="009D0700"/>
    <w:rsid w:val="009D07C5"/>
    <w:rsid w:val="009D2ECF"/>
    <w:rsid w:val="009D55AD"/>
    <w:rsid w:val="009D56BB"/>
    <w:rsid w:val="009D6194"/>
    <w:rsid w:val="009E1555"/>
    <w:rsid w:val="009E16EA"/>
    <w:rsid w:val="009E4D66"/>
    <w:rsid w:val="009E5E66"/>
    <w:rsid w:val="009E736D"/>
    <w:rsid w:val="009F0D86"/>
    <w:rsid w:val="009F2D9A"/>
    <w:rsid w:val="009F614A"/>
    <w:rsid w:val="009F6927"/>
    <w:rsid w:val="009F780F"/>
    <w:rsid w:val="00A0137D"/>
    <w:rsid w:val="00A02942"/>
    <w:rsid w:val="00A0389B"/>
    <w:rsid w:val="00A04D47"/>
    <w:rsid w:val="00A054B0"/>
    <w:rsid w:val="00A05FBA"/>
    <w:rsid w:val="00A07873"/>
    <w:rsid w:val="00A13D5E"/>
    <w:rsid w:val="00A13E99"/>
    <w:rsid w:val="00A2012A"/>
    <w:rsid w:val="00A20D49"/>
    <w:rsid w:val="00A20DD0"/>
    <w:rsid w:val="00A21B29"/>
    <w:rsid w:val="00A2269B"/>
    <w:rsid w:val="00A255F4"/>
    <w:rsid w:val="00A25722"/>
    <w:rsid w:val="00A26359"/>
    <w:rsid w:val="00A26C17"/>
    <w:rsid w:val="00A27292"/>
    <w:rsid w:val="00A31DFF"/>
    <w:rsid w:val="00A33C1C"/>
    <w:rsid w:val="00A35069"/>
    <w:rsid w:val="00A355CC"/>
    <w:rsid w:val="00A35E54"/>
    <w:rsid w:val="00A41EC6"/>
    <w:rsid w:val="00A431C5"/>
    <w:rsid w:val="00A443B1"/>
    <w:rsid w:val="00A469D3"/>
    <w:rsid w:val="00A52311"/>
    <w:rsid w:val="00A5391E"/>
    <w:rsid w:val="00A5618F"/>
    <w:rsid w:val="00A61B19"/>
    <w:rsid w:val="00A61FB3"/>
    <w:rsid w:val="00A639F4"/>
    <w:rsid w:val="00A64F8C"/>
    <w:rsid w:val="00A6527B"/>
    <w:rsid w:val="00A70B8E"/>
    <w:rsid w:val="00A7144F"/>
    <w:rsid w:val="00A72805"/>
    <w:rsid w:val="00A73577"/>
    <w:rsid w:val="00A7672A"/>
    <w:rsid w:val="00A76984"/>
    <w:rsid w:val="00A777E1"/>
    <w:rsid w:val="00A8108C"/>
    <w:rsid w:val="00A8551E"/>
    <w:rsid w:val="00A86EC1"/>
    <w:rsid w:val="00A87755"/>
    <w:rsid w:val="00A9048F"/>
    <w:rsid w:val="00A91E48"/>
    <w:rsid w:val="00A94356"/>
    <w:rsid w:val="00A947C7"/>
    <w:rsid w:val="00A94FFF"/>
    <w:rsid w:val="00A95312"/>
    <w:rsid w:val="00A95A43"/>
    <w:rsid w:val="00A95DFD"/>
    <w:rsid w:val="00AA0675"/>
    <w:rsid w:val="00AA160C"/>
    <w:rsid w:val="00AA2AAB"/>
    <w:rsid w:val="00AA2DAD"/>
    <w:rsid w:val="00AA51D1"/>
    <w:rsid w:val="00AA5D23"/>
    <w:rsid w:val="00AB22D5"/>
    <w:rsid w:val="00AB3FDB"/>
    <w:rsid w:val="00AB572C"/>
    <w:rsid w:val="00AB58B6"/>
    <w:rsid w:val="00AB6B04"/>
    <w:rsid w:val="00AC12B2"/>
    <w:rsid w:val="00AC5386"/>
    <w:rsid w:val="00AC617D"/>
    <w:rsid w:val="00AC63EC"/>
    <w:rsid w:val="00AC7D0C"/>
    <w:rsid w:val="00AD1792"/>
    <w:rsid w:val="00AD26D8"/>
    <w:rsid w:val="00AD43BD"/>
    <w:rsid w:val="00AD4FCA"/>
    <w:rsid w:val="00AD6758"/>
    <w:rsid w:val="00AD7880"/>
    <w:rsid w:val="00AE0C13"/>
    <w:rsid w:val="00AE1D98"/>
    <w:rsid w:val="00AE4AC7"/>
    <w:rsid w:val="00AE5250"/>
    <w:rsid w:val="00AF29D2"/>
    <w:rsid w:val="00B03577"/>
    <w:rsid w:val="00B0368E"/>
    <w:rsid w:val="00B051B4"/>
    <w:rsid w:val="00B10FCA"/>
    <w:rsid w:val="00B11543"/>
    <w:rsid w:val="00B12204"/>
    <w:rsid w:val="00B12629"/>
    <w:rsid w:val="00B12F56"/>
    <w:rsid w:val="00B146E6"/>
    <w:rsid w:val="00B162AE"/>
    <w:rsid w:val="00B22969"/>
    <w:rsid w:val="00B24BBD"/>
    <w:rsid w:val="00B345EE"/>
    <w:rsid w:val="00B36A47"/>
    <w:rsid w:val="00B37382"/>
    <w:rsid w:val="00B41461"/>
    <w:rsid w:val="00B417AF"/>
    <w:rsid w:val="00B433AF"/>
    <w:rsid w:val="00B54BAA"/>
    <w:rsid w:val="00B55A09"/>
    <w:rsid w:val="00B55B0A"/>
    <w:rsid w:val="00B564FF"/>
    <w:rsid w:val="00B56595"/>
    <w:rsid w:val="00B56CBE"/>
    <w:rsid w:val="00B6076C"/>
    <w:rsid w:val="00B622B2"/>
    <w:rsid w:val="00B6284B"/>
    <w:rsid w:val="00B62963"/>
    <w:rsid w:val="00B64D10"/>
    <w:rsid w:val="00B67573"/>
    <w:rsid w:val="00B676B4"/>
    <w:rsid w:val="00B71C86"/>
    <w:rsid w:val="00B720C9"/>
    <w:rsid w:val="00B723D4"/>
    <w:rsid w:val="00B72DCB"/>
    <w:rsid w:val="00B765D9"/>
    <w:rsid w:val="00B76AA2"/>
    <w:rsid w:val="00B77494"/>
    <w:rsid w:val="00B80383"/>
    <w:rsid w:val="00B825EB"/>
    <w:rsid w:val="00B836F4"/>
    <w:rsid w:val="00B84860"/>
    <w:rsid w:val="00B848A8"/>
    <w:rsid w:val="00B866AF"/>
    <w:rsid w:val="00B914CA"/>
    <w:rsid w:val="00B91EC5"/>
    <w:rsid w:val="00B92CE0"/>
    <w:rsid w:val="00B94368"/>
    <w:rsid w:val="00B94837"/>
    <w:rsid w:val="00B96BFB"/>
    <w:rsid w:val="00BA07AA"/>
    <w:rsid w:val="00BA0FBA"/>
    <w:rsid w:val="00BA11AF"/>
    <w:rsid w:val="00BA2537"/>
    <w:rsid w:val="00BA2E27"/>
    <w:rsid w:val="00BA3FB7"/>
    <w:rsid w:val="00BA4957"/>
    <w:rsid w:val="00BB0327"/>
    <w:rsid w:val="00BB090D"/>
    <w:rsid w:val="00BB218F"/>
    <w:rsid w:val="00BB2336"/>
    <w:rsid w:val="00BB442A"/>
    <w:rsid w:val="00BB4D16"/>
    <w:rsid w:val="00BC09C5"/>
    <w:rsid w:val="00BC0C8D"/>
    <w:rsid w:val="00BC5AFB"/>
    <w:rsid w:val="00BC6157"/>
    <w:rsid w:val="00BC631F"/>
    <w:rsid w:val="00BC7E83"/>
    <w:rsid w:val="00BD04D9"/>
    <w:rsid w:val="00BD5288"/>
    <w:rsid w:val="00BD5EE7"/>
    <w:rsid w:val="00BD7181"/>
    <w:rsid w:val="00BE075E"/>
    <w:rsid w:val="00BE1625"/>
    <w:rsid w:val="00BE3967"/>
    <w:rsid w:val="00BE47B7"/>
    <w:rsid w:val="00BE5FAF"/>
    <w:rsid w:val="00BE6FCA"/>
    <w:rsid w:val="00BF1727"/>
    <w:rsid w:val="00BF255E"/>
    <w:rsid w:val="00BF425D"/>
    <w:rsid w:val="00BF4BD8"/>
    <w:rsid w:val="00BF54D0"/>
    <w:rsid w:val="00BF5CA9"/>
    <w:rsid w:val="00C0257D"/>
    <w:rsid w:val="00C02C96"/>
    <w:rsid w:val="00C03840"/>
    <w:rsid w:val="00C03B46"/>
    <w:rsid w:val="00C0443B"/>
    <w:rsid w:val="00C12F2A"/>
    <w:rsid w:val="00C13216"/>
    <w:rsid w:val="00C16E10"/>
    <w:rsid w:val="00C22B63"/>
    <w:rsid w:val="00C22C68"/>
    <w:rsid w:val="00C235CB"/>
    <w:rsid w:val="00C2402A"/>
    <w:rsid w:val="00C24A6B"/>
    <w:rsid w:val="00C24B6B"/>
    <w:rsid w:val="00C3571D"/>
    <w:rsid w:val="00C374D8"/>
    <w:rsid w:val="00C42031"/>
    <w:rsid w:val="00C43092"/>
    <w:rsid w:val="00C430B3"/>
    <w:rsid w:val="00C4387D"/>
    <w:rsid w:val="00C43A59"/>
    <w:rsid w:val="00C43B83"/>
    <w:rsid w:val="00C44120"/>
    <w:rsid w:val="00C4486C"/>
    <w:rsid w:val="00C459DC"/>
    <w:rsid w:val="00C460D7"/>
    <w:rsid w:val="00C462F1"/>
    <w:rsid w:val="00C47E49"/>
    <w:rsid w:val="00C520AC"/>
    <w:rsid w:val="00C52E66"/>
    <w:rsid w:val="00C55C56"/>
    <w:rsid w:val="00C56D14"/>
    <w:rsid w:val="00C57290"/>
    <w:rsid w:val="00C575CA"/>
    <w:rsid w:val="00C60BFD"/>
    <w:rsid w:val="00C63994"/>
    <w:rsid w:val="00C672BA"/>
    <w:rsid w:val="00C712A3"/>
    <w:rsid w:val="00C7293F"/>
    <w:rsid w:val="00C72986"/>
    <w:rsid w:val="00C730D3"/>
    <w:rsid w:val="00C74505"/>
    <w:rsid w:val="00C76D6A"/>
    <w:rsid w:val="00C77565"/>
    <w:rsid w:val="00C821DE"/>
    <w:rsid w:val="00C83587"/>
    <w:rsid w:val="00C83FF3"/>
    <w:rsid w:val="00C84C5E"/>
    <w:rsid w:val="00C854EE"/>
    <w:rsid w:val="00C854FD"/>
    <w:rsid w:val="00C9243F"/>
    <w:rsid w:val="00C93259"/>
    <w:rsid w:val="00C94614"/>
    <w:rsid w:val="00C94FB8"/>
    <w:rsid w:val="00CA0147"/>
    <w:rsid w:val="00CA1CFF"/>
    <w:rsid w:val="00CA3116"/>
    <w:rsid w:val="00CA441D"/>
    <w:rsid w:val="00CA501B"/>
    <w:rsid w:val="00CA757B"/>
    <w:rsid w:val="00CA79CF"/>
    <w:rsid w:val="00CB000E"/>
    <w:rsid w:val="00CB0CD3"/>
    <w:rsid w:val="00CB1180"/>
    <w:rsid w:val="00CB18D7"/>
    <w:rsid w:val="00CB3140"/>
    <w:rsid w:val="00CB623F"/>
    <w:rsid w:val="00CB68CB"/>
    <w:rsid w:val="00CB6A54"/>
    <w:rsid w:val="00CC067B"/>
    <w:rsid w:val="00CC153E"/>
    <w:rsid w:val="00CC2313"/>
    <w:rsid w:val="00CC2AF9"/>
    <w:rsid w:val="00CC3798"/>
    <w:rsid w:val="00CC3F89"/>
    <w:rsid w:val="00CC402A"/>
    <w:rsid w:val="00CC438B"/>
    <w:rsid w:val="00CC7EDC"/>
    <w:rsid w:val="00CD0B6A"/>
    <w:rsid w:val="00CD2EFC"/>
    <w:rsid w:val="00CD302E"/>
    <w:rsid w:val="00CD3A8A"/>
    <w:rsid w:val="00CD459F"/>
    <w:rsid w:val="00CD4677"/>
    <w:rsid w:val="00CD4C65"/>
    <w:rsid w:val="00CD4F6B"/>
    <w:rsid w:val="00CE0AF0"/>
    <w:rsid w:val="00CE44AF"/>
    <w:rsid w:val="00CE612B"/>
    <w:rsid w:val="00CF2329"/>
    <w:rsid w:val="00CF2FC7"/>
    <w:rsid w:val="00CF414F"/>
    <w:rsid w:val="00CF7BB1"/>
    <w:rsid w:val="00CF7C4C"/>
    <w:rsid w:val="00D00810"/>
    <w:rsid w:val="00D00F85"/>
    <w:rsid w:val="00D02B99"/>
    <w:rsid w:val="00D03FB1"/>
    <w:rsid w:val="00D04670"/>
    <w:rsid w:val="00D04D91"/>
    <w:rsid w:val="00D1125D"/>
    <w:rsid w:val="00D1180C"/>
    <w:rsid w:val="00D11B58"/>
    <w:rsid w:val="00D120F9"/>
    <w:rsid w:val="00D13B0E"/>
    <w:rsid w:val="00D13D32"/>
    <w:rsid w:val="00D14D1E"/>
    <w:rsid w:val="00D1786B"/>
    <w:rsid w:val="00D21626"/>
    <w:rsid w:val="00D237C3"/>
    <w:rsid w:val="00D247C0"/>
    <w:rsid w:val="00D24870"/>
    <w:rsid w:val="00D25FBC"/>
    <w:rsid w:val="00D2607D"/>
    <w:rsid w:val="00D26942"/>
    <w:rsid w:val="00D3008A"/>
    <w:rsid w:val="00D31DEF"/>
    <w:rsid w:val="00D3260D"/>
    <w:rsid w:val="00D32A85"/>
    <w:rsid w:val="00D34932"/>
    <w:rsid w:val="00D34B3E"/>
    <w:rsid w:val="00D37FCF"/>
    <w:rsid w:val="00D4059B"/>
    <w:rsid w:val="00D422DB"/>
    <w:rsid w:val="00D4302D"/>
    <w:rsid w:val="00D4557E"/>
    <w:rsid w:val="00D4583E"/>
    <w:rsid w:val="00D4614E"/>
    <w:rsid w:val="00D462CE"/>
    <w:rsid w:val="00D51F9E"/>
    <w:rsid w:val="00D525BF"/>
    <w:rsid w:val="00D529F9"/>
    <w:rsid w:val="00D54563"/>
    <w:rsid w:val="00D551EB"/>
    <w:rsid w:val="00D566E2"/>
    <w:rsid w:val="00D56EDC"/>
    <w:rsid w:val="00D57044"/>
    <w:rsid w:val="00D572A9"/>
    <w:rsid w:val="00D618C1"/>
    <w:rsid w:val="00D6258D"/>
    <w:rsid w:val="00D66184"/>
    <w:rsid w:val="00D70C7D"/>
    <w:rsid w:val="00D72087"/>
    <w:rsid w:val="00D74289"/>
    <w:rsid w:val="00D75116"/>
    <w:rsid w:val="00D75C9B"/>
    <w:rsid w:val="00D81072"/>
    <w:rsid w:val="00D82354"/>
    <w:rsid w:val="00D85454"/>
    <w:rsid w:val="00D85970"/>
    <w:rsid w:val="00D8645F"/>
    <w:rsid w:val="00D90AF1"/>
    <w:rsid w:val="00D91A08"/>
    <w:rsid w:val="00D91BEC"/>
    <w:rsid w:val="00D922AE"/>
    <w:rsid w:val="00D933FB"/>
    <w:rsid w:val="00D936D9"/>
    <w:rsid w:val="00D93A63"/>
    <w:rsid w:val="00D9677E"/>
    <w:rsid w:val="00D97C83"/>
    <w:rsid w:val="00DA0D3E"/>
    <w:rsid w:val="00DA1B0B"/>
    <w:rsid w:val="00DA2806"/>
    <w:rsid w:val="00DA69AE"/>
    <w:rsid w:val="00DA6F92"/>
    <w:rsid w:val="00DB1FDB"/>
    <w:rsid w:val="00DB2FDF"/>
    <w:rsid w:val="00DB4BB7"/>
    <w:rsid w:val="00DC2A64"/>
    <w:rsid w:val="00DC6320"/>
    <w:rsid w:val="00DC68C3"/>
    <w:rsid w:val="00DD1CC9"/>
    <w:rsid w:val="00DD23C0"/>
    <w:rsid w:val="00DD4707"/>
    <w:rsid w:val="00DD5774"/>
    <w:rsid w:val="00DE16DE"/>
    <w:rsid w:val="00DE1D1A"/>
    <w:rsid w:val="00DE30CC"/>
    <w:rsid w:val="00DE358C"/>
    <w:rsid w:val="00DE5898"/>
    <w:rsid w:val="00DE5AF3"/>
    <w:rsid w:val="00E02FF0"/>
    <w:rsid w:val="00E03B57"/>
    <w:rsid w:val="00E04D0F"/>
    <w:rsid w:val="00E10B8A"/>
    <w:rsid w:val="00E11D94"/>
    <w:rsid w:val="00E1390D"/>
    <w:rsid w:val="00E1728C"/>
    <w:rsid w:val="00E22AD2"/>
    <w:rsid w:val="00E231BA"/>
    <w:rsid w:val="00E23359"/>
    <w:rsid w:val="00E2794A"/>
    <w:rsid w:val="00E30A70"/>
    <w:rsid w:val="00E33387"/>
    <w:rsid w:val="00E34872"/>
    <w:rsid w:val="00E34DCA"/>
    <w:rsid w:val="00E34E5E"/>
    <w:rsid w:val="00E3652A"/>
    <w:rsid w:val="00E379FD"/>
    <w:rsid w:val="00E41FA2"/>
    <w:rsid w:val="00E42EFE"/>
    <w:rsid w:val="00E44B03"/>
    <w:rsid w:val="00E45084"/>
    <w:rsid w:val="00E452E5"/>
    <w:rsid w:val="00E45765"/>
    <w:rsid w:val="00E45B32"/>
    <w:rsid w:val="00E45D99"/>
    <w:rsid w:val="00E46C27"/>
    <w:rsid w:val="00E46D7E"/>
    <w:rsid w:val="00E5113F"/>
    <w:rsid w:val="00E52FC0"/>
    <w:rsid w:val="00E537D0"/>
    <w:rsid w:val="00E5385A"/>
    <w:rsid w:val="00E56466"/>
    <w:rsid w:val="00E5726F"/>
    <w:rsid w:val="00E608DB"/>
    <w:rsid w:val="00E6166E"/>
    <w:rsid w:val="00E62183"/>
    <w:rsid w:val="00E626B1"/>
    <w:rsid w:val="00E627BF"/>
    <w:rsid w:val="00E64317"/>
    <w:rsid w:val="00E650D8"/>
    <w:rsid w:val="00E677EF"/>
    <w:rsid w:val="00E718F5"/>
    <w:rsid w:val="00E72295"/>
    <w:rsid w:val="00E72C65"/>
    <w:rsid w:val="00E73FD7"/>
    <w:rsid w:val="00E749B6"/>
    <w:rsid w:val="00E77BCF"/>
    <w:rsid w:val="00E80605"/>
    <w:rsid w:val="00E830DA"/>
    <w:rsid w:val="00E84C69"/>
    <w:rsid w:val="00E854B4"/>
    <w:rsid w:val="00E8786C"/>
    <w:rsid w:val="00E95128"/>
    <w:rsid w:val="00E97810"/>
    <w:rsid w:val="00EA0B3F"/>
    <w:rsid w:val="00EA6873"/>
    <w:rsid w:val="00EA71F4"/>
    <w:rsid w:val="00EA7B8D"/>
    <w:rsid w:val="00EB0931"/>
    <w:rsid w:val="00EB17DC"/>
    <w:rsid w:val="00EC0820"/>
    <w:rsid w:val="00EC24D3"/>
    <w:rsid w:val="00EC45B0"/>
    <w:rsid w:val="00EC5C0B"/>
    <w:rsid w:val="00EC6517"/>
    <w:rsid w:val="00EC6B90"/>
    <w:rsid w:val="00EC73DC"/>
    <w:rsid w:val="00ED1E98"/>
    <w:rsid w:val="00ED2DB2"/>
    <w:rsid w:val="00ED3AA1"/>
    <w:rsid w:val="00ED51F0"/>
    <w:rsid w:val="00ED5F95"/>
    <w:rsid w:val="00ED67D4"/>
    <w:rsid w:val="00ED715D"/>
    <w:rsid w:val="00ED7A56"/>
    <w:rsid w:val="00EE0E21"/>
    <w:rsid w:val="00EE21A1"/>
    <w:rsid w:val="00EE2450"/>
    <w:rsid w:val="00EE4CE2"/>
    <w:rsid w:val="00EE7047"/>
    <w:rsid w:val="00EF0B01"/>
    <w:rsid w:val="00EF0F13"/>
    <w:rsid w:val="00EF2A63"/>
    <w:rsid w:val="00EF34AE"/>
    <w:rsid w:val="00EF495B"/>
    <w:rsid w:val="00EF4E72"/>
    <w:rsid w:val="00EF4FC7"/>
    <w:rsid w:val="00EF578D"/>
    <w:rsid w:val="00EF5A22"/>
    <w:rsid w:val="00EF688C"/>
    <w:rsid w:val="00F00603"/>
    <w:rsid w:val="00F01214"/>
    <w:rsid w:val="00F02E2E"/>
    <w:rsid w:val="00F07829"/>
    <w:rsid w:val="00F10E0E"/>
    <w:rsid w:val="00F11B5D"/>
    <w:rsid w:val="00F12594"/>
    <w:rsid w:val="00F12BF1"/>
    <w:rsid w:val="00F12EFB"/>
    <w:rsid w:val="00F150F1"/>
    <w:rsid w:val="00F16237"/>
    <w:rsid w:val="00F16F26"/>
    <w:rsid w:val="00F17012"/>
    <w:rsid w:val="00F20205"/>
    <w:rsid w:val="00F26B99"/>
    <w:rsid w:val="00F27004"/>
    <w:rsid w:val="00F32E20"/>
    <w:rsid w:val="00F35A15"/>
    <w:rsid w:val="00F40350"/>
    <w:rsid w:val="00F4385F"/>
    <w:rsid w:val="00F452B1"/>
    <w:rsid w:val="00F458F3"/>
    <w:rsid w:val="00F4619A"/>
    <w:rsid w:val="00F46D08"/>
    <w:rsid w:val="00F501FB"/>
    <w:rsid w:val="00F51DF6"/>
    <w:rsid w:val="00F54864"/>
    <w:rsid w:val="00F60D47"/>
    <w:rsid w:val="00F612DD"/>
    <w:rsid w:val="00F6197C"/>
    <w:rsid w:val="00F620AA"/>
    <w:rsid w:val="00F62917"/>
    <w:rsid w:val="00F639CE"/>
    <w:rsid w:val="00F6410B"/>
    <w:rsid w:val="00F709E2"/>
    <w:rsid w:val="00F70C00"/>
    <w:rsid w:val="00F70E82"/>
    <w:rsid w:val="00F71552"/>
    <w:rsid w:val="00F7176D"/>
    <w:rsid w:val="00F726FB"/>
    <w:rsid w:val="00F75DF5"/>
    <w:rsid w:val="00F77ADF"/>
    <w:rsid w:val="00F802C8"/>
    <w:rsid w:val="00F82153"/>
    <w:rsid w:val="00F838BE"/>
    <w:rsid w:val="00F83A95"/>
    <w:rsid w:val="00F85872"/>
    <w:rsid w:val="00F859F1"/>
    <w:rsid w:val="00F865E8"/>
    <w:rsid w:val="00F91913"/>
    <w:rsid w:val="00F9359C"/>
    <w:rsid w:val="00F93B3F"/>
    <w:rsid w:val="00F9506A"/>
    <w:rsid w:val="00FA01BC"/>
    <w:rsid w:val="00FA1EF8"/>
    <w:rsid w:val="00FA2A9D"/>
    <w:rsid w:val="00FA44BB"/>
    <w:rsid w:val="00FA6ADD"/>
    <w:rsid w:val="00FA6C5D"/>
    <w:rsid w:val="00FA6D0F"/>
    <w:rsid w:val="00FA704F"/>
    <w:rsid w:val="00FB0C8B"/>
    <w:rsid w:val="00FB1326"/>
    <w:rsid w:val="00FB2525"/>
    <w:rsid w:val="00FB444B"/>
    <w:rsid w:val="00FB5521"/>
    <w:rsid w:val="00FB60FF"/>
    <w:rsid w:val="00FB7881"/>
    <w:rsid w:val="00FC156B"/>
    <w:rsid w:val="00FC1D72"/>
    <w:rsid w:val="00FC4E3E"/>
    <w:rsid w:val="00FD085E"/>
    <w:rsid w:val="00FD0E89"/>
    <w:rsid w:val="00FD44E7"/>
    <w:rsid w:val="00FD4736"/>
    <w:rsid w:val="00FE0172"/>
    <w:rsid w:val="00FE057E"/>
    <w:rsid w:val="00FE2CC6"/>
    <w:rsid w:val="00FE3AB4"/>
    <w:rsid w:val="00FE4035"/>
    <w:rsid w:val="00FE7548"/>
    <w:rsid w:val="00FE7C24"/>
    <w:rsid w:val="00FF0E24"/>
    <w:rsid w:val="00FF1F3F"/>
    <w:rsid w:val="00FF2FFC"/>
    <w:rsid w:val="00FF3376"/>
    <w:rsid w:val="00FF46DB"/>
    <w:rsid w:val="00FF512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5"/>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character" w:customStyle="1" w:styleId="ra">
    <w:name w:val="ra"/>
    <w:basedOn w:val="Predvolenpsmoodseku"/>
    <w:rsid w:val="00057DD1"/>
  </w:style>
  <w:style w:type="character" w:customStyle="1" w:styleId="apple-converted-space">
    <w:name w:val="apple-converted-space"/>
    <w:basedOn w:val="Predvolenpsmoodseku"/>
    <w:rsid w:val="00057DD1"/>
  </w:style>
  <w:style w:type="paragraph" w:customStyle="1" w:styleId="Default">
    <w:name w:val="Default"/>
    <w:rsid w:val="003725F3"/>
    <w:pPr>
      <w:autoSpaceDE w:val="0"/>
      <w:autoSpaceDN w:val="0"/>
      <w:adjustRightInd w:val="0"/>
      <w:spacing w:after="0" w:line="240" w:lineRule="auto"/>
    </w:pPr>
    <w:rPr>
      <w:rFonts w:ascii="Times New Roman" w:eastAsia="Calibri" w:hAnsi="Times New Roman" w:cs="Times New Roman"/>
      <w:color w:val="000000"/>
      <w:sz w:val="24"/>
      <w:szCs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5"/>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character" w:customStyle="1" w:styleId="ra">
    <w:name w:val="ra"/>
    <w:basedOn w:val="Predvolenpsmoodseku"/>
    <w:rsid w:val="00057DD1"/>
  </w:style>
  <w:style w:type="character" w:customStyle="1" w:styleId="apple-converted-space">
    <w:name w:val="apple-converted-space"/>
    <w:basedOn w:val="Predvolenpsmoodseku"/>
    <w:rsid w:val="00057DD1"/>
  </w:style>
  <w:style w:type="paragraph" w:customStyle="1" w:styleId="Default">
    <w:name w:val="Default"/>
    <w:rsid w:val="003725F3"/>
    <w:pPr>
      <w:autoSpaceDE w:val="0"/>
      <w:autoSpaceDN w:val="0"/>
      <w:adjustRightInd w:val="0"/>
      <w:spacing w:after="0" w:line="240" w:lineRule="auto"/>
    </w:pPr>
    <w:rPr>
      <w:rFonts w:ascii="Times New Roman" w:eastAsia="Calibri" w:hAnsi="Times New Roman" w:cs="Times New Roman"/>
      <w:color w:val="00000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32392852">
      <w:bodyDiv w:val="1"/>
      <w:marLeft w:val="0"/>
      <w:marRight w:val="0"/>
      <w:marTop w:val="0"/>
      <w:marBottom w:val="0"/>
      <w:divBdr>
        <w:top w:val="none" w:sz="0" w:space="0" w:color="auto"/>
        <w:left w:val="none" w:sz="0" w:space="0" w:color="auto"/>
        <w:bottom w:val="none" w:sz="0" w:space="0" w:color="auto"/>
        <w:right w:val="none" w:sz="0" w:space="0" w:color="auto"/>
      </w:divBdr>
    </w:div>
    <w:div w:id="356003198">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74501857">
      <w:bodyDiv w:val="1"/>
      <w:marLeft w:val="0"/>
      <w:marRight w:val="0"/>
      <w:marTop w:val="0"/>
      <w:marBottom w:val="0"/>
      <w:divBdr>
        <w:top w:val="none" w:sz="0" w:space="0" w:color="auto"/>
        <w:left w:val="none" w:sz="0" w:space="0" w:color="auto"/>
        <w:bottom w:val="none" w:sz="0" w:space="0" w:color="auto"/>
        <w:right w:val="none" w:sz="0" w:space="0" w:color="auto"/>
      </w:divBdr>
    </w:div>
    <w:div w:id="683361523">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4.emf"/><Relationship Id="rId26" Type="http://schemas.openxmlformats.org/officeDocument/2006/relationships/package" Target="embeddings/Microsoft_Excel_Worksheet4.xlsx"/><Relationship Id="rId39" Type="http://schemas.openxmlformats.org/officeDocument/2006/relationships/image" Target="media/image17.emf"/><Relationship Id="rId21" Type="http://schemas.openxmlformats.org/officeDocument/2006/relationships/image" Target="media/image7.emf"/><Relationship Id="rId34" Type="http://schemas.openxmlformats.org/officeDocument/2006/relationships/package" Target="embeddings/Microsoft_Excel_Worksheet8.xlsx"/><Relationship Id="rId42" Type="http://schemas.openxmlformats.org/officeDocument/2006/relationships/package" Target="embeddings/Microsoft_Excel_Worksheet12.xlsx"/><Relationship Id="rId47" Type="http://schemas.openxmlformats.org/officeDocument/2006/relationships/image" Target="media/image21.emf"/><Relationship Id="rId50" Type="http://schemas.openxmlformats.org/officeDocument/2006/relationships/package" Target="embeddings/Microsoft_Excel_Worksheet16.xlsx"/><Relationship Id="rId55" Type="http://schemas.openxmlformats.org/officeDocument/2006/relationships/image" Target="media/image25.emf"/><Relationship Id="rId63" Type="http://schemas.openxmlformats.org/officeDocument/2006/relationships/image" Target="media/image29.emf"/><Relationship Id="rId68" Type="http://schemas.openxmlformats.org/officeDocument/2006/relationships/package" Target="embeddings/Microsoft_Excel_Worksheet25.xlsx"/><Relationship Id="rId76"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Excel_Worksheet2.xlsx"/><Relationship Id="rId29" Type="http://schemas.openxmlformats.org/officeDocument/2006/relationships/image" Target="media/image12.emf"/><Relationship Id="rId11" Type="http://schemas.openxmlformats.org/officeDocument/2006/relationships/footnotes" Target="footnotes.xml"/><Relationship Id="rId24" Type="http://schemas.openxmlformats.org/officeDocument/2006/relationships/package" Target="embeddings/Microsoft_Excel_Worksheet3.xlsx"/><Relationship Id="rId32" Type="http://schemas.openxmlformats.org/officeDocument/2006/relationships/package" Target="embeddings/Microsoft_Excel_Worksheet7.xlsx"/><Relationship Id="rId37" Type="http://schemas.openxmlformats.org/officeDocument/2006/relationships/image" Target="media/image16.emf"/><Relationship Id="rId40" Type="http://schemas.openxmlformats.org/officeDocument/2006/relationships/package" Target="embeddings/Microsoft_Excel_Worksheet11.xlsx"/><Relationship Id="rId45" Type="http://schemas.openxmlformats.org/officeDocument/2006/relationships/image" Target="media/image20.emf"/><Relationship Id="rId53" Type="http://schemas.openxmlformats.org/officeDocument/2006/relationships/image" Target="media/image24.emf"/><Relationship Id="rId58" Type="http://schemas.openxmlformats.org/officeDocument/2006/relationships/package" Target="embeddings/Microsoft_Excel_Worksheet20.xlsx"/><Relationship Id="rId66" Type="http://schemas.openxmlformats.org/officeDocument/2006/relationships/package" Target="embeddings/Microsoft_Excel_Worksheet24.xlsx"/><Relationship Id="rId7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image" Target="media/image9.emf"/><Relationship Id="rId28" Type="http://schemas.openxmlformats.org/officeDocument/2006/relationships/package" Target="embeddings/Microsoft_Excel_Worksheet5.xlsx"/><Relationship Id="rId36" Type="http://schemas.openxmlformats.org/officeDocument/2006/relationships/package" Target="embeddings/Microsoft_Excel_Worksheet9.xlsx"/><Relationship Id="rId49" Type="http://schemas.openxmlformats.org/officeDocument/2006/relationships/image" Target="media/image22.emf"/><Relationship Id="rId57" Type="http://schemas.openxmlformats.org/officeDocument/2006/relationships/image" Target="media/image26.emf"/><Relationship Id="rId61" Type="http://schemas.openxmlformats.org/officeDocument/2006/relationships/image" Target="media/image28.emf"/><Relationship Id="rId10" Type="http://schemas.openxmlformats.org/officeDocument/2006/relationships/webSettings" Target="webSettings.xml"/><Relationship Id="rId19" Type="http://schemas.openxmlformats.org/officeDocument/2006/relationships/image" Target="media/image5.emf"/><Relationship Id="rId31" Type="http://schemas.openxmlformats.org/officeDocument/2006/relationships/image" Target="media/image13.emf"/><Relationship Id="rId44" Type="http://schemas.openxmlformats.org/officeDocument/2006/relationships/package" Target="embeddings/Microsoft_Excel_Worksheet13.xlsx"/><Relationship Id="rId52" Type="http://schemas.openxmlformats.org/officeDocument/2006/relationships/package" Target="embeddings/Microsoft_Excel_Worksheet17.xlsx"/><Relationship Id="rId60" Type="http://schemas.openxmlformats.org/officeDocument/2006/relationships/package" Target="embeddings/Microsoft_Excel_Worksheet21.xlsx"/><Relationship Id="rId65" Type="http://schemas.openxmlformats.org/officeDocument/2006/relationships/image" Target="media/image30.emf"/><Relationship Id="rId73"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package" Target="embeddings/Microsoft_Excel_Worksheet1.xlsx"/><Relationship Id="rId22" Type="http://schemas.openxmlformats.org/officeDocument/2006/relationships/image" Target="media/image8.emf"/><Relationship Id="rId27" Type="http://schemas.openxmlformats.org/officeDocument/2006/relationships/image" Target="media/image11.emf"/><Relationship Id="rId30" Type="http://schemas.openxmlformats.org/officeDocument/2006/relationships/package" Target="embeddings/Microsoft_Excel_Worksheet6.xlsx"/><Relationship Id="rId35" Type="http://schemas.openxmlformats.org/officeDocument/2006/relationships/image" Target="media/image15.emf"/><Relationship Id="rId43" Type="http://schemas.openxmlformats.org/officeDocument/2006/relationships/image" Target="media/image19.emf"/><Relationship Id="rId48" Type="http://schemas.openxmlformats.org/officeDocument/2006/relationships/package" Target="embeddings/Microsoft_Excel_Worksheet15.xlsx"/><Relationship Id="rId56" Type="http://schemas.openxmlformats.org/officeDocument/2006/relationships/package" Target="embeddings/Microsoft_Excel_Worksheet19.xlsx"/><Relationship Id="rId64" Type="http://schemas.openxmlformats.org/officeDocument/2006/relationships/package" Target="embeddings/Microsoft_Excel_Worksheet23.xlsx"/><Relationship Id="rId69" Type="http://schemas.openxmlformats.org/officeDocument/2006/relationships/image" Target="media/image32.emf"/><Relationship Id="rId8" Type="http://schemas.microsoft.com/office/2007/relationships/stylesWithEffects" Target="stylesWithEffects.xml"/><Relationship Id="rId51" Type="http://schemas.openxmlformats.org/officeDocument/2006/relationships/image" Target="media/image23.emf"/><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package" Target="embeddings/Microsoft_Excel_Worksheet10.xlsx"/><Relationship Id="rId46" Type="http://schemas.openxmlformats.org/officeDocument/2006/relationships/package" Target="embeddings/Microsoft_Excel_Worksheet14.xlsx"/><Relationship Id="rId59" Type="http://schemas.openxmlformats.org/officeDocument/2006/relationships/image" Target="media/image27.emf"/><Relationship Id="rId67" Type="http://schemas.openxmlformats.org/officeDocument/2006/relationships/image" Target="media/image31.emf"/><Relationship Id="rId20" Type="http://schemas.openxmlformats.org/officeDocument/2006/relationships/image" Target="media/image6.emf"/><Relationship Id="rId41" Type="http://schemas.openxmlformats.org/officeDocument/2006/relationships/image" Target="media/image18.emf"/><Relationship Id="rId54" Type="http://schemas.openxmlformats.org/officeDocument/2006/relationships/package" Target="embeddings/Microsoft_Excel_Worksheet18.xlsx"/><Relationship Id="rId62" Type="http://schemas.openxmlformats.org/officeDocument/2006/relationships/package" Target="embeddings/Microsoft_Excel_Worksheet22.xlsx"/><Relationship Id="rId70" Type="http://schemas.openxmlformats.org/officeDocument/2006/relationships/package" Target="embeddings/Microsoft_Excel_Worksheet26.xlsx"/><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3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 External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2.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4.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5.xml><?xml version="1.0" encoding="utf-8"?>
<ds:datastoreItem xmlns:ds="http://schemas.openxmlformats.org/officeDocument/2006/customXml" ds:itemID="{161B3262-22BC-41B1-82FC-CFA20D201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3914</Words>
  <Characters>22316</Characters>
  <Application>Microsoft Office Word</Application>
  <DocSecurity>0</DocSecurity>
  <Lines>185</Lines>
  <Paragraphs>52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Sikulova, Andrea</vt:lpstr>
      <vt:lpstr>Sikulova, Andrea</vt:lpstr>
    </vt:vector>
  </TitlesOfParts>
  <Company>KPMG</Company>
  <LinksUpToDate>false</LinksUpToDate>
  <CharactersWithSpaces>26178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Sikulova, Andrea</dc:title>
  <dc:creator>Sikulova, Andrea</dc:creator>
  <cp:lastModifiedBy>Michalcová, Beáta</cp:lastModifiedBy>
  <cp:revision>2</cp:revision>
  <cp:lastPrinted>2014-03-13T07:57:00Z</cp:lastPrinted>
  <dcterms:created xsi:type="dcterms:W3CDTF">2015-03-30T13:00:00Z</dcterms:created>
  <dcterms:modified xsi:type="dcterms:W3CDTF">2015-03-30T13:00:00Z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