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706" w:rsidRDefault="00A96706" w:rsidP="00A96706">
      <w:pPr>
        <w:pStyle w:val="Zkladntext"/>
        <w:jc w:val="center"/>
        <w:rPr>
          <w:b/>
          <w:sz w:val="24"/>
        </w:rPr>
      </w:pPr>
      <w:r>
        <w:rPr>
          <w:b/>
          <w:sz w:val="24"/>
        </w:rPr>
        <w:t>Poznámky k 31. 12. 2014</w:t>
      </w:r>
      <w:r>
        <w:rPr>
          <w:b/>
          <w:sz w:val="24"/>
        </w:rPr>
        <w:tab/>
      </w:r>
    </w:p>
    <w:p w:rsidR="00A96706" w:rsidRDefault="00A96706" w:rsidP="00A96706">
      <w:pPr>
        <w:pStyle w:val="Zkladntext"/>
      </w:pPr>
    </w:p>
    <w:p w:rsidR="00A96706" w:rsidRDefault="00A96706" w:rsidP="00A96706">
      <w:pPr>
        <w:pStyle w:val="Nadpis1"/>
      </w:pPr>
      <w:bookmarkStart w:id="0" w:name="_Toc530739894"/>
      <w:r>
        <w:t>Informácie o účtovnej jednotke</w:t>
      </w:r>
      <w:bookmarkEnd w:id="0"/>
    </w:p>
    <w:p w:rsidR="00A96706" w:rsidRDefault="00A96706" w:rsidP="00A96706">
      <w:pPr>
        <w:pStyle w:val="Zkladntext"/>
      </w:pPr>
    </w:p>
    <w:p w:rsidR="00A96706" w:rsidRDefault="00A96706" w:rsidP="00A96706">
      <w:pPr>
        <w:pStyle w:val="Nadpis2"/>
        <w:numPr>
          <w:ilvl w:val="0"/>
          <w:numId w:val="4"/>
        </w:numPr>
        <w:tabs>
          <w:tab w:val="left" w:pos="708"/>
        </w:tabs>
      </w:pPr>
      <w:bookmarkStart w:id="1" w:name="_Toc530739895"/>
      <w:r>
        <w:t>Obchodné meno a sídlo Účtovnej jednotky:</w:t>
      </w:r>
      <w:bookmarkEnd w:id="1"/>
    </w:p>
    <w:p w:rsidR="00A96706" w:rsidRDefault="00A96706" w:rsidP="00A96706">
      <w:pPr>
        <w:pStyle w:val="Zkladntext"/>
      </w:pPr>
    </w:p>
    <w:p w:rsidR="00A96706" w:rsidRDefault="00A96706" w:rsidP="00A96706">
      <w:pPr>
        <w:pStyle w:val="Zkladntext"/>
        <w:rPr>
          <w:color w:val="FF0000"/>
        </w:rPr>
      </w:pPr>
      <w:r>
        <w:rPr>
          <w:color w:val="FF0000"/>
        </w:rPr>
        <w:t>JASPOL EXPORT_IMPORT, spol. s </w:t>
      </w:r>
      <w:proofErr w:type="spellStart"/>
      <w:r>
        <w:rPr>
          <w:color w:val="FF0000"/>
        </w:rPr>
        <w:t>r.o</w:t>
      </w:r>
      <w:proofErr w:type="spellEnd"/>
      <w:r>
        <w:rPr>
          <w:color w:val="FF0000"/>
        </w:rPr>
        <w:t>.</w:t>
      </w:r>
    </w:p>
    <w:p w:rsidR="00A96706" w:rsidRDefault="00A96706" w:rsidP="00A96706">
      <w:pPr>
        <w:pStyle w:val="Zkladntext"/>
        <w:rPr>
          <w:color w:val="FF0000"/>
        </w:rPr>
      </w:pPr>
      <w:r>
        <w:rPr>
          <w:color w:val="FF0000"/>
        </w:rPr>
        <w:t>R. Jašíka 158/8</w:t>
      </w:r>
    </w:p>
    <w:p w:rsidR="00A96706" w:rsidRDefault="00A96706" w:rsidP="00A96706">
      <w:pPr>
        <w:pStyle w:val="Zkladntext"/>
        <w:rPr>
          <w:color w:val="FF0000"/>
        </w:rPr>
      </w:pPr>
      <w:r>
        <w:rPr>
          <w:color w:val="FF0000"/>
        </w:rPr>
        <w:t>958 01 Partizánske</w:t>
      </w:r>
    </w:p>
    <w:p w:rsidR="00A96706" w:rsidRDefault="00A96706" w:rsidP="00A96706">
      <w:pPr>
        <w:pStyle w:val="Zkladntext"/>
        <w:rPr>
          <w:color w:val="FF0000"/>
        </w:rPr>
      </w:pPr>
      <w:r>
        <w:rPr>
          <w:color w:val="FF0000"/>
        </w:rPr>
        <w:t>IČO: 31106056</w:t>
      </w:r>
    </w:p>
    <w:p w:rsidR="00A96706" w:rsidRDefault="00A96706" w:rsidP="00A96706">
      <w:pPr>
        <w:pStyle w:val="Zkladntext"/>
        <w:rPr>
          <w:color w:val="FF0000"/>
        </w:rPr>
      </w:pPr>
      <w:r>
        <w:rPr>
          <w:color w:val="FF0000"/>
        </w:rPr>
        <w:t>DIČ: 2020469077</w:t>
      </w:r>
    </w:p>
    <w:p w:rsidR="00A96706" w:rsidRDefault="00A96706" w:rsidP="00A96706">
      <w:pPr>
        <w:pStyle w:val="Zkladntext"/>
      </w:pPr>
    </w:p>
    <w:p w:rsidR="00A96706" w:rsidRDefault="00A96706" w:rsidP="00A96706">
      <w:pPr>
        <w:pStyle w:val="Zkladntext"/>
      </w:pPr>
      <w:r>
        <w:t>Účtovná jednotka JASPOL EXPORT-IMPORT, spol. s </w:t>
      </w:r>
      <w:proofErr w:type="spellStart"/>
      <w:r>
        <w:t>r.o</w:t>
      </w:r>
      <w:proofErr w:type="spellEnd"/>
      <w:r>
        <w:t xml:space="preserve">. (ďalej len Účtovná jednotka) bola založená 27.12.1991 a do obchodného registra bola zapísaná 31.12.1991 (Obchodný register Okresného súdu Trenčín, oddiel </w:t>
      </w:r>
      <w:proofErr w:type="spellStart"/>
      <w:r>
        <w:rPr>
          <w:color w:val="FF0000"/>
        </w:rPr>
        <w:t>Sro</w:t>
      </w:r>
      <w:proofErr w:type="spellEnd"/>
      <w:r>
        <w:t xml:space="preserve">., vložka 19075/R) </w:t>
      </w:r>
    </w:p>
    <w:p w:rsidR="00A96706" w:rsidRDefault="00A96706" w:rsidP="00A96706"/>
    <w:p w:rsidR="00A96706" w:rsidRDefault="00A96706" w:rsidP="00A96706">
      <w:pPr>
        <w:pStyle w:val="Nadpis2"/>
        <w:numPr>
          <w:ilvl w:val="0"/>
          <w:numId w:val="4"/>
        </w:numPr>
        <w:tabs>
          <w:tab w:val="left" w:pos="708"/>
        </w:tabs>
      </w:pPr>
      <w:bookmarkStart w:id="2" w:name="_Toc530739896"/>
      <w:r>
        <w:t>Hlavnými činnosťami Účtovnej jednotky sú:</w:t>
      </w:r>
      <w:bookmarkEnd w:id="2"/>
    </w:p>
    <w:p w:rsidR="00A96706" w:rsidRDefault="00A96706" w:rsidP="00A96706">
      <w:pPr>
        <w:ind w:left="360"/>
      </w:pPr>
      <w:r>
        <w:t>maloobchod so zmiešaným tovarom</w:t>
      </w:r>
    </w:p>
    <w:p w:rsidR="00A96706" w:rsidRDefault="00A96706" w:rsidP="00A96706">
      <w:pPr>
        <w:ind w:left="360"/>
      </w:pPr>
      <w:r>
        <w:t>sprostredkovanie obchodu mimo činnosti vyžadujúcich zvláštne povolenie</w:t>
      </w:r>
    </w:p>
    <w:p w:rsidR="00A96706" w:rsidRDefault="00A96706" w:rsidP="00A96706">
      <w:pPr>
        <w:ind w:left="360"/>
      </w:pPr>
      <w:r>
        <w:t>komisionálny predaj</w:t>
      </w:r>
    </w:p>
    <w:p w:rsidR="00A96706" w:rsidRDefault="00A96706" w:rsidP="00A96706">
      <w:pPr>
        <w:ind w:left="360"/>
      </w:pPr>
      <w:r>
        <w:t>prenájom nehnuteľností</w:t>
      </w:r>
    </w:p>
    <w:p w:rsidR="00A96706" w:rsidRDefault="00A96706" w:rsidP="00A96706">
      <w:pPr>
        <w:pStyle w:val="Zkladntext"/>
        <w:tabs>
          <w:tab w:val="num" w:pos="567"/>
        </w:tabs>
        <w:rPr>
          <w:color w:val="FF0000"/>
        </w:rPr>
      </w:pPr>
    </w:p>
    <w:p w:rsidR="00A96706" w:rsidRDefault="00A96706" w:rsidP="00A96706">
      <w:pPr>
        <w:pStyle w:val="Nadpis2"/>
        <w:numPr>
          <w:ilvl w:val="0"/>
          <w:numId w:val="4"/>
        </w:numPr>
        <w:tabs>
          <w:tab w:val="left" w:pos="708"/>
        </w:tabs>
      </w:pPr>
      <w:r>
        <w:t xml:space="preserve">Priemerný počet zamestnancov </w:t>
      </w:r>
    </w:p>
    <w:p w:rsidR="00A96706" w:rsidRDefault="00A96706" w:rsidP="00A967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1"/>
        <w:gridCol w:w="2061"/>
        <w:gridCol w:w="3470"/>
      </w:tblGrid>
      <w:tr w:rsidR="00A96706">
        <w:tc>
          <w:tcPr>
            <w:tcW w:w="3652"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Názov položky</w:t>
            </w:r>
          </w:p>
        </w:tc>
        <w:tc>
          <w:tcPr>
            <w:tcW w:w="2126"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Bežné účtovné obdobie</w:t>
            </w:r>
          </w:p>
        </w:tc>
        <w:tc>
          <w:tcPr>
            <w:tcW w:w="3575"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Bezprostredne predchádzajúce účtovné obdobie</w:t>
            </w:r>
          </w:p>
        </w:tc>
      </w:tr>
      <w:tr w:rsidR="00A96706">
        <w:tc>
          <w:tcPr>
            <w:tcW w:w="3652" w:type="dxa"/>
            <w:tcBorders>
              <w:top w:val="single" w:sz="4" w:space="0" w:color="auto"/>
              <w:left w:val="single" w:sz="4" w:space="0" w:color="auto"/>
              <w:bottom w:val="single" w:sz="4" w:space="0" w:color="auto"/>
              <w:right w:val="single" w:sz="4" w:space="0" w:color="auto"/>
            </w:tcBorders>
            <w:hideMark/>
          </w:tcPr>
          <w:p w:rsidR="00A96706" w:rsidRDefault="00A96706">
            <w:r>
              <w:t>Priemerný prepočítaný počet zamestnancov</w:t>
            </w:r>
          </w:p>
        </w:tc>
        <w:tc>
          <w:tcPr>
            <w:tcW w:w="2126" w:type="dxa"/>
            <w:tcBorders>
              <w:top w:val="single" w:sz="4" w:space="0" w:color="auto"/>
              <w:left w:val="single" w:sz="4" w:space="0" w:color="auto"/>
              <w:bottom w:val="single" w:sz="4" w:space="0" w:color="auto"/>
              <w:right w:val="single" w:sz="4" w:space="0" w:color="auto"/>
            </w:tcBorders>
            <w:hideMark/>
          </w:tcPr>
          <w:p w:rsidR="00A96706" w:rsidRDefault="00A96706">
            <w:r>
              <w:t>39</w:t>
            </w:r>
          </w:p>
        </w:tc>
        <w:tc>
          <w:tcPr>
            <w:tcW w:w="3575" w:type="dxa"/>
            <w:tcBorders>
              <w:top w:val="single" w:sz="4" w:space="0" w:color="auto"/>
              <w:left w:val="single" w:sz="4" w:space="0" w:color="auto"/>
              <w:bottom w:val="single" w:sz="4" w:space="0" w:color="auto"/>
              <w:right w:val="single" w:sz="4" w:space="0" w:color="auto"/>
            </w:tcBorders>
            <w:hideMark/>
          </w:tcPr>
          <w:p w:rsidR="00A96706" w:rsidRDefault="00A96706">
            <w:r>
              <w:t>40</w:t>
            </w:r>
          </w:p>
        </w:tc>
      </w:tr>
      <w:tr w:rsidR="00A96706">
        <w:tc>
          <w:tcPr>
            <w:tcW w:w="3652" w:type="dxa"/>
            <w:tcBorders>
              <w:top w:val="single" w:sz="4" w:space="0" w:color="auto"/>
              <w:left w:val="single" w:sz="4" w:space="0" w:color="auto"/>
              <w:bottom w:val="single" w:sz="4" w:space="0" w:color="auto"/>
              <w:right w:val="single" w:sz="4" w:space="0" w:color="auto"/>
            </w:tcBorders>
            <w:hideMark/>
          </w:tcPr>
          <w:p w:rsidR="00A96706" w:rsidRDefault="00A96706">
            <w:r>
              <w:t>Stav zamestnancov ku dňu, ku ktorému sa zostavuje účtovná závierka, z toho:</w:t>
            </w:r>
          </w:p>
        </w:tc>
        <w:tc>
          <w:tcPr>
            <w:tcW w:w="2126" w:type="dxa"/>
            <w:tcBorders>
              <w:top w:val="single" w:sz="4" w:space="0" w:color="auto"/>
              <w:left w:val="single" w:sz="4" w:space="0" w:color="auto"/>
              <w:bottom w:val="single" w:sz="4" w:space="0" w:color="auto"/>
              <w:right w:val="single" w:sz="4" w:space="0" w:color="auto"/>
            </w:tcBorders>
            <w:hideMark/>
          </w:tcPr>
          <w:p w:rsidR="00A96706" w:rsidRDefault="00A96706">
            <w:r>
              <w:t>39</w:t>
            </w:r>
          </w:p>
        </w:tc>
        <w:tc>
          <w:tcPr>
            <w:tcW w:w="3575" w:type="dxa"/>
            <w:tcBorders>
              <w:top w:val="single" w:sz="4" w:space="0" w:color="auto"/>
              <w:left w:val="single" w:sz="4" w:space="0" w:color="auto"/>
              <w:bottom w:val="single" w:sz="4" w:space="0" w:color="auto"/>
              <w:right w:val="single" w:sz="4" w:space="0" w:color="auto"/>
            </w:tcBorders>
            <w:hideMark/>
          </w:tcPr>
          <w:p w:rsidR="00A96706" w:rsidRDefault="00A96706">
            <w:r>
              <w:t>40</w:t>
            </w:r>
          </w:p>
        </w:tc>
      </w:tr>
      <w:tr w:rsidR="00A96706">
        <w:trPr>
          <w:trHeight w:val="283"/>
        </w:trPr>
        <w:tc>
          <w:tcPr>
            <w:tcW w:w="3652" w:type="dxa"/>
            <w:tcBorders>
              <w:top w:val="single" w:sz="4" w:space="0" w:color="auto"/>
              <w:left w:val="single" w:sz="4" w:space="0" w:color="auto"/>
              <w:bottom w:val="single" w:sz="4" w:space="0" w:color="auto"/>
              <w:right w:val="single" w:sz="4" w:space="0" w:color="auto"/>
            </w:tcBorders>
            <w:hideMark/>
          </w:tcPr>
          <w:p w:rsidR="00A96706" w:rsidRDefault="00A96706">
            <w:r>
              <w:t>Počet vedúcich zamestnancov</w:t>
            </w:r>
          </w:p>
        </w:tc>
        <w:tc>
          <w:tcPr>
            <w:tcW w:w="2126" w:type="dxa"/>
            <w:tcBorders>
              <w:top w:val="single" w:sz="4" w:space="0" w:color="auto"/>
              <w:left w:val="single" w:sz="4" w:space="0" w:color="auto"/>
              <w:bottom w:val="single" w:sz="4" w:space="0" w:color="auto"/>
              <w:right w:val="single" w:sz="4" w:space="0" w:color="auto"/>
            </w:tcBorders>
            <w:hideMark/>
          </w:tcPr>
          <w:p w:rsidR="00A96706" w:rsidRDefault="00A96706">
            <w:r>
              <w:t>2</w:t>
            </w:r>
          </w:p>
        </w:tc>
        <w:tc>
          <w:tcPr>
            <w:tcW w:w="3575" w:type="dxa"/>
            <w:tcBorders>
              <w:top w:val="single" w:sz="4" w:space="0" w:color="auto"/>
              <w:left w:val="single" w:sz="4" w:space="0" w:color="auto"/>
              <w:bottom w:val="single" w:sz="4" w:space="0" w:color="auto"/>
              <w:right w:val="single" w:sz="4" w:space="0" w:color="auto"/>
            </w:tcBorders>
            <w:hideMark/>
          </w:tcPr>
          <w:p w:rsidR="00A96706" w:rsidRDefault="00A96706">
            <w:r>
              <w:t>2</w:t>
            </w:r>
          </w:p>
        </w:tc>
      </w:tr>
    </w:tbl>
    <w:p w:rsidR="00A96706" w:rsidRDefault="00A96706" w:rsidP="00A96706"/>
    <w:p w:rsidR="00A96706" w:rsidRDefault="00A96706" w:rsidP="00A96706">
      <w:pPr>
        <w:pStyle w:val="Nadpis2"/>
        <w:numPr>
          <w:ilvl w:val="0"/>
          <w:numId w:val="4"/>
        </w:numPr>
        <w:tabs>
          <w:tab w:val="left" w:pos="708"/>
        </w:tabs>
      </w:pPr>
      <w:r>
        <w:t>Údaje o neobmedzenom ručení</w:t>
      </w:r>
    </w:p>
    <w:p w:rsidR="00A96706" w:rsidRDefault="00A96706" w:rsidP="00A96706">
      <w:pPr>
        <w:pStyle w:val="Zkladntext"/>
      </w:pPr>
      <w:r>
        <w:t xml:space="preserve">Účtovná jednotka nie je neobmedzene ručiacim spoločníkom v iných spoločnostiach podľa §56 </w:t>
      </w:r>
      <w:proofErr w:type="spellStart"/>
      <w:r>
        <w:t>odst</w:t>
      </w:r>
      <w:proofErr w:type="spellEnd"/>
      <w:r>
        <w:t>. 5 Obchodného zákonníka.</w:t>
      </w:r>
    </w:p>
    <w:p w:rsidR="00A96706" w:rsidRDefault="00A96706" w:rsidP="00A96706">
      <w:pPr>
        <w:pStyle w:val="Zkladntext"/>
      </w:pPr>
    </w:p>
    <w:p w:rsidR="00A96706" w:rsidRDefault="00A96706" w:rsidP="00A96706">
      <w:pPr>
        <w:pStyle w:val="Zkladntext"/>
        <w:numPr>
          <w:ilvl w:val="0"/>
          <w:numId w:val="4"/>
        </w:numPr>
        <w:rPr>
          <w:b/>
        </w:rPr>
      </w:pPr>
      <w:r>
        <w:rPr>
          <w:b/>
        </w:rPr>
        <w:t>Právny dôvod na zostavenie účtovnej závierky</w:t>
      </w:r>
    </w:p>
    <w:p w:rsidR="00A96706" w:rsidRDefault="00A96706" w:rsidP="00A96706">
      <w:pPr>
        <w:pStyle w:val="Zkladntext"/>
        <w:ind w:hanging="426"/>
      </w:pPr>
      <w:r>
        <w:tab/>
        <w:t>Účtovná závierka účtovnej jednotky k 31. decembru 2014 je zostavená ako riadna účtovná závierka podľa § 17 ods. 6 zákona NR SR č. 431/2002 Z. z. o účtovníctve, za účtovné obdobie od 1. januára 2014 do 31. decembra 2014.</w:t>
      </w:r>
    </w:p>
    <w:p w:rsidR="00A96706" w:rsidRDefault="00A96706" w:rsidP="00A96706">
      <w:pPr>
        <w:pStyle w:val="Zkladntext"/>
        <w:ind w:hanging="426"/>
      </w:pPr>
    </w:p>
    <w:p w:rsidR="00A96706" w:rsidRDefault="00A96706" w:rsidP="00A96706">
      <w:pPr>
        <w:pStyle w:val="Nadpis2"/>
        <w:numPr>
          <w:ilvl w:val="0"/>
          <w:numId w:val="4"/>
        </w:numPr>
        <w:tabs>
          <w:tab w:val="left" w:pos="708"/>
        </w:tabs>
      </w:pPr>
      <w:r>
        <w:t>Dátum schválenia účtovnej závierky za predchádzajúce účtovné obdobie</w:t>
      </w:r>
    </w:p>
    <w:p w:rsidR="00A96706" w:rsidRDefault="00A96706" w:rsidP="00A96706">
      <w:pPr>
        <w:pStyle w:val="Zkladntext"/>
        <w:ind w:hanging="426"/>
      </w:pPr>
      <w:r>
        <w:tab/>
        <w:t>Účtovná závierka účtovnej jednotky k 31. decembru 2013 za predchádzajúce účtovné obdobie, bola schválená valným zhromaždením dňa 10</w:t>
      </w:r>
      <w:r>
        <w:rPr>
          <w:color w:val="FF0000"/>
        </w:rPr>
        <w:t>.októbra 2014..</w:t>
      </w:r>
    </w:p>
    <w:p w:rsidR="00A96706" w:rsidRDefault="00A96706" w:rsidP="00A96706">
      <w:pPr>
        <w:pStyle w:val="Zkladntext"/>
        <w:ind w:hanging="66"/>
      </w:pPr>
      <w:r>
        <w:t xml:space="preserve">  Účtovná závierka účtovnej jednotky k 31. decembru 2013  bola uložená do zbierky listín obchodného registra.</w:t>
      </w:r>
    </w:p>
    <w:p w:rsidR="00A96706" w:rsidRDefault="00A96706" w:rsidP="00A96706">
      <w:pPr>
        <w:pStyle w:val="Zkladntext"/>
        <w:ind w:hanging="426"/>
      </w:pPr>
    </w:p>
    <w:p w:rsidR="00A96706" w:rsidRDefault="00A96706" w:rsidP="00A96706">
      <w:pPr>
        <w:pStyle w:val="Nadpis1"/>
      </w:pPr>
      <w:bookmarkStart w:id="3" w:name="_Toc530739897"/>
      <w:r>
        <w:t>Informácie o Členoch štatutárnych orgánov, dozorných  orgánov  a inÝch orgánov účtovnej jednotky</w:t>
      </w:r>
      <w:bookmarkEnd w:id="3"/>
    </w:p>
    <w:p w:rsidR="00A96706" w:rsidRDefault="00A96706" w:rsidP="00A96706"/>
    <w:p w:rsidR="00A96706" w:rsidRDefault="00A96706" w:rsidP="00A96706">
      <w:r>
        <w:t>Tabuľka č.1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9"/>
        <w:gridCol w:w="1083"/>
        <w:gridCol w:w="1247"/>
        <w:gridCol w:w="1837"/>
        <w:gridCol w:w="1846"/>
      </w:tblGrid>
      <w:tr w:rsidR="00A96706">
        <w:tc>
          <w:tcPr>
            <w:tcW w:w="3369" w:type="dxa"/>
            <w:vMerge w:val="restart"/>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Spoločník, akcionár</w:t>
            </w:r>
          </w:p>
        </w:tc>
        <w:tc>
          <w:tcPr>
            <w:tcW w:w="2145" w:type="dxa"/>
            <w:gridSpan w:val="2"/>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Výška podielu na základnom imaní</w:t>
            </w:r>
          </w:p>
        </w:tc>
        <w:tc>
          <w:tcPr>
            <w:tcW w:w="1942" w:type="dxa"/>
            <w:vMerge w:val="restart"/>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Podiel na hlasovacích právach v %</w:t>
            </w:r>
          </w:p>
        </w:tc>
        <w:tc>
          <w:tcPr>
            <w:tcW w:w="1973" w:type="dxa"/>
            <w:vMerge w:val="restart"/>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Iný podiel na ostatných položkách VI ako na ZI v %</w:t>
            </w:r>
          </w:p>
        </w:tc>
      </w:tr>
      <w:tr w:rsidR="00A96706">
        <w:tc>
          <w:tcPr>
            <w:tcW w:w="0" w:type="auto"/>
            <w:vMerge/>
            <w:tcBorders>
              <w:top w:val="single" w:sz="4" w:space="0" w:color="auto"/>
              <w:left w:val="single" w:sz="4" w:space="0" w:color="auto"/>
              <w:bottom w:val="single" w:sz="4" w:space="0" w:color="auto"/>
              <w:right w:val="single" w:sz="4" w:space="0" w:color="auto"/>
            </w:tcBorders>
            <w:vAlign w:val="center"/>
            <w:hideMark/>
          </w:tcPr>
          <w:p w:rsidR="00A96706" w:rsidRDefault="00A96706">
            <w:pPr>
              <w:rPr>
                <w:b/>
              </w:rPr>
            </w:pPr>
          </w:p>
        </w:tc>
        <w:tc>
          <w:tcPr>
            <w:tcW w:w="784" w:type="dxa"/>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Absolútne</w:t>
            </w:r>
          </w:p>
        </w:tc>
        <w:tc>
          <w:tcPr>
            <w:tcW w:w="1361" w:type="dxa"/>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V%</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96706" w:rsidRDefault="00A96706">
            <w:pPr>
              <w:rPr>
                <w: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96706" w:rsidRDefault="00A96706">
            <w:pPr>
              <w:rPr>
                <w:b/>
              </w:rPr>
            </w:pPr>
          </w:p>
        </w:tc>
      </w:tr>
      <w:tr w:rsidR="00A96706">
        <w:trPr>
          <w:trHeight w:val="572"/>
        </w:trPr>
        <w:tc>
          <w:tcPr>
            <w:tcW w:w="3369"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a</w:t>
            </w:r>
          </w:p>
        </w:tc>
        <w:tc>
          <w:tcPr>
            <w:tcW w:w="784"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b</w:t>
            </w:r>
          </w:p>
        </w:tc>
        <w:tc>
          <w:tcPr>
            <w:tcW w:w="1361"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c</w:t>
            </w:r>
          </w:p>
        </w:tc>
        <w:tc>
          <w:tcPr>
            <w:tcW w:w="1942"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d</w:t>
            </w:r>
          </w:p>
        </w:tc>
        <w:tc>
          <w:tcPr>
            <w:tcW w:w="1973"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e</w:t>
            </w:r>
          </w:p>
        </w:tc>
      </w:tr>
      <w:tr w:rsidR="00A96706">
        <w:trPr>
          <w:trHeight w:val="283"/>
        </w:trPr>
        <w:tc>
          <w:tcPr>
            <w:tcW w:w="3369" w:type="dxa"/>
            <w:tcBorders>
              <w:top w:val="double" w:sz="4" w:space="0" w:color="auto"/>
              <w:left w:val="single" w:sz="4" w:space="0" w:color="auto"/>
              <w:bottom w:val="single" w:sz="4" w:space="0" w:color="auto"/>
              <w:right w:val="single" w:sz="4" w:space="0" w:color="auto"/>
            </w:tcBorders>
          </w:tcPr>
          <w:p w:rsidR="00A96706" w:rsidRDefault="00A96706"/>
        </w:tc>
        <w:tc>
          <w:tcPr>
            <w:tcW w:w="784" w:type="dxa"/>
            <w:tcBorders>
              <w:top w:val="double" w:sz="4" w:space="0" w:color="auto"/>
              <w:left w:val="single" w:sz="4" w:space="0" w:color="auto"/>
              <w:bottom w:val="single" w:sz="4" w:space="0" w:color="auto"/>
              <w:right w:val="single" w:sz="4" w:space="0" w:color="auto"/>
            </w:tcBorders>
          </w:tcPr>
          <w:p w:rsidR="00A96706" w:rsidRDefault="00A96706"/>
        </w:tc>
        <w:tc>
          <w:tcPr>
            <w:tcW w:w="1361" w:type="dxa"/>
            <w:tcBorders>
              <w:top w:val="double" w:sz="4" w:space="0" w:color="auto"/>
              <w:left w:val="single" w:sz="4" w:space="0" w:color="auto"/>
              <w:bottom w:val="single" w:sz="4" w:space="0" w:color="auto"/>
              <w:right w:val="single" w:sz="4" w:space="0" w:color="auto"/>
            </w:tcBorders>
          </w:tcPr>
          <w:p w:rsidR="00A96706" w:rsidRDefault="00A96706"/>
        </w:tc>
        <w:tc>
          <w:tcPr>
            <w:tcW w:w="1942" w:type="dxa"/>
            <w:tcBorders>
              <w:top w:val="double" w:sz="4" w:space="0" w:color="auto"/>
              <w:left w:val="single" w:sz="4" w:space="0" w:color="auto"/>
              <w:bottom w:val="single" w:sz="4" w:space="0" w:color="auto"/>
              <w:right w:val="single" w:sz="4" w:space="0" w:color="auto"/>
            </w:tcBorders>
          </w:tcPr>
          <w:p w:rsidR="00A96706" w:rsidRDefault="00A96706"/>
        </w:tc>
        <w:tc>
          <w:tcPr>
            <w:tcW w:w="1973" w:type="dxa"/>
            <w:tcBorders>
              <w:top w:val="doub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369" w:type="dxa"/>
            <w:tcBorders>
              <w:top w:val="single" w:sz="4" w:space="0" w:color="auto"/>
              <w:left w:val="single" w:sz="4" w:space="0" w:color="auto"/>
              <w:bottom w:val="single" w:sz="4" w:space="0" w:color="auto"/>
              <w:right w:val="single" w:sz="4" w:space="0" w:color="auto"/>
            </w:tcBorders>
          </w:tcPr>
          <w:p w:rsidR="00A96706" w:rsidRDefault="00A96706"/>
        </w:tc>
        <w:tc>
          <w:tcPr>
            <w:tcW w:w="784" w:type="dxa"/>
            <w:tcBorders>
              <w:top w:val="single" w:sz="4" w:space="0" w:color="auto"/>
              <w:left w:val="single" w:sz="4" w:space="0" w:color="auto"/>
              <w:bottom w:val="single" w:sz="4" w:space="0" w:color="auto"/>
              <w:right w:val="single" w:sz="4" w:space="0" w:color="auto"/>
            </w:tcBorders>
          </w:tcPr>
          <w:p w:rsidR="00A96706" w:rsidRDefault="00A96706"/>
        </w:tc>
        <w:tc>
          <w:tcPr>
            <w:tcW w:w="1361" w:type="dxa"/>
            <w:tcBorders>
              <w:top w:val="single" w:sz="4" w:space="0" w:color="auto"/>
              <w:left w:val="single" w:sz="4" w:space="0" w:color="auto"/>
              <w:bottom w:val="single" w:sz="4" w:space="0" w:color="auto"/>
              <w:right w:val="single" w:sz="4" w:space="0" w:color="auto"/>
            </w:tcBorders>
          </w:tcPr>
          <w:p w:rsidR="00A96706" w:rsidRDefault="00A96706"/>
        </w:tc>
        <w:tc>
          <w:tcPr>
            <w:tcW w:w="1942" w:type="dxa"/>
            <w:tcBorders>
              <w:top w:val="single" w:sz="4" w:space="0" w:color="auto"/>
              <w:left w:val="single" w:sz="4" w:space="0" w:color="auto"/>
              <w:bottom w:val="single" w:sz="4" w:space="0" w:color="auto"/>
              <w:right w:val="single" w:sz="4" w:space="0" w:color="auto"/>
            </w:tcBorders>
          </w:tcPr>
          <w:p w:rsidR="00A96706" w:rsidRDefault="00A96706"/>
        </w:tc>
        <w:tc>
          <w:tcPr>
            <w:tcW w:w="1973" w:type="dxa"/>
            <w:tcBorders>
              <w:top w:val="sing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369" w:type="dxa"/>
            <w:tcBorders>
              <w:top w:val="single" w:sz="4" w:space="0" w:color="auto"/>
              <w:left w:val="single" w:sz="4" w:space="0" w:color="auto"/>
              <w:bottom w:val="single" w:sz="4" w:space="0" w:color="auto"/>
              <w:right w:val="single" w:sz="4" w:space="0" w:color="auto"/>
            </w:tcBorders>
          </w:tcPr>
          <w:p w:rsidR="00A96706" w:rsidRDefault="00A96706"/>
        </w:tc>
        <w:tc>
          <w:tcPr>
            <w:tcW w:w="784" w:type="dxa"/>
            <w:tcBorders>
              <w:top w:val="single" w:sz="4" w:space="0" w:color="auto"/>
              <w:left w:val="single" w:sz="4" w:space="0" w:color="auto"/>
              <w:bottom w:val="single" w:sz="4" w:space="0" w:color="auto"/>
              <w:right w:val="single" w:sz="4" w:space="0" w:color="auto"/>
            </w:tcBorders>
          </w:tcPr>
          <w:p w:rsidR="00A96706" w:rsidRDefault="00A96706"/>
        </w:tc>
        <w:tc>
          <w:tcPr>
            <w:tcW w:w="1361" w:type="dxa"/>
            <w:tcBorders>
              <w:top w:val="single" w:sz="4" w:space="0" w:color="auto"/>
              <w:left w:val="single" w:sz="4" w:space="0" w:color="auto"/>
              <w:bottom w:val="single" w:sz="4" w:space="0" w:color="auto"/>
              <w:right w:val="single" w:sz="4" w:space="0" w:color="auto"/>
            </w:tcBorders>
          </w:tcPr>
          <w:p w:rsidR="00A96706" w:rsidRDefault="00A96706"/>
        </w:tc>
        <w:tc>
          <w:tcPr>
            <w:tcW w:w="1942" w:type="dxa"/>
            <w:tcBorders>
              <w:top w:val="single" w:sz="4" w:space="0" w:color="auto"/>
              <w:left w:val="single" w:sz="4" w:space="0" w:color="auto"/>
              <w:bottom w:val="single" w:sz="4" w:space="0" w:color="auto"/>
              <w:right w:val="single" w:sz="4" w:space="0" w:color="auto"/>
            </w:tcBorders>
          </w:tcPr>
          <w:p w:rsidR="00A96706" w:rsidRDefault="00A96706"/>
        </w:tc>
        <w:tc>
          <w:tcPr>
            <w:tcW w:w="1973" w:type="dxa"/>
            <w:tcBorders>
              <w:top w:val="sing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369"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Spolu</w:t>
            </w:r>
          </w:p>
        </w:tc>
        <w:tc>
          <w:tcPr>
            <w:tcW w:w="784"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361"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942"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973" w:type="dxa"/>
            <w:tcBorders>
              <w:top w:val="single" w:sz="4" w:space="0" w:color="auto"/>
              <w:left w:val="single" w:sz="4" w:space="0" w:color="auto"/>
              <w:bottom w:val="single" w:sz="4" w:space="0" w:color="auto"/>
              <w:right w:val="single" w:sz="4" w:space="0" w:color="auto"/>
            </w:tcBorders>
          </w:tcPr>
          <w:p w:rsidR="00A96706" w:rsidRDefault="00A96706">
            <w:pPr>
              <w:rPr>
                <w:b/>
              </w:rPr>
            </w:pPr>
          </w:p>
        </w:tc>
      </w:tr>
    </w:tbl>
    <w:p w:rsidR="00A96706" w:rsidRDefault="00A96706" w:rsidP="00A96706">
      <w:r>
        <w:tab/>
      </w:r>
      <w:r>
        <w:tab/>
      </w:r>
      <w:r>
        <w:tab/>
      </w:r>
    </w:p>
    <w:p w:rsidR="00A96706" w:rsidRDefault="00A96706" w:rsidP="00A96706"/>
    <w:p w:rsidR="00A96706" w:rsidRDefault="00A96706" w:rsidP="00A96706">
      <w:r>
        <w:t xml:space="preserve"> </w:t>
      </w:r>
    </w:p>
    <w:p w:rsidR="00A96706" w:rsidRDefault="00A96706" w:rsidP="00A96706">
      <w:r>
        <w:lastRenderedPageBreak/>
        <w:t>Tabuľka č.2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3"/>
        <w:gridCol w:w="1246"/>
        <w:gridCol w:w="1259"/>
        <w:gridCol w:w="946"/>
        <w:gridCol w:w="1269"/>
        <w:gridCol w:w="1289"/>
      </w:tblGrid>
      <w:tr w:rsidR="00A96706">
        <w:tc>
          <w:tcPr>
            <w:tcW w:w="4503" w:type="dxa"/>
            <w:gridSpan w:val="2"/>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Spoločník, akcionár do dňa zmeny v štruktúre spoločníkov, akcionárov</w:t>
            </w:r>
          </w:p>
        </w:tc>
        <w:tc>
          <w:tcPr>
            <w:tcW w:w="2268" w:type="dxa"/>
            <w:gridSpan w:val="2"/>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Výška podielu na základnom imaní</w:t>
            </w:r>
          </w:p>
        </w:tc>
        <w:tc>
          <w:tcPr>
            <w:tcW w:w="1275" w:type="dxa"/>
            <w:vMerge w:val="restart"/>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Podiel na hlasovacích právach v %</w:t>
            </w:r>
          </w:p>
        </w:tc>
        <w:tc>
          <w:tcPr>
            <w:tcW w:w="1307" w:type="dxa"/>
            <w:vMerge w:val="restart"/>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Iný podiel na ostatných položkách VI ako ZI v %</w:t>
            </w:r>
          </w:p>
        </w:tc>
      </w:tr>
      <w:tr w:rsidR="00A96706">
        <w:tc>
          <w:tcPr>
            <w:tcW w:w="3227" w:type="dxa"/>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Spoločník, akcionár</w:t>
            </w:r>
          </w:p>
        </w:tc>
        <w:tc>
          <w:tcPr>
            <w:tcW w:w="1276" w:type="dxa"/>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Dátum zmeny</w:t>
            </w:r>
          </w:p>
        </w:tc>
        <w:tc>
          <w:tcPr>
            <w:tcW w:w="1275" w:type="dxa"/>
            <w:tcBorders>
              <w:top w:val="single" w:sz="4" w:space="0" w:color="auto"/>
              <w:left w:val="single" w:sz="4" w:space="0" w:color="auto"/>
              <w:bottom w:val="single" w:sz="4" w:space="0" w:color="auto"/>
              <w:right w:val="single" w:sz="4" w:space="0" w:color="auto"/>
            </w:tcBorders>
            <w:hideMark/>
          </w:tcPr>
          <w:p w:rsidR="00A96706" w:rsidRDefault="00A96706">
            <w:pPr>
              <w:jc w:val="center"/>
              <w:rPr>
                <w:b/>
              </w:rPr>
            </w:pPr>
            <w:r>
              <w:rPr>
                <w:b/>
              </w:rPr>
              <w:t>Absolútne</w:t>
            </w:r>
          </w:p>
        </w:tc>
        <w:tc>
          <w:tcPr>
            <w:tcW w:w="993"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V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96706" w:rsidRDefault="00A96706">
            <w:pPr>
              <w:rPr>
                <w: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96706" w:rsidRDefault="00A96706">
            <w:pPr>
              <w:rPr>
                <w:b/>
              </w:rPr>
            </w:pPr>
          </w:p>
        </w:tc>
      </w:tr>
      <w:tr w:rsidR="00A96706">
        <w:tc>
          <w:tcPr>
            <w:tcW w:w="3227"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a</w:t>
            </w:r>
          </w:p>
        </w:tc>
        <w:tc>
          <w:tcPr>
            <w:tcW w:w="1276"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b</w:t>
            </w:r>
          </w:p>
        </w:tc>
        <w:tc>
          <w:tcPr>
            <w:tcW w:w="1275"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c</w:t>
            </w:r>
          </w:p>
        </w:tc>
        <w:tc>
          <w:tcPr>
            <w:tcW w:w="993"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d</w:t>
            </w:r>
          </w:p>
        </w:tc>
        <w:tc>
          <w:tcPr>
            <w:tcW w:w="1275" w:type="dxa"/>
            <w:tcBorders>
              <w:top w:val="single" w:sz="4" w:space="0" w:color="auto"/>
              <w:left w:val="single" w:sz="4" w:space="0" w:color="auto"/>
              <w:bottom w:val="double" w:sz="4" w:space="0" w:color="auto"/>
              <w:right w:val="single" w:sz="4" w:space="0" w:color="auto"/>
            </w:tcBorders>
            <w:hideMark/>
          </w:tcPr>
          <w:p w:rsidR="00A96706" w:rsidRDefault="00A96706">
            <w:pPr>
              <w:jc w:val="center"/>
            </w:pPr>
            <w:r>
              <w:t>e</w:t>
            </w:r>
          </w:p>
        </w:tc>
        <w:tc>
          <w:tcPr>
            <w:tcW w:w="1307" w:type="dxa"/>
            <w:tcBorders>
              <w:top w:val="single" w:sz="4" w:space="0" w:color="auto"/>
              <w:left w:val="single" w:sz="4" w:space="0" w:color="auto"/>
              <w:bottom w:val="double" w:sz="4" w:space="0" w:color="auto"/>
              <w:right w:val="double" w:sz="4" w:space="0" w:color="auto"/>
            </w:tcBorders>
            <w:hideMark/>
          </w:tcPr>
          <w:p w:rsidR="00A96706" w:rsidRDefault="00A96706">
            <w:pPr>
              <w:jc w:val="center"/>
            </w:pPr>
            <w:r>
              <w:t>f</w:t>
            </w:r>
          </w:p>
        </w:tc>
      </w:tr>
      <w:tr w:rsidR="00A96706">
        <w:trPr>
          <w:trHeight w:val="283"/>
        </w:trPr>
        <w:tc>
          <w:tcPr>
            <w:tcW w:w="3227" w:type="dxa"/>
            <w:tcBorders>
              <w:top w:val="double" w:sz="4" w:space="0" w:color="auto"/>
              <w:left w:val="single" w:sz="4" w:space="0" w:color="auto"/>
              <w:bottom w:val="single" w:sz="4" w:space="0" w:color="auto"/>
              <w:right w:val="single" w:sz="4" w:space="0" w:color="auto"/>
            </w:tcBorders>
            <w:hideMark/>
          </w:tcPr>
          <w:p w:rsidR="00A96706" w:rsidRDefault="00A96706">
            <w:r>
              <w:t xml:space="preserve">TM </w:t>
            </w:r>
            <w:proofErr w:type="spellStart"/>
            <w:r>
              <w:t>Invest</w:t>
            </w:r>
            <w:proofErr w:type="spellEnd"/>
            <w:r>
              <w:t xml:space="preserve">, </w:t>
            </w:r>
            <w:proofErr w:type="spellStart"/>
            <w:r>
              <w:t>a.s</w:t>
            </w:r>
            <w:proofErr w:type="spellEnd"/>
            <w:r>
              <w:t>.</w:t>
            </w:r>
          </w:p>
        </w:tc>
        <w:tc>
          <w:tcPr>
            <w:tcW w:w="1276" w:type="dxa"/>
            <w:tcBorders>
              <w:top w:val="double" w:sz="4" w:space="0" w:color="auto"/>
              <w:left w:val="single" w:sz="4" w:space="0" w:color="auto"/>
              <w:bottom w:val="single" w:sz="4" w:space="0" w:color="auto"/>
              <w:right w:val="single" w:sz="4" w:space="0" w:color="auto"/>
            </w:tcBorders>
            <w:hideMark/>
          </w:tcPr>
          <w:p w:rsidR="00A96706" w:rsidRDefault="00A96706">
            <w:r>
              <w:t>1.6.2014</w:t>
            </w:r>
          </w:p>
        </w:tc>
        <w:tc>
          <w:tcPr>
            <w:tcW w:w="1275" w:type="dxa"/>
            <w:tcBorders>
              <w:top w:val="double" w:sz="4" w:space="0" w:color="auto"/>
              <w:left w:val="single" w:sz="4" w:space="0" w:color="auto"/>
              <w:bottom w:val="single" w:sz="4" w:space="0" w:color="auto"/>
              <w:right w:val="single" w:sz="4" w:space="0" w:color="auto"/>
            </w:tcBorders>
            <w:hideMark/>
          </w:tcPr>
          <w:p w:rsidR="00A96706" w:rsidRDefault="00A96706">
            <w:r>
              <w:t>464715</w:t>
            </w:r>
          </w:p>
        </w:tc>
        <w:tc>
          <w:tcPr>
            <w:tcW w:w="993" w:type="dxa"/>
            <w:tcBorders>
              <w:top w:val="double" w:sz="4" w:space="0" w:color="auto"/>
              <w:left w:val="single" w:sz="4" w:space="0" w:color="auto"/>
              <w:bottom w:val="single" w:sz="4" w:space="0" w:color="auto"/>
              <w:right w:val="single" w:sz="4" w:space="0" w:color="auto"/>
            </w:tcBorders>
            <w:hideMark/>
          </w:tcPr>
          <w:p w:rsidR="00A96706" w:rsidRDefault="00A96706">
            <w:r>
              <w:t>70</w:t>
            </w:r>
          </w:p>
        </w:tc>
        <w:tc>
          <w:tcPr>
            <w:tcW w:w="1275" w:type="dxa"/>
            <w:tcBorders>
              <w:top w:val="double" w:sz="4" w:space="0" w:color="auto"/>
              <w:left w:val="single" w:sz="4" w:space="0" w:color="auto"/>
              <w:bottom w:val="single" w:sz="4" w:space="0" w:color="auto"/>
              <w:right w:val="single" w:sz="4" w:space="0" w:color="auto"/>
            </w:tcBorders>
            <w:hideMark/>
          </w:tcPr>
          <w:p w:rsidR="00A96706" w:rsidRDefault="00A96706">
            <w:r>
              <w:t>70</w:t>
            </w:r>
          </w:p>
        </w:tc>
        <w:tc>
          <w:tcPr>
            <w:tcW w:w="1307" w:type="dxa"/>
            <w:tcBorders>
              <w:top w:val="doub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227" w:type="dxa"/>
            <w:tcBorders>
              <w:top w:val="single" w:sz="4" w:space="0" w:color="auto"/>
              <w:left w:val="single" w:sz="4" w:space="0" w:color="auto"/>
              <w:bottom w:val="single" w:sz="4" w:space="0" w:color="auto"/>
              <w:right w:val="single" w:sz="4" w:space="0" w:color="auto"/>
            </w:tcBorders>
          </w:tcPr>
          <w:p w:rsidR="00A96706" w:rsidRDefault="00A96706"/>
        </w:tc>
        <w:tc>
          <w:tcPr>
            <w:tcW w:w="1276" w:type="dxa"/>
            <w:tcBorders>
              <w:top w:val="single" w:sz="4" w:space="0" w:color="auto"/>
              <w:left w:val="single" w:sz="4" w:space="0" w:color="auto"/>
              <w:bottom w:val="single" w:sz="4" w:space="0" w:color="auto"/>
              <w:right w:val="single" w:sz="4" w:space="0" w:color="auto"/>
            </w:tcBorders>
          </w:tcPr>
          <w:p w:rsidR="00A96706" w:rsidRDefault="00A96706"/>
        </w:tc>
        <w:tc>
          <w:tcPr>
            <w:tcW w:w="1275" w:type="dxa"/>
            <w:tcBorders>
              <w:top w:val="single" w:sz="4" w:space="0" w:color="auto"/>
              <w:left w:val="single" w:sz="4" w:space="0" w:color="auto"/>
              <w:bottom w:val="single" w:sz="4" w:space="0" w:color="auto"/>
              <w:right w:val="single" w:sz="4" w:space="0" w:color="auto"/>
            </w:tcBorders>
          </w:tcPr>
          <w:p w:rsidR="00A96706" w:rsidRDefault="00A96706"/>
        </w:tc>
        <w:tc>
          <w:tcPr>
            <w:tcW w:w="993" w:type="dxa"/>
            <w:tcBorders>
              <w:top w:val="single" w:sz="4" w:space="0" w:color="auto"/>
              <w:left w:val="single" w:sz="4" w:space="0" w:color="auto"/>
              <w:bottom w:val="single" w:sz="4" w:space="0" w:color="auto"/>
              <w:right w:val="single" w:sz="4" w:space="0" w:color="auto"/>
            </w:tcBorders>
          </w:tcPr>
          <w:p w:rsidR="00A96706" w:rsidRDefault="00A96706"/>
        </w:tc>
        <w:tc>
          <w:tcPr>
            <w:tcW w:w="1275" w:type="dxa"/>
            <w:tcBorders>
              <w:top w:val="single" w:sz="4" w:space="0" w:color="auto"/>
              <w:left w:val="single" w:sz="4" w:space="0" w:color="auto"/>
              <w:bottom w:val="single" w:sz="4" w:space="0" w:color="auto"/>
              <w:right w:val="single" w:sz="4" w:space="0" w:color="auto"/>
            </w:tcBorders>
          </w:tcPr>
          <w:p w:rsidR="00A96706" w:rsidRDefault="00A96706"/>
        </w:tc>
        <w:tc>
          <w:tcPr>
            <w:tcW w:w="1307" w:type="dxa"/>
            <w:tcBorders>
              <w:top w:val="sing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227" w:type="dxa"/>
            <w:tcBorders>
              <w:top w:val="single" w:sz="4" w:space="0" w:color="auto"/>
              <w:left w:val="single" w:sz="4" w:space="0" w:color="auto"/>
              <w:bottom w:val="single" w:sz="4" w:space="0" w:color="auto"/>
              <w:right w:val="single" w:sz="4" w:space="0" w:color="auto"/>
            </w:tcBorders>
          </w:tcPr>
          <w:p w:rsidR="00A96706" w:rsidRDefault="00A96706"/>
        </w:tc>
        <w:tc>
          <w:tcPr>
            <w:tcW w:w="1276" w:type="dxa"/>
            <w:tcBorders>
              <w:top w:val="single" w:sz="4" w:space="0" w:color="auto"/>
              <w:left w:val="single" w:sz="4" w:space="0" w:color="auto"/>
              <w:bottom w:val="single" w:sz="4" w:space="0" w:color="auto"/>
              <w:right w:val="single" w:sz="4" w:space="0" w:color="auto"/>
            </w:tcBorders>
          </w:tcPr>
          <w:p w:rsidR="00A96706" w:rsidRDefault="00A96706"/>
        </w:tc>
        <w:tc>
          <w:tcPr>
            <w:tcW w:w="1275" w:type="dxa"/>
            <w:tcBorders>
              <w:top w:val="single" w:sz="4" w:space="0" w:color="auto"/>
              <w:left w:val="single" w:sz="4" w:space="0" w:color="auto"/>
              <w:bottom w:val="single" w:sz="4" w:space="0" w:color="auto"/>
              <w:right w:val="single" w:sz="4" w:space="0" w:color="auto"/>
            </w:tcBorders>
          </w:tcPr>
          <w:p w:rsidR="00A96706" w:rsidRDefault="00A96706"/>
        </w:tc>
        <w:tc>
          <w:tcPr>
            <w:tcW w:w="993" w:type="dxa"/>
            <w:tcBorders>
              <w:top w:val="single" w:sz="4" w:space="0" w:color="auto"/>
              <w:left w:val="single" w:sz="4" w:space="0" w:color="auto"/>
              <w:bottom w:val="single" w:sz="4" w:space="0" w:color="auto"/>
              <w:right w:val="single" w:sz="4" w:space="0" w:color="auto"/>
            </w:tcBorders>
          </w:tcPr>
          <w:p w:rsidR="00A96706" w:rsidRDefault="00A96706"/>
        </w:tc>
        <w:tc>
          <w:tcPr>
            <w:tcW w:w="1275" w:type="dxa"/>
            <w:tcBorders>
              <w:top w:val="single" w:sz="4" w:space="0" w:color="auto"/>
              <w:left w:val="single" w:sz="4" w:space="0" w:color="auto"/>
              <w:bottom w:val="single" w:sz="4" w:space="0" w:color="auto"/>
              <w:right w:val="single" w:sz="4" w:space="0" w:color="auto"/>
            </w:tcBorders>
          </w:tcPr>
          <w:p w:rsidR="00A96706" w:rsidRDefault="00A96706"/>
        </w:tc>
        <w:tc>
          <w:tcPr>
            <w:tcW w:w="1307" w:type="dxa"/>
            <w:tcBorders>
              <w:top w:val="single" w:sz="4" w:space="0" w:color="auto"/>
              <w:left w:val="single" w:sz="4" w:space="0" w:color="auto"/>
              <w:bottom w:val="single" w:sz="4" w:space="0" w:color="auto"/>
              <w:right w:val="single" w:sz="4" w:space="0" w:color="auto"/>
            </w:tcBorders>
          </w:tcPr>
          <w:p w:rsidR="00A96706" w:rsidRDefault="00A96706"/>
        </w:tc>
      </w:tr>
      <w:tr w:rsidR="00A96706">
        <w:trPr>
          <w:trHeight w:val="283"/>
        </w:trPr>
        <w:tc>
          <w:tcPr>
            <w:tcW w:w="3227" w:type="dxa"/>
            <w:tcBorders>
              <w:top w:val="single" w:sz="4" w:space="0" w:color="auto"/>
              <w:left w:val="single" w:sz="4" w:space="0" w:color="auto"/>
              <w:bottom w:val="single" w:sz="4" w:space="0" w:color="auto"/>
              <w:right w:val="single" w:sz="4" w:space="0" w:color="auto"/>
            </w:tcBorders>
            <w:hideMark/>
          </w:tcPr>
          <w:p w:rsidR="00A96706" w:rsidRDefault="00A96706">
            <w:pPr>
              <w:rPr>
                <w:b/>
              </w:rPr>
            </w:pPr>
            <w:r>
              <w:rPr>
                <w:b/>
              </w:rPr>
              <w:t>Spolu</w:t>
            </w:r>
          </w:p>
        </w:tc>
        <w:tc>
          <w:tcPr>
            <w:tcW w:w="1276"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275"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993"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275" w:type="dxa"/>
            <w:tcBorders>
              <w:top w:val="single" w:sz="4" w:space="0" w:color="auto"/>
              <w:left w:val="single" w:sz="4" w:space="0" w:color="auto"/>
              <w:bottom w:val="single" w:sz="4" w:space="0" w:color="auto"/>
              <w:right w:val="single" w:sz="4" w:space="0" w:color="auto"/>
            </w:tcBorders>
          </w:tcPr>
          <w:p w:rsidR="00A96706" w:rsidRDefault="00A96706">
            <w:pPr>
              <w:rPr>
                <w:b/>
              </w:rPr>
            </w:pPr>
          </w:p>
        </w:tc>
        <w:tc>
          <w:tcPr>
            <w:tcW w:w="1307" w:type="dxa"/>
            <w:tcBorders>
              <w:top w:val="single" w:sz="4" w:space="0" w:color="auto"/>
              <w:left w:val="single" w:sz="4" w:space="0" w:color="auto"/>
              <w:bottom w:val="single" w:sz="4" w:space="0" w:color="auto"/>
              <w:right w:val="single" w:sz="4" w:space="0" w:color="auto"/>
            </w:tcBorders>
          </w:tcPr>
          <w:p w:rsidR="00A96706" w:rsidRDefault="00A96706">
            <w:pPr>
              <w:rPr>
                <w:b/>
              </w:rPr>
            </w:pPr>
          </w:p>
        </w:tc>
      </w:tr>
    </w:tbl>
    <w:p w:rsidR="00A96706" w:rsidRDefault="00A96706" w:rsidP="00A96706"/>
    <w:p w:rsidR="00A96706" w:rsidRDefault="00A96706" w:rsidP="00A96706"/>
    <w:p w:rsidR="00A96706" w:rsidRDefault="00A96706" w:rsidP="00A96706"/>
    <w:p w:rsidR="00A96706" w:rsidRDefault="00A96706" w:rsidP="00A96706">
      <w:pPr>
        <w:pStyle w:val="Nadpis1"/>
      </w:pPr>
      <w:r>
        <w:t>Informácie o konsolidovanom celku</w:t>
      </w:r>
    </w:p>
    <w:p w:rsidR="00A96706" w:rsidRDefault="00A96706" w:rsidP="00A96706"/>
    <w:p w:rsidR="00A96706" w:rsidRDefault="00A96706" w:rsidP="00A96706">
      <w:pPr>
        <w:pStyle w:val="Zkladntext"/>
        <w:ind w:left="360"/>
      </w:pPr>
      <w:r>
        <w:t>Účtovná jednotka nie je súčasťou konsolidovaného celku.</w:t>
      </w:r>
    </w:p>
    <w:p w:rsidR="00A96706" w:rsidRDefault="00A96706" w:rsidP="00A96706">
      <w:pPr>
        <w:pStyle w:val="Zkladntext"/>
      </w:pPr>
    </w:p>
    <w:p w:rsidR="00A96706" w:rsidRDefault="00A96706" w:rsidP="00A96706">
      <w:pPr>
        <w:pStyle w:val="Zkladntext"/>
      </w:pPr>
    </w:p>
    <w:p w:rsidR="00A96706" w:rsidRDefault="00A96706" w:rsidP="00A96706">
      <w:pPr>
        <w:pStyle w:val="Nadpis1"/>
        <w:numPr>
          <w:ilvl w:val="0"/>
          <w:numId w:val="5"/>
        </w:numPr>
      </w:pPr>
      <w:r>
        <w:t>Inormácie o použitých účtovných zásadách a účtovných metódach</w:t>
      </w:r>
    </w:p>
    <w:p w:rsidR="00A96706" w:rsidRDefault="00A96706" w:rsidP="00A96706">
      <w:pPr>
        <w:pStyle w:val="Zkladntext"/>
      </w:pPr>
    </w:p>
    <w:p w:rsidR="00A96706" w:rsidRDefault="00A96706" w:rsidP="00A96706">
      <w:pPr>
        <w:pStyle w:val="Pismenka"/>
        <w:tabs>
          <w:tab w:val="clear" w:pos="426"/>
          <w:tab w:val="num" w:pos="360"/>
        </w:tabs>
      </w:pPr>
      <w:r>
        <w:t>Východiská pre zostavenie účtovnej závierky</w:t>
      </w:r>
    </w:p>
    <w:p w:rsidR="00A96706" w:rsidRDefault="00A96706" w:rsidP="00A967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A96706" w:rsidRDefault="00A96706" w:rsidP="00A96706">
      <w:pPr>
        <w:pStyle w:val="Zkladntext"/>
        <w:ind w:left="450"/>
      </w:pPr>
    </w:p>
    <w:p w:rsidR="00A96706" w:rsidRDefault="00A96706" w:rsidP="00A96706">
      <w:pPr>
        <w:pStyle w:val="Zkladntext"/>
        <w:ind w:left="450"/>
      </w:pPr>
      <w:r>
        <w:t xml:space="preserve">Účtovné metódy a všeobecné účtovné zásady boli účtovnou jednotkou konzistentne aplikované </w:t>
      </w:r>
    </w:p>
    <w:p w:rsidR="00A96706" w:rsidRDefault="00A96706" w:rsidP="00A96706">
      <w:pPr>
        <w:rPr>
          <w:sz w:val="18"/>
          <w:szCs w:val="18"/>
        </w:rPr>
      </w:pPr>
    </w:p>
    <w:p w:rsidR="00A96706" w:rsidRDefault="00A96706" w:rsidP="00A96706">
      <w:pPr>
        <w:rPr>
          <w:sz w:val="18"/>
          <w:szCs w:val="18"/>
        </w:rPr>
      </w:pPr>
      <w:r>
        <w:rPr>
          <w:sz w:val="18"/>
          <w:szCs w:val="18"/>
        </w:rPr>
        <w:t xml:space="preserve">V súvislosti </w:t>
      </w:r>
      <w:proofErr w:type="spellStart"/>
      <w:r>
        <w:rPr>
          <w:sz w:val="18"/>
          <w:szCs w:val="18"/>
        </w:rPr>
        <w:t>sozmenou</w:t>
      </w:r>
      <w:proofErr w:type="spellEnd"/>
      <w:r>
        <w:rPr>
          <w:sz w:val="18"/>
          <w:szCs w:val="18"/>
        </w:rPr>
        <w:t xml:space="preserve"> účtovania zákazkovej výroby, zákazkovej výstavby nehnuteľnosti a obstarania nehnuteľnosti na účel </w:t>
      </w:r>
      <w:proofErr w:type="spellStart"/>
      <w:r>
        <w:rPr>
          <w:sz w:val="18"/>
          <w:szCs w:val="18"/>
        </w:rPr>
        <w:t>ďaľšieho</w:t>
      </w:r>
      <w:proofErr w:type="spellEnd"/>
      <w:r>
        <w:rPr>
          <w:sz w:val="18"/>
          <w:szCs w:val="18"/>
        </w:rPr>
        <w:t xml:space="preserve"> predaja boli do súvahy a výkazu ziskov a strát doplnené nové účty</w:t>
      </w:r>
    </w:p>
    <w:p w:rsidR="00A96706" w:rsidRDefault="00A96706" w:rsidP="00A96706"/>
    <w:p w:rsidR="00A96706" w:rsidRDefault="00A96706" w:rsidP="00A96706">
      <w:pPr>
        <w:pStyle w:val="Pismenka"/>
        <w:tabs>
          <w:tab w:val="clear" w:pos="426"/>
          <w:tab w:val="num" w:pos="360"/>
        </w:tabs>
      </w:pPr>
      <w:r>
        <w:tab/>
        <w:t>Dlhodobý nehmotný a dlhodobý hmotný majetok</w:t>
      </w:r>
    </w:p>
    <w:p w:rsidR="00A96706" w:rsidRDefault="00A96706" w:rsidP="00A96706">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A96706" w:rsidRDefault="00A96706" w:rsidP="00A96706">
      <w:pPr>
        <w:pStyle w:val="Zkladntext"/>
      </w:pPr>
      <w:r>
        <w:t>Súčasťou obstarávacej ceny dlhodobého nehmotného majetku nie sú od 1. Júla 2010 úroky z cudzích zdrojov, ktoré vznikli do momentu zaradenia dlhodobého nehmotného majetku do používania</w:t>
      </w:r>
    </w:p>
    <w:p w:rsidR="00A96706" w:rsidRDefault="00A96706" w:rsidP="00A96706">
      <w:pPr>
        <w:pStyle w:val="Zkladntext"/>
      </w:pPr>
    </w:p>
    <w:p w:rsidR="00A96706" w:rsidRDefault="00A96706" w:rsidP="00A967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96706" w:rsidRDefault="00A96706" w:rsidP="00A96706">
      <w:pPr>
        <w:pStyle w:val="Zkladntext"/>
      </w:pPr>
    </w:p>
    <w:p w:rsidR="00A96706" w:rsidRDefault="00A96706" w:rsidP="00A96706">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A96706" w:rsidRDefault="00A96706" w:rsidP="00A96706">
      <w:pPr>
        <w:pStyle w:val="Zkladntext"/>
      </w:pPr>
    </w:p>
    <w:p w:rsidR="00A96706" w:rsidRDefault="00A96706" w:rsidP="00A96706">
      <w:pPr>
        <w:pStyle w:val="Zkladntext"/>
      </w:pPr>
    </w:p>
    <w:p w:rsidR="00A96706" w:rsidRDefault="00A96706" w:rsidP="00A96706">
      <w:pPr>
        <w:pStyle w:val="Zkladntext"/>
      </w:pPr>
    </w:p>
    <w:p w:rsidR="00A96706" w:rsidRDefault="00A96706" w:rsidP="00A96706">
      <w:pPr>
        <w:pStyle w:val="Zkladntext"/>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426"/>
        <w:gridCol w:w="1559"/>
        <w:gridCol w:w="142"/>
        <w:gridCol w:w="1842"/>
        <w:gridCol w:w="142"/>
        <w:gridCol w:w="1730"/>
      </w:tblGrid>
      <w:tr w:rsidR="00A96706">
        <w:trPr>
          <w:trHeight w:val="250"/>
        </w:trPr>
        <w:tc>
          <w:tcPr>
            <w:tcW w:w="3402" w:type="dxa"/>
            <w:gridSpan w:val="2"/>
          </w:tcPr>
          <w:p w:rsidR="00A96706" w:rsidRDefault="00A96706">
            <w:pPr>
              <w:pStyle w:val="Tabulka"/>
            </w:pPr>
            <w:r>
              <w:br w:type="page"/>
            </w:r>
            <w:r>
              <w:br w:type="page"/>
            </w:r>
          </w:p>
        </w:tc>
        <w:tc>
          <w:tcPr>
            <w:tcW w:w="1559" w:type="dxa"/>
            <w:hideMark/>
          </w:tcPr>
          <w:p w:rsidR="00A96706" w:rsidRDefault="00A96706">
            <w:pPr>
              <w:pStyle w:val="Tabulka"/>
              <w:jc w:val="center"/>
            </w:pPr>
            <w:r>
              <w:t>predpokladaná</w:t>
            </w:r>
          </w:p>
        </w:tc>
        <w:tc>
          <w:tcPr>
            <w:tcW w:w="142" w:type="dxa"/>
          </w:tcPr>
          <w:p w:rsidR="00A96706" w:rsidRDefault="00A96706">
            <w:pPr>
              <w:pStyle w:val="Tabulka"/>
              <w:jc w:val="center"/>
            </w:pPr>
          </w:p>
        </w:tc>
        <w:tc>
          <w:tcPr>
            <w:tcW w:w="1842" w:type="dxa"/>
            <w:hideMark/>
          </w:tcPr>
          <w:p w:rsidR="00A96706" w:rsidRDefault="00A96706">
            <w:pPr>
              <w:pStyle w:val="Tabulka"/>
              <w:jc w:val="center"/>
            </w:pPr>
            <w:r>
              <w:t>metóda</w:t>
            </w:r>
          </w:p>
        </w:tc>
        <w:tc>
          <w:tcPr>
            <w:tcW w:w="142" w:type="dxa"/>
          </w:tcPr>
          <w:p w:rsidR="00A96706" w:rsidRDefault="00A96706">
            <w:pPr>
              <w:pStyle w:val="Tabulka"/>
              <w:jc w:val="center"/>
            </w:pPr>
          </w:p>
        </w:tc>
        <w:tc>
          <w:tcPr>
            <w:tcW w:w="1730" w:type="dxa"/>
            <w:hideMark/>
          </w:tcPr>
          <w:p w:rsidR="00A96706" w:rsidRDefault="00A96706">
            <w:pPr>
              <w:pStyle w:val="Tabulka"/>
              <w:jc w:val="center"/>
            </w:pPr>
            <w:r>
              <w:t>ročná  odpisová</w:t>
            </w:r>
          </w:p>
        </w:tc>
      </w:tr>
      <w:tr w:rsidR="00A96706">
        <w:trPr>
          <w:trHeight w:val="250"/>
        </w:trPr>
        <w:tc>
          <w:tcPr>
            <w:tcW w:w="2976" w:type="dxa"/>
            <w:tcBorders>
              <w:top w:val="nil"/>
              <w:left w:val="nil"/>
              <w:bottom w:val="single" w:sz="4" w:space="0" w:color="auto"/>
              <w:right w:val="nil"/>
            </w:tcBorders>
          </w:tcPr>
          <w:p w:rsidR="00A96706" w:rsidRDefault="00A96706">
            <w:pPr>
              <w:pStyle w:val="Tabulka"/>
            </w:pPr>
          </w:p>
        </w:tc>
        <w:tc>
          <w:tcPr>
            <w:tcW w:w="426" w:type="dxa"/>
          </w:tcPr>
          <w:p w:rsidR="00A96706" w:rsidRDefault="00A96706">
            <w:pPr>
              <w:pStyle w:val="Tabulka"/>
            </w:pPr>
          </w:p>
        </w:tc>
        <w:tc>
          <w:tcPr>
            <w:tcW w:w="1559" w:type="dxa"/>
            <w:tcBorders>
              <w:top w:val="nil"/>
              <w:left w:val="nil"/>
              <w:bottom w:val="single" w:sz="4" w:space="0" w:color="auto"/>
              <w:right w:val="nil"/>
            </w:tcBorders>
            <w:hideMark/>
          </w:tcPr>
          <w:p w:rsidR="00A96706" w:rsidRDefault="00A96706">
            <w:pPr>
              <w:pStyle w:val="Tabulka"/>
              <w:jc w:val="center"/>
            </w:pPr>
            <w:r>
              <w:t>doba používania v rokoch</w:t>
            </w:r>
          </w:p>
        </w:tc>
        <w:tc>
          <w:tcPr>
            <w:tcW w:w="142" w:type="dxa"/>
          </w:tcPr>
          <w:p w:rsidR="00A96706" w:rsidRDefault="00A96706">
            <w:pPr>
              <w:pStyle w:val="Tabulka"/>
              <w:jc w:val="center"/>
            </w:pPr>
          </w:p>
        </w:tc>
        <w:tc>
          <w:tcPr>
            <w:tcW w:w="1842" w:type="dxa"/>
            <w:tcBorders>
              <w:top w:val="nil"/>
              <w:left w:val="nil"/>
              <w:bottom w:val="single" w:sz="4" w:space="0" w:color="auto"/>
              <w:right w:val="nil"/>
            </w:tcBorders>
            <w:hideMark/>
          </w:tcPr>
          <w:p w:rsidR="00A96706" w:rsidRDefault="00A96706">
            <w:pPr>
              <w:pStyle w:val="Tabulka"/>
              <w:jc w:val="center"/>
            </w:pPr>
            <w:r>
              <w:t>odpisovania</w:t>
            </w:r>
          </w:p>
        </w:tc>
        <w:tc>
          <w:tcPr>
            <w:tcW w:w="142" w:type="dxa"/>
          </w:tcPr>
          <w:p w:rsidR="00A96706" w:rsidRDefault="00A96706">
            <w:pPr>
              <w:pStyle w:val="Tabulka"/>
              <w:jc w:val="center"/>
            </w:pPr>
          </w:p>
        </w:tc>
        <w:tc>
          <w:tcPr>
            <w:tcW w:w="1730" w:type="dxa"/>
            <w:tcBorders>
              <w:top w:val="nil"/>
              <w:left w:val="nil"/>
              <w:bottom w:val="single" w:sz="4" w:space="0" w:color="auto"/>
              <w:right w:val="nil"/>
            </w:tcBorders>
            <w:hideMark/>
          </w:tcPr>
          <w:p w:rsidR="00A96706" w:rsidRDefault="00A96706">
            <w:pPr>
              <w:pStyle w:val="Tabulka"/>
              <w:jc w:val="center"/>
            </w:pPr>
            <w:r>
              <w:t>sadzba v %</w:t>
            </w:r>
          </w:p>
        </w:tc>
      </w:tr>
      <w:tr w:rsidR="00A96706">
        <w:trPr>
          <w:trHeight w:val="205"/>
        </w:trPr>
        <w:tc>
          <w:tcPr>
            <w:tcW w:w="3402" w:type="dxa"/>
            <w:gridSpan w:val="2"/>
            <w:hideMark/>
          </w:tcPr>
          <w:p w:rsidR="00A96706" w:rsidRDefault="00A96706">
            <w:pPr>
              <w:pStyle w:val="Tabulka"/>
            </w:pPr>
            <w:r>
              <w:t>Aktivované náklady na vývoj</w:t>
            </w:r>
          </w:p>
          <w:p w:rsidR="00A96706" w:rsidRDefault="00A96706">
            <w:pPr>
              <w:pStyle w:val="Tabulka"/>
            </w:pPr>
            <w:r>
              <w:t>Softvér</w:t>
            </w:r>
          </w:p>
        </w:tc>
        <w:tc>
          <w:tcPr>
            <w:tcW w:w="1559" w:type="dxa"/>
            <w:hideMark/>
          </w:tcPr>
          <w:p w:rsidR="00A96706" w:rsidRDefault="00A96706">
            <w:pPr>
              <w:pStyle w:val="Tabulka"/>
              <w:jc w:val="center"/>
            </w:pPr>
            <w:r>
              <w:t>5</w:t>
            </w:r>
          </w:p>
          <w:p w:rsidR="00A96706" w:rsidRDefault="00A96706">
            <w:pPr>
              <w:pStyle w:val="Tabulka"/>
              <w:jc w:val="center"/>
            </w:pPr>
            <w:r>
              <w:t>4</w:t>
            </w:r>
          </w:p>
        </w:tc>
        <w:tc>
          <w:tcPr>
            <w:tcW w:w="142" w:type="dxa"/>
          </w:tcPr>
          <w:p w:rsidR="00A96706" w:rsidRDefault="00A96706">
            <w:pPr>
              <w:pStyle w:val="Tabulka"/>
              <w:jc w:val="center"/>
            </w:pPr>
          </w:p>
        </w:tc>
        <w:tc>
          <w:tcPr>
            <w:tcW w:w="1842" w:type="dxa"/>
            <w:hideMark/>
          </w:tcPr>
          <w:p w:rsidR="00A96706" w:rsidRDefault="00A96706">
            <w:pPr>
              <w:pStyle w:val="Tabulka"/>
              <w:jc w:val="center"/>
            </w:pPr>
            <w:r>
              <w:t>lineárna</w:t>
            </w:r>
          </w:p>
          <w:p w:rsidR="00A96706" w:rsidRDefault="00A96706">
            <w:pPr>
              <w:pStyle w:val="Tabulka"/>
            </w:pPr>
            <w:r>
              <w:t xml:space="preserve">             lineárna                     </w:t>
            </w:r>
          </w:p>
        </w:tc>
        <w:tc>
          <w:tcPr>
            <w:tcW w:w="142" w:type="dxa"/>
          </w:tcPr>
          <w:p w:rsidR="00A96706" w:rsidRDefault="00A96706">
            <w:pPr>
              <w:pStyle w:val="Tabulka"/>
              <w:jc w:val="center"/>
            </w:pPr>
          </w:p>
        </w:tc>
        <w:tc>
          <w:tcPr>
            <w:tcW w:w="1730" w:type="dxa"/>
            <w:hideMark/>
          </w:tcPr>
          <w:p w:rsidR="00A96706" w:rsidRDefault="00A96706">
            <w:pPr>
              <w:pStyle w:val="Tabulka"/>
              <w:jc w:val="center"/>
            </w:pPr>
            <w:r>
              <w:t>20</w:t>
            </w:r>
          </w:p>
          <w:p w:rsidR="00A96706" w:rsidRDefault="00A96706">
            <w:pPr>
              <w:pStyle w:val="Tabulka"/>
              <w:jc w:val="center"/>
            </w:pPr>
            <w:r>
              <w:t>25</w:t>
            </w:r>
          </w:p>
        </w:tc>
      </w:tr>
      <w:tr w:rsidR="00A96706">
        <w:trPr>
          <w:trHeight w:val="250"/>
        </w:trPr>
        <w:tc>
          <w:tcPr>
            <w:tcW w:w="3402" w:type="dxa"/>
            <w:gridSpan w:val="2"/>
            <w:hideMark/>
          </w:tcPr>
          <w:p w:rsidR="00A96706" w:rsidRDefault="00A96706">
            <w:pPr>
              <w:pStyle w:val="Tabulka"/>
            </w:pPr>
            <w:r>
              <w:t>Oceniteľné práva (licencia)</w:t>
            </w:r>
          </w:p>
        </w:tc>
        <w:tc>
          <w:tcPr>
            <w:tcW w:w="1559" w:type="dxa"/>
            <w:hideMark/>
          </w:tcPr>
          <w:p w:rsidR="00A96706" w:rsidRDefault="00A96706">
            <w:pPr>
              <w:pStyle w:val="Tabulka"/>
              <w:jc w:val="center"/>
            </w:pPr>
            <w:r>
              <w:t>8</w:t>
            </w:r>
          </w:p>
        </w:tc>
        <w:tc>
          <w:tcPr>
            <w:tcW w:w="142" w:type="dxa"/>
          </w:tcPr>
          <w:p w:rsidR="00A96706" w:rsidRDefault="00A96706">
            <w:pPr>
              <w:pStyle w:val="Tabulka"/>
              <w:jc w:val="center"/>
            </w:pPr>
          </w:p>
        </w:tc>
        <w:tc>
          <w:tcPr>
            <w:tcW w:w="1842" w:type="dxa"/>
            <w:hideMark/>
          </w:tcPr>
          <w:p w:rsidR="00A96706" w:rsidRDefault="00A96706">
            <w:pPr>
              <w:pStyle w:val="Tabulka"/>
              <w:jc w:val="center"/>
            </w:pPr>
            <w:r>
              <w:t>lineárna</w:t>
            </w:r>
          </w:p>
        </w:tc>
        <w:tc>
          <w:tcPr>
            <w:tcW w:w="142" w:type="dxa"/>
          </w:tcPr>
          <w:p w:rsidR="00A96706" w:rsidRDefault="00A96706">
            <w:pPr>
              <w:pStyle w:val="Tabulka"/>
              <w:jc w:val="center"/>
            </w:pPr>
          </w:p>
        </w:tc>
        <w:tc>
          <w:tcPr>
            <w:tcW w:w="1730" w:type="dxa"/>
            <w:hideMark/>
          </w:tcPr>
          <w:p w:rsidR="00A96706" w:rsidRDefault="00A96706">
            <w:pPr>
              <w:pStyle w:val="Tabulka"/>
              <w:jc w:val="center"/>
            </w:pPr>
            <w:r>
              <w:t>12,5</w:t>
            </w:r>
          </w:p>
        </w:tc>
      </w:tr>
      <w:tr w:rsidR="00A96706">
        <w:trPr>
          <w:trHeight w:val="94"/>
        </w:trPr>
        <w:tc>
          <w:tcPr>
            <w:tcW w:w="3402" w:type="dxa"/>
            <w:gridSpan w:val="2"/>
            <w:hideMark/>
          </w:tcPr>
          <w:p w:rsidR="00A96706" w:rsidRDefault="00A96706">
            <w:pPr>
              <w:pStyle w:val="Tabulka"/>
            </w:pPr>
            <w:r>
              <w:t>Drobný dlhodobý nehmotný majetok</w:t>
            </w:r>
          </w:p>
        </w:tc>
        <w:tc>
          <w:tcPr>
            <w:tcW w:w="1559" w:type="dxa"/>
            <w:hideMark/>
          </w:tcPr>
          <w:p w:rsidR="00A96706" w:rsidRDefault="00A96706">
            <w:pPr>
              <w:pStyle w:val="Tabulka"/>
              <w:jc w:val="center"/>
            </w:pPr>
            <w:r>
              <w:t>rôzna</w:t>
            </w:r>
          </w:p>
        </w:tc>
        <w:tc>
          <w:tcPr>
            <w:tcW w:w="142" w:type="dxa"/>
          </w:tcPr>
          <w:p w:rsidR="00A96706" w:rsidRDefault="00A96706">
            <w:pPr>
              <w:pStyle w:val="Tabulka"/>
              <w:jc w:val="center"/>
            </w:pPr>
          </w:p>
        </w:tc>
        <w:tc>
          <w:tcPr>
            <w:tcW w:w="1842" w:type="dxa"/>
            <w:hideMark/>
          </w:tcPr>
          <w:p w:rsidR="00A96706" w:rsidRDefault="00A96706">
            <w:pPr>
              <w:pStyle w:val="Tabulka"/>
              <w:jc w:val="center"/>
            </w:pPr>
            <w:r>
              <w:t>jednorazový odpis</w:t>
            </w:r>
          </w:p>
        </w:tc>
        <w:tc>
          <w:tcPr>
            <w:tcW w:w="142" w:type="dxa"/>
          </w:tcPr>
          <w:p w:rsidR="00A96706" w:rsidRDefault="00A96706">
            <w:pPr>
              <w:pStyle w:val="Tabulka"/>
              <w:jc w:val="center"/>
            </w:pPr>
          </w:p>
        </w:tc>
        <w:tc>
          <w:tcPr>
            <w:tcW w:w="1730" w:type="dxa"/>
            <w:hideMark/>
          </w:tcPr>
          <w:p w:rsidR="00A96706" w:rsidRDefault="00A96706">
            <w:pPr>
              <w:pStyle w:val="Tabulka"/>
              <w:jc w:val="center"/>
            </w:pPr>
            <w:r>
              <w:t>100</w:t>
            </w:r>
          </w:p>
        </w:tc>
      </w:tr>
      <w:tr w:rsidR="00A96706">
        <w:trPr>
          <w:trHeight w:val="94"/>
        </w:trPr>
        <w:tc>
          <w:tcPr>
            <w:tcW w:w="3402" w:type="dxa"/>
            <w:gridSpan w:val="2"/>
          </w:tcPr>
          <w:p w:rsidR="00A96706" w:rsidRDefault="00A96706">
            <w:pPr>
              <w:pStyle w:val="Tabulka"/>
            </w:pPr>
          </w:p>
        </w:tc>
        <w:tc>
          <w:tcPr>
            <w:tcW w:w="1559" w:type="dxa"/>
          </w:tcPr>
          <w:p w:rsidR="00A96706" w:rsidRDefault="00A96706">
            <w:pPr>
              <w:pStyle w:val="Tabulka"/>
              <w:jc w:val="center"/>
            </w:pPr>
          </w:p>
        </w:tc>
        <w:tc>
          <w:tcPr>
            <w:tcW w:w="142" w:type="dxa"/>
          </w:tcPr>
          <w:p w:rsidR="00A96706" w:rsidRDefault="00A96706">
            <w:pPr>
              <w:pStyle w:val="Tabulka"/>
              <w:jc w:val="center"/>
            </w:pPr>
          </w:p>
        </w:tc>
        <w:tc>
          <w:tcPr>
            <w:tcW w:w="1842" w:type="dxa"/>
          </w:tcPr>
          <w:p w:rsidR="00A96706" w:rsidRDefault="00A96706">
            <w:pPr>
              <w:pStyle w:val="Tabulka"/>
              <w:jc w:val="center"/>
            </w:pPr>
          </w:p>
        </w:tc>
        <w:tc>
          <w:tcPr>
            <w:tcW w:w="142" w:type="dxa"/>
          </w:tcPr>
          <w:p w:rsidR="00A96706" w:rsidRDefault="00A96706">
            <w:pPr>
              <w:pStyle w:val="Tabulka"/>
              <w:jc w:val="center"/>
            </w:pPr>
          </w:p>
        </w:tc>
        <w:tc>
          <w:tcPr>
            <w:tcW w:w="1730" w:type="dxa"/>
          </w:tcPr>
          <w:p w:rsidR="00A96706" w:rsidRDefault="00A96706">
            <w:pPr>
              <w:pStyle w:val="Tabulka"/>
              <w:jc w:val="center"/>
            </w:pPr>
          </w:p>
        </w:tc>
      </w:tr>
    </w:tbl>
    <w:p w:rsidR="00A96706" w:rsidRDefault="00A96706" w:rsidP="00A96706">
      <w:pPr>
        <w:pStyle w:val="Zkladntext"/>
      </w:pPr>
    </w:p>
    <w:p w:rsidR="00A96706" w:rsidRDefault="00A96706" w:rsidP="00A96706">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w:t>
      </w:r>
      <w:r>
        <w:lastRenderedPageBreak/>
        <w:t>je 1700 EUR a nižšia sa odpisuje po dobu 24 mesiacov. Postup odpisu je stanovený internou smernicou. Pozemky sa neodpisujú. Predpokladaná doba používania, metóda odpisovania a odpisová sadzba sú uvedené v nasledujúcej tabuľke:</w:t>
      </w:r>
    </w:p>
    <w:p w:rsidR="00A96706" w:rsidRDefault="00A96706" w:rsidP="00A96706">
      <w:pPr>
        <w:pStyle w:val="Zkladntext"/>
      </w:pPr>
    </w:p>
    <w:p w:rsidR="00A96706" w:rsidRDefault="00A96706" w:rsidP="00A96706">
      <w:pPr>
        <w:pStyle w:val="Zkladntext"/>
      </w:pPr>
    </w:p>
    <w:p w:rsidR="00A96706" w:rsidRDefault="00A96706" w:rsidP="00A96706">
      <w:pPr>
        <w:pStyle w:val="Zkladntext"/>
      </w:pPr>
    </w:p>
    <w:tbl>
      <w:tblPr>
        <w:tblW w:w="0" w:type="auto"/>
        <w:tblInd w:w="456" w:type="dxa"/>
        <w:tblLayout w:type="fixed"/>
        <w:tblCellMar>
          <w:left w:w="30" w:type="dxa"/>
          <w:right w:w="30" w:type="dxa"/>
        </w:tblCellMar>
        <w:tblLook w:val="04A0" w:firstRow="1" w:lastRow="0" w:firstColumn="1" w:lastColumn="0" w:noHBand="0" w:noVBand="1"/>
      </w:tblPr>
      <w:tblGrid>
        <w:gridCol w:w="3260"/>
        <w:gridCol w:w="142"/>
        <w:gridCol w:w="1701"/>
        <w:gridCol w:w="141"/>
        <w:gridCol w:w="1701"/>
        <w:gridCol w:w="142"/>
        <w:gridCol w:w="1701"/>
      </w:tblGrid>
      <w:tr w:rsidR="00A96706">
        <w:trPr>
          <w:trHeight w:val="250"/>
        </w:trPr>
        <w:tc>
          <w:tcPr>
            <w:tcW w:w="3402" w:type="dxa"/>
            <w:gridSpan w:val="2"/>
          </w:tcPr>
          <w:p w:rsidR="00A96706" w:rsidRDefault="00A96706">
            <w:pPr>
              <w:pStyle w:val="Tabulka"/>
            </w:pPr>
          </w:p>
        </w:tc>
        <w:tc>
          <w:tcPr>
            <w:tcW w:w="1701" w:type="dxa"/>
            <w:hideMark/>
          </w:tcPr>
          <w:p w:rsidR="00A96706" w:rsidRDefault="00A96706">
            <w:pPr>
              <w:pStyle w:val="Tabulka"/>
              <w:jc w:val="center"/>
            </w:pPr>
            <w:r>
              <w:t>predpokladaná</w:t>
            </w:r>
          </w:p>
        </w:tc>
        <w:tc>
          <w:tcPr>
            <w:tcW w:w="141" w:type="dxa"/>
          </w:tcPr>
          <w:p w:rsidR="00A96706" w:rsidRDefault="00A96706">
            <w:pPr>
              <w:pStyle w:val="Tabulka"/>
              <w:jc w:val="center"/>
            </w:pPr>
          </w:p>
        </w:tc>
        <w:tc>
          <w:tcPr>
            <w:tcW w:w="1701" w:type="dxa"/>
            <w:hideMark/>
          </w:tcPr>
          <w:p w:rsidR="00A96706" w:rsidRDefault="00A96706">
            <w:pPr>
              <w:pStyle w:val="Tabulka"/>
              <w:jc w:val="center"/>
            </w:pPr>
            <w:r>
              <w:t>metóda</w:t>
            </w:r>
          </w:p>
        </w:tc>
        <w:tc>
          <w:tcPr>
            <w:tcW w:w="142" w:type="dxa"/>
          </w:tcPr>
          <w:p w:rsidR="00A96706" w:rsidRDefault="00A96706">
            <w:pPr>
              <w:pStyle w:val="Tabulka"/>
              <w:jc w:val="center"/>
            </w:pPr>
          </w:p>
        </w:tc>
        <w:tc>
          <w:tcPr>
            <w:tcW w:w="1701" w:type="dxa"/>
            <w:hideMark/>
          </w:tcPr>
          <w:p w:rsidR="00A96706" w:rsidRDefault="00A96706">
            <w:pPr>
              <w:pStyle w:val="Tabulka"/>
              <w:jc w:val="center"/>
            </w:pPr>
            <w:r>
              <w:t>Ročná odpisová</w:t>
            </w:r>
          </w:p>
        </w:tc>
      </w:tr>
      <w:tr w:rsidR="00A96706">
        <w:trPr>
          <w:trHeight w:val="250"/>
        </w:trPr>
        <w:tc>
          <w:tcPr>
            <w:tcW w:w="3260" w:type="dxa"/>
            <w:tcBorders>
              <w:top w:val="nil"/>
              <w:left w:val="nil"/>
              <w:bottom w:val="single" w:sz="4" w:space="0" w:color="auto"/>
              <w:right w:val="nil"/>
            </w:tcBorders>
          </w:tcPr>
          <w:p w:rsidR="00A96706" w:rsidRDefault="00A96706">
            <w:pPr>
              <w:pStyle w:val="Tabulka"/>
            </w:pPr>
          </w:p>
        </w:tc>
        <w:tc>
          <w:tcPr>
            <w:tcW w:w="142" w:type="dxa"/>
          </w:tcPr>
          <w:p w:rsidR="00A96706" w:rsidRDefault="00A96706">
            <w:pPr>
              <w:pStyle w:val="Tabulka"/>
            </w:pPr>
          </w:p>
        </w:tc>
        <w:tc>
          <w:tcPr>
            <w:tcW w:w="1701" w:type="dxa"/>
            <w:tcBorders>
              <w:top w:val="nil"/>
              <w:left w:val="nil"/>
              <w:bottom w:val="single" w:sz="4" w:space="0" w:color="auto"/>
              <w:right w:val="nil"/>
            </w:tcBorders>
            <w:hideMark/>
          </w:tcPr>
          <w:p w:rsidR="00A96706" w:rsidRDefault="00A96706">
            <w:pPr>
              <w:pStyle w:val="Tabulka"/>
              <w:jc w:val="center"/>
            </w:pPr>
            <w:r>
              <w:t>doba používania v rokoch</w:t>
            </w:r>
          </w:p>
        </w:tc>
        <w:tc>
          <w:tcPr>
            <w:tcW w:w="141" w:type="dxa"/>
          </w:tcPr>
          <w:p w:rsidR="00A96706" w:rsidRDefault="00A96706">
            <w:pPr>
              <w:pStyle w:val="Tabulka"/>
              <w:jc w:val="center"/>
            </w:pPr>
          </w:p>
        </w:tc>
        <w:tc>
          <w:tcPr>
            <w:tcW w:w="1701" w:type="dxa"/>
            <w:tcBorders>
              <w:top w:val="nil"/>
              <w:left w:val="nil"/>
              <w:bottom w:val="single" w:sz="4" w:space="0" w:color="auto"/>
              <w:right w:val="nil"/>
            </w:tcBorders>
            <w:hideMark/>
          </w:tcPr>
          <w:p w:rsidR="00A96706" w:rsidRDefault="00A96706">
            <w:pPr>
              <w:pStyle w:val="Tabulka"/>
              <w:jc w:val="center"/>
            </w:pPr>
            <w:r>
              <w:t>odpisovania</w:t>
            </w:r>
          </w:p>
        </w:tc>
        <w:tc>
          <w:tcPr>
            <w:tcW w:w="142" w:type="dxa"/>
          </w:tcPr>
          <w:p w:rsidR="00A96706" w:rsidRDefault="00A96706">
            <w:pPr>
              <w:pStyle w:val="Tabulka"/>
              <w:jc w:val="center"/>
            </w:pPr>
          </w:p>
        </w:tc>
        <w:tc>
          <w:tcPr>
            <w:tcW w:w="1701" w:type="dxa"/>
            <w:tcBorders>
              <w:top w:val="nil"/>
              <w:left w:val="nil"/>
              <w:bottom w:val="single" w:sz="4" w:space="0" w:color="auto"/>
              <w:right w:val="nil"/>
            </w:tcBorders>
            <w:hideMark/>
          </w:tcPr>
          <w:p w:rsidR="00A96706" w:rsidRDefault="00A96706">
            <w:pPr>
              <w:pStyle w:val="Tabulka"/>
              <w:jc w:val="center"/>
            </w:pPr>
            <w:r>
              <w:t>sadzba v %</w:t>
            </w:r>
          </w:p>
        </w:tc>
      </w:tr>
      <w:tr w:rsidR="00A96706">
        <w:trPr>
          <w:trHeight w:val="250"/>
        </w:trPr>
        <w:tc>
          <w:tcPr>
            <w:tcW w:w="3402" w:type="dxa"/>
            <w:gridSpan w:val="2"/>
            <w:hideMark/>
          </w:tcPr>
          <w:p w:rsidR="00A96706" w:rsidRDefault="00A96706">
            <w:pPr>
              <w:pStyle w:val="Tabulka"/>
            </w:pPr>
            <w:r>
              <w:t>Stavby</w:t>
            </w:r>
          </w:p>
        </w:tc>
        <w:tc>
          <w:tcPr>
            <w:tcW w:w="1701" w:type="dxa"/>
            <w:hideMark/>
          </w:tcPr>
          <w:p w:rsidR="00A96706" w:rsidRDefault="00A96706">
            <w:pPr>
              <w:pStyle w:val="Tabulka"/>
              <w:jc w:val="center"/>
            </w:pPr>
            <w:r>
              <w:t>20</w:t>
            </w:r>
          </w:p>
        </w:tc>
        <w:tc>
          <w:tcPr>
            <w:tcW w:w="141" w:type="dxa"/>
          </w:tcPr>
          <w:p w:rsidR="00A96706" w:rsidRDefault="00A96706">
            <w:pPr>
              <w:pStyle w:val="Tabulka"/>
              <w:jc w:val="center"/>
            </w:pPr>
          </w:p>
        </w:tc>
        <w:tc>
          <w:tcPr>
            <w:tcW w:w="1701" w:type="dxa"/>
            <w:hideMark/>
          </w:tcPr>
          <w:p w:rsidR="00A96706" w:rsidRDefault="00A96706">
            <w:pPr>
              <w:pStyle w:val="Tabulka"/>
              <w:jc w:val="center"/>
            </w:pPr>
            <w:r>
              <w:t>lineárna</w:t>
            </w:r>
          </w:p>
        </w:tc>
        <w:tc>
          <w:tcPr>
            <w:tcW w:w="142" w:type="dxa"/>
          </w:tcPr>
          <w:p w:rsidR="00A96706" w:rsidRDefault="00A96706">
            <w:pPr>
              <w:pStyle w:val="Tabulka"/>
              <w:jc w:val="center"/>
            </w:pPr>
          </w:p>
        </w:tc>
        <w:tc>
          <w:tcPr>
            <w:tcW w:w="1701" w:type="dxa"/>
            <w:hideMark/>
          </w:tcPr>
          <w:p w:rsidR="00A96706" w:rsidRDefault="00A96706">
            <w:pPr>
              <w:pStyle w:val="Tabulka"/>
              <w:jc w:val="center"/>
              <w:rPr>
                <w:color w:val="auto"/>
              </w:rPr>
            </w:pPr>
            <w:r>
              <w:rPr>
                <w:color w:val="auto"/>
              </w:rPr>
              <w:t>5</w:t>
            </w:r>
          </w:p>
        </w:tc>
      </w:tr>
      <w:tr w:rsidR="00A96706">
        <w:trPr>
          <w:trHeight w:val="250"/>
        </w:trPr>
        <w:tc>
          <w:tcPr>
            <w:tcW w:w="3402" w:type="dxa"/>
            <w:gridSpan w:val="2"/>
            <w:hideMark/>
          </w:tcPr>
          <w:p w:rsidR="00A96706" w:rsidRDefault="00A96706">
            <w:pPr>
              <w:pStyle w:val="Tabulka"/>
            </w:pPr>
            <w:r>
              <w:t>Stroje prístroje a zariadenia</w:t>
            </w:r>
          </w:p>
        </w:tc>
        <w:tc>
          <w:tcPr>
            <w:tcW w:w="1701" w:type="dxa"/>
            <w:hideMark/>
          </w:tcPr>
          <w:p w:rsidR="00A96706" w:rsidRDefault="00A96706">
            <w:pPr>
              <w:pStyle w:val="Tabulka"/>
              <w:jc w:val="center"/>
            </w:pPr>
            <w:r>
              <w:t>4 -12</w:t>
            </w:r>
          </w:p>
        </w:tc>
        <w:tc>
          <w:tcPr>
            <w:tcW w:w="141" w:type="dxa"/>
          </w:tcPr>
          <w:p w:rsidR="00A96706" w:rsidRDefault="00A96706">
            <w:pPr>
              <w:pStyle w:val="Tabulka"/>
              <w:jc w:val="center"/>
            </w:pPr>
          </w:p>
        </w:tc>
        <w:tc>
          <w:tcPr>
            <w:tcW w:w="1701" w:type="dxa"/>
            <w:hideMark/>
          </w:tcPr>
          <w:p w:rsidR="00A96706" w:rsidRDefault="00A96706">
            <w:pPr>
              <w:pStyle w:val="Tabulka"/>
              <w:jc w:val="center"/>
            </w:pPr>
            <w:r>
              <w:t>lineárna</w:t>
            </w:r>
          </w:p>
        </w:tc>
        <w:tc>
          <w:tcPr>
            <w:tcW w:w="142" w:type="dxa"/>
          </w:tcPr>
          <w:p w:rsidR="00A96706" w:rsidRDefault="00A96706">
            <w:pPr>
              <w:pStyle w:val="Tabulka"/>
              <w:jc w:val="center"/>
            </w:pPr>
          </w:p>
        </w:tc>
        <w:tc>
          <w:tcPr>
            <w:tcW w:w="1701" w:type="dxa"/>
            <w:hideMark/>
          </w:tcPr>
          <w:p w:rsidR="00A96706" w:rsidRDefault="00A96706">
            <w:pPr>
              <w:pStyle w:val="Tabulka"/>
              <w:jc w:val="center"/>
              <w:rPr>
                <w:color w:val="auto"/>
              </w:rPr>
            </w:pPr>
            <w:r>
              <w:rPr>
                <w:color w:val="auto"/>
              </w:rPr>
              <w:t>8,33-25</w:t>
            </w:r>
          </w:p>
        </w:tc>
      </w:tr>
      <w:tr w:rsidR="00A96706">
        <w:trPr>
          <w:trHeight w:val="250"/>
        </w:trPr>
        <w:tc>
          <w:tcPr>
            <w:tcW w:w="3402" w:type="dxa"/>
            <w:gridSpan w:val="2"/>
            <w:hideMark/>
          </w:tcPr>
          <w:p w:rsidR="00A96706" w:rsidRDefault="00A96706">
            <w:pPr>
              <w:pStyle w:val="Tabulka"/>
            </w:pPr>
            <w:r>
              <w:t>Dopravné prostriedky</w:t>
            </w:r>
          </w:p>
        </w:tc>
        <w:tc>
          <w:tcPr>
            <w:tcW w:w="1701" w:type="dxa"/>
            <w:hideMark/>
          </w:tcPr>
          <w:p w:rsidR="00A96706" w:rsidRDefault="00A96706">
            <w:pPr>
              <w:pStyle w:val="Tabulka"/>
              <w:jc w:val="center"/>
            </w:pPr>
            <w:r>
              <w:t>4-6</w:t>
            </w:r>
          </w:p>
        </w:tc>
        <w:tc>
          <w:tcPr>
            <w:tcW w:w="141" w:type="dxa"/>
          </w:tcPr>
          <w:p w:rsidR="00A96706" w:rsidRDefault="00A96706">
            <w:pPr>
              <w:pStyle w:val="Tabulka"/>
              <w:jc w:val="center"/>
            </w:pPr>
          </w:p>
        </w:tc>
        <w:tc>
          <w:tcPr>
            <w:tcW w:w="1701" w:type="dxa"/>
            <w:hideMark/>
          </w:tcPr>
          <w:p w:rsidR="00A96706" w:rsidRDefault="00A96706">
            <w:pPr>
              <w:pStyle w:val="Tabulka"/>
              <w:jc w:val="center"/>
            </w:pPr>
            <w:r>
              <w:t>lineárna</w:t>
            </w:r>
          </w:p>
        </w:tc>
        <w:tc>
          <w:tcPr>
            <w:tcW w:w="142" w:type="dxa"/>
          </w:tcPr>
          <w:p w:rsidR="00A96706" w:rsidRDefault="00A96706">
            <w:pPr>
              <w:pStyle w:val="Tabulka"/>
              <w:jc w:val="center"/>
            </w:pPr>
          </w:p>
        </w:tc>
        <w:tc>
          <w:tcPr>
            <w:tcW w:w="1701" w:type="dxa"/>
            <w:hideMark/>
          </w:tcPr>
          <w:p w:rsidR="00A96706" w:rsidRDefault="00A96706">
            <w:pPr>
              <w:pStyle w:val="Tabulka"/>
              <w:jc w:val="center"/>
              <w:rPr>
                <w:color w:val="auto"/>
              </w:rPr>
            </w:pPr>
            <w:r>
              <w:rPr>
                <w:color w:val="auto"/>
              </w:rPr>
              <w:t>16-25</w:t>
            </w:r>
          </w:p>
        </w:tc>
      </w:tr>
      <w:tr w:rsidR="00A96706">
        <w:trPr>
          <w:trHeight w:val="250"/>
        </w:trPr>
        <w:tc>
          <w:tcPr>
            <w:tcW w:w="3402" w:type="dxa"/>
            <w:gridSpan w:val="2"/>
            <w:hideMark/>
          </w:tcPr>
          <w:p w:rsidR="00A96706" w:rsidRDefault="00A96706">
            <w:pPr>
              <w:pStyle w:val="Tabulka"/>
            </w:pPr>
            <w:r>
              <w:t>Drobný dlhodobý hmotný majetok</w:t>
            </w:r>
          </w:p>
        </w:tc>
        <w:tc>
          <w:tcPr>
            <w:tcW w:w="1701" w:type="dxa"/>
            <w:hideMark/>
          </w:tcPr>
          <w:p w:rsidR="00A96706" w:rsidRDefault="00A96706">
            <w:pPr>
              <w:pStyle w:val="Tabulka"/>
              <w:jc w:val="center"/>
            </w:pPr>
            <w:r>
              <w:t>2</w:t>
            </w:r>
          </w:p>
        </w:tc>
        <w:tc>
          <w:tcPr>
            <w:tcW w:w="141" w:type="dxa"/>
          </w:tcPr>
          <w:p w:rsidR="00A96706" w:rsidRDefault="00A96706">
            <w:pPr>
              <w:pStyle w:val="Tabulka"/>
              <w:jc w:val="center"/>
            </w:pPr>
          </w:p>
        </w:tc>
        <w:tc>
          <w:tcPr>
            <w:tcW w:w="1701" w:type="dxa"/>
            <w:hideMark/>
          </w:tcPr>
          <w:p w:rsidR="00A96706" w:rsidRDefault="00A96706">
            <w:pPr>
              <w:pStyle w:val="Tabulka"/>
              <w:jc w:val="center"/>
            </w:pPr>
            <w:r>
              <w:t>lineárna</w:t>
            </w:r>
          </w:p>
        </w:tc>
        <w:tc>
          <w:tcPr>
            <w:tcW w:w="142" w:type="dxa"/>
          </w:tcPr>
          <w:p w:rsidR="00A96706" w:rsidRDefault="00A96706">
            <w:pPr>
              <w:pStyle w:val="Tabulka"/>
              <w:jc w:val="center"/>
            </w:pPr>
          </w:p>
        </w:tc>
        <w:tc>
          <w:tcPr>
            <w:tcW w:w="1701" w:type="dxa"/>
            <w:hideMark/>
          </w:tcPr>
          <w:p w:rsidR="00A96706" w:rsidRDefault="00A96706">
            <w:pPr>
              <w:pStyle w:val="Tabulka"/>
              <w:jc w:val="center"/>
            </w:pPr>
            <w:r>
              <w:t>50</w:t>
            </w:r>
          </w:p>
        </w:tc>
      </w:tr>
    </w:tbl>
    <w:p w:rsidR="00A96706" w:rsidRDefault="00A96706" w:rsidP="00A96706">
      <w:pPr>
        <w:pStyle w:val="Pismenka"/>
        <w:numPr>
          <w:ilvl w:val="0"/>
          <w:numId w:val="0"/>
        </w:numPr>
        <w:tabs>
          <w:tab w:val="left" w:pos="708"/>
        </w:tabs>
        <w:ind w:left="426"/>
      </w:pPr>
    </w:p>
    <w:p w:rsidR="00A96706" w:rsidRDefault="00A96706" w:rsidP="00A96706">
      <w:pPr>
        <w:pStyle w:val="Pismenka"/>
        <w:numPr>
          <w:ilvl w:val="0"/>
          <w:numId w:val="0"/>
        </w:numPr>
        <w:tabs>
          <w:tab w:val="left" w:pos="708"/>
        </w:tabs>
      </w:pPr>
    </w:p>
    <w:p w:rsidR="00A96706" w:rsidRDefault="00A96706" w:rsidP="00A96706">
      <w:pPr>
        <w:pStyle w:val="Pismenka"/>
        <w:tabs>
          <w:tab w:val="clear" w:pos="426"/>
          <w:tab w:val="num" w:pos="360"/>
        </w:tabs>
      </w:pPr>
      <w:r>
        <w:t>Cenné papiere a podiely</w:t>
      </w:r>
    </w:p>
    <w:p w:rsidR="00A96706" w:rsidRDefault="00A96706" w:rsidP="00A96706">
      <w:pPr>
        <w:pStyle w:val="Zkladntext"/>
      </w:pPr>
      <w:r>
        <w:t xml:space="preserve">Cenné papiere a podiely sa oceňujú obstarávacími cenami, vrátane nákladov súvisiacich s obstaraním. Od obstarávacej ceny je odpočítané zníženie hodnoty cenných papierov a podielov. </w:t>
      </w:r>
    </w:p>
    <w:p w:rsidR="00A96706" w:rsidRDefault="00A96706" w:rsidP="00A96706">
      <w:pPr>
        <w:pStyle w:val="Zkladntext"/>
      </w:pPr>
    </w:p>
    <w:p w:rsidR="00A96706" w:rsidRDefault="00A96706" w:rsidP="00A96706">
      <w:pPr>
        <w:pStyle w:val="Pismenka"/>
        <w:tabs>
          <w:tab w:val="clear" w:pos="426"/>
          <w:tab w:val="num" w:pos="360"/>
        </w:tabs>
      </w:pPr>
      <w:r>
        <w:tab/>
        <w:t xml:space="preserve">Zásoby </w:t>
      </w:r>
    </w:p>
    <w:p w:rsidR="00A96706" w:rsidRDefault="00A96706" w:rsidP="00A96706">
      <w:pPr>
        <w:pStyle w:val="Zkladntext"/>
      </w:pPr>
      <w:r>
        <w:t xml:space="preserve">Obstarávacia cena zahŕňa cenu zásob a náklady súvisiace s obstaraním (clo, prepravu, poistné, provízie, skonto a pod.). Úroky z cudzích zdrojov nie sú súčasťou obstarávacej ceny. </w:t>
      </w:r>
    </w:p>
    <w:p w:rsidR="00A96706" w:rsidRDefault="00A96706" w:rsidP="00A96706">
      <w:pPr>
        <w:pStyle w:val="Zkladntext"/>
      </w:pPr>
    </w:p>
    <w:p w:rsidR="00A96706" w:rsidRDefault="00A96706" w:rsidP="00A96706">
      <w:pPr>
        <w:pStyle w:val="Zkladntext"/>
      </w:pPr>
      <w:r>
        <w:t>Zníženie hodnoty zásob sa upravuje vytvorením opravnej položky.</w:t>
      </w:r>
    </w:p>
    <w:p w:rsidR="00A96706" w:rsidRDefault="00A96706" w:rsidP="00A96706">
      <w:pPr>
        <w:pStyle w:val="Zkladntext"/>
      </w:pPr>
    </w:p>
    <w:p w:rsidR="00A96706" w:rsidRDefault="00A96706" w:rsidP="00A96706">
      <w:pPr>
        <w:pStyle w:val="Pismenka"/>
        <w:tabs>
          <w:tab w:val="clear" w:pos="426"/>
          <w:tab w:val="num" w:pos="360"/>
        </w:tabs>
      </w:pPr>
      <w:r>
        <w:t>Zákazková výroba</w:t>
      </w:r>
    </w:p>
    <w:p w:rsidR="00A96706" w:rsidRDefault="00A96706" w:rsidP="00A96706">
      <w:pPr>
        <w:pStyle w:val="Zkladntext"/>
      </w:pPr>
      <w:r>
        <w:t>Účtovná jednotka nemá náplň pre uvedenú položku.</w:t>
      </w:r>
    </w:p>
    <w:p w:rsidR="00A96706" w:rsidRDefault="00A96706" w:rsidP="00A96706">
      <w:pPr>
        <w:pStyle w:val="Zkladntext"/>
      </w:pPr>
    </w:p>
    <w:p w:rsidR="00A96706" w:rsidRDefault="00A96706" w:rsidP="00A96706">
      <w:pPr>
        <w:pStyle w:val="Pismenka"/>
        <w:numPr>
          <w:ilvl w:val="0"/>
          <w:numId w:val="6"/>
        </w:numPr>
        <w:tabs>
          <w:tab w:val="left" w:pos="708"/>
        </w:tabs>
      </w:pPr>
      <w:r>
        <w:t>Pohľadávky</w:t>
      </w:r>
    </w:p>
    <w:p w:rsidR="00A96706" w:rsidRDefault="00A96706" w:rsidP="00A967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Zníženie ich hodnoty sa vyjadruje opravnou položkou.</w:t>
      </w:r>
    </w:p>
    <w:p w:rsidR="00A96706" w:rsidRDefault="00A96706" w:rsidP="00A96706">
      <w:pPr>
        <w:pStyle w:val="Zkladntext"/>
      </w:pPr>
    </w:p>
    <w:p w:rsidR="00A96706" w:rsidRDefault="00A96706" w:rsidP="00A96706">
      <w:pPr>
        <w:pStyle w:val="Pismenka"/>
        <w:numPr>
          <w:ilvl w:val="0"/>
          <w:numId w:val="6"/>
        </w:numPr>
        <w:tabs>
          <w:tab w:val="left" w:pos="708"/>
        </w:tabs>
      </w:pPr>
      <w:r>
        <w:t xml:space="preserve"> Peňažné prostriedky a ceniny</w:t>
      </w:r>
    </w:p>
    <w:p w:rsidR="00A96706" w:rsidRDefault="00A96706" w:rsidP="00A96706">
      <w:pPr>
        <w:pStyle w:val="Zkladntext"/>
      </w:pPr>
      <w:r>
        <w:t>Peňažné prostriedky a ceniny sa oceňujú ich menovitou hodnotou. Zníženie ich hodnoty sa vyjadruje opravnou položkou.</w:t>
      </w:r>
    </w:p>
    <w:p w:rsidR="00A96706" w:rsidRDefault="00A96706" w:rsidP="00A96706">
      <w:pPr>
        <w:pStyle w:val="Zkladntext"/>
      </w:pPr>
    </w:p>
    <w:p w:rsidR="00A96706" w:rsidRDefault="00A96706" w:rsidP="00A96706">
      <w:pPr>
        <w:pStyle w:val="Pismenka"/>
        <w:numPr>
          <w:ilvl w:val="0"/>
          <w:numId w:val="6"/>
        </w:numPr>
        <w:tabs>
          <w:tab w:val="left" w:pos="708"/>
        </w:tabs>
      </w:pPr>
      <w:r>
        <w:t>Náklady budúcich období a príjmy budúcich období</w:t>
      </w:r>
    </w:p>
    <w:p w:rsidR="00A96706" w:rsidRDefault="00A96706" w:rsidP="00A96706">
      <w:pPr>
        <w:pStyle w:val="Zkladntext"/>
      </w:pPr>
      <w:r>
        <w:t>Náklady budúcich období a príjmy budúcich období sa vykazujú vo výške, ktorá je potrebná na dodržanie zásady vecnej a časovej súvislosti s účtovným obdobím.</w:t>
      </w:r>
    </w:p>
    <w:p w:rsidR="00A96706" w:rsidRDefault="00A96706" w:rsidP="00A96706">
      <w:pPr>
        <w:pStyle w:val="Zkladntext"/>
      </w:pPr>
    </w:p>
    <w:p w:rsidR="00A96706" w:rsidRDefault="00A96706" w:rsidP="00A96706">
      <w:pPr>
        <w:pStyle w:val="Pismenka"/>
        <w:numPr>
          <w:ilvl w:val="0"/>
          <w:numId w:val="6"/>
        </w:numPr>
        <w:tabs>
          <w:tab w:val="left" w:pos="708"/>
        </w:tabs>
        <w:ind w:left="426" w:hanging="426"/>
      </w:pPr>
      <w:r>
        <w:tab/>
        <w:t>Rezervy</w:t>
      </w:r>
    </w:p>
    <w:p w:rsidR="00A96706" w:rsidRDefault="00A96706" w:rsidP="00A96706">
      <w:pPr>
        <w:pStyle w:val="Zkladntext"/>
      </w:pPr>
      <w:r>
        <w:t>Rezervy sú záväzky s neurčitým časovým vymedzením alebo výškou; tvoria sa na krytie známych rizík alebo strát z podnikania. Oceňujú sa v očakávanej výške záväzku.</w:t>
      </w:r>
    </w:p>
    <w:p w:rsidR="00A96706" w:rsidRDefault="00A96706" w:rsidP="00A96706">
      <w:pPr>
        <w:pStyle w:val="Zkladntext"/>
      </w:pPr>
    </w:p>
    <w:p w:rsidR="00A96706" w:rsidRDefault="00A96706" w:rsidP="00A96706">
      <w:pPr>
        <w:pStyle w:val="Pismenka"/>
        <w:numPr>
          <w:ilvl w:val="0"/>
          <w:numId w:val="6"/>
        </w:numPr>
        <w:tabs>
          <w:tab w:val="left" w:pos="708"/>
        </w:tabs>
        <w:ind w:left="426" w:hanging="426"/>
      </w:pPr>
      <w:r>
        <w:tab/>
        <w:t>Záväzky</w:t>
      </w:r>
    </w:p>
    <w:p w:rsidR="00A96706" w:rsidRDefault="00A96706" w:rsidP="00A96706">
      <w:pPr>
        <w:pStyle w:val="Zkladntext"/>
        <w:rPr>
          <w:sz w:val="24"/>
        </w:rPr>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96706" w:rsidRDefault="00A96706" w:rsidP="00A96706">
      <w:pPr>
        <w:pStyle w:val="Zkladntext"/>
        <w:rPr>
          <w:sz w:val="24"/>
        </w:rPr>
      </w:pPr>
    </w:p>
    <w:p w:rsidR="00A96706" w:rsidRDefault="00A96706" w:rsidP="00A96706">
      <w:pPr>
        <w:pStyle w:val="Pismenka"/>
        <w:numPr>
          <w:ilvl w:val="0"/>
          <w:numId w:val="6"/>
        </w:numPr>
        <w:tabs>
          <w:tab w:val="left" w:pos="708"/>
        </w:tabs>
        <w:ind w:left="426" w:hanging="426"/>
      </w:pPr>
      <w:r>
        <w:t>Odložené dane</w:t>
      </w:r>
    </w:p>
    <w:p w:rsidR="00A96706" w:rsidRDefault="00A96706" w:rsidP="00A96706">
      <w:pPr>
        <w:pStyle w:val="Zkladntext"/>
        <w:ind w:firstLine="24"/>
      </w:pPr>
      <w:r>
        <w:t>Odložené dane (odložená daňová pohľadávky a odložený daňový záväzok) sa vzťahujú na:</w:t>
      </w:r>
    </w:p>
    <w:p w:rsidR="00A96706" w:rsidRDefault="00A96706" w:rsidP="00A96706">
      <w:pPr>
        <w:pStyle w:val="Zkladntext"/>
        <w:numPr>
          <w:ilvl w:val="0"/>
          <w:numId w:val="7"/>
        </w:numPr>
      </w:pPr>
      <w:r>
        <w:t xml:space="preserve">Dočasné rozdiely medzi účtovnou hodnotou majetku a účtovnou hodnotou záväzkov vykázanou v súvahe a ich daňovou </w:t>
      </w:r>
      <w:proofErr w:type="spellStart"/>
      <w:r>
        <w:t>záklaňou</w:t>
      </w:r>
      <w:proofErr w:type="spellEnd"/>
      <w:r>
        <w:t>,</w:t>
      </w:r>
    </w:p>
    <w:p w:rsidR="00A96706" w:rsidRDefault="00A96706" w:rsidP="00A96706">
      <w:pPr>
        <w:pStyle w:val="Zkladntext"/>
        <w:numPr>
          <w:ilvl w:val="0"/>
          <w:numId w:val="7"/>
        </w:numPr>
      </w:pPr>
      <w:r>
        <w:t>Možnosť umorovať daňovú stratu v </w:t>
      </w:r>
      <w:proofErr w:type="spellStart"/>
      <w:r>
        <w:t>budúcnosti,ktorou</w:t>
      </w:r>
      <w:proofErr w:type="spellEnd"/>
      <w:r>
        <w:t xml:space="preserve"> sa rozumie možnosť odpočítať daňovú stratu od základu dane v budúcnosti,</w:t>
      </w:r>
    </w:p>
    <w:p w:rsidR="00A96706" w:rsidRDefault="00A96706" w:rsidP="00A96706">
      <w:pPr>
        <w:pStyle w:val="Zkladntext"/>
        <w:numPr>
          <w:ilvl w:val="0"/>
          <w:numId w:val="7"/>
        </w:numPr>
      </w:pPr>
      <w:r>
        <w:t>Možnosť previesť nevyužité daňové odpočty a iné daňové nároky do budúcnosti</w:t>
      </w:r>
    </w:p>
    <w:p w:rsidR="00A96706" w:rsidRDefault="00A96706" w:rsidP="00A96706">
      <w:pPr>
        <w:pStyle w:val="Zkladntext"/>
        <w:ind w:left="832"/>
      </w:pPr>
    </w:p>
    <w:p w:rsidR="00A96706" w:rsidRDefault="00A96706" w:rsidP="00A96706">
      <w:pPr>
        <w:pStyle w:val="Pismenka"/>
        <w:numPr>
          <w:ilvl w:val="0"/>
          <w:numId w:val="6"/>
        </w:numPr>
        <w:tabs>
          <w:tab w:val="left" w:pos="708"/>
        </w:tabs>
        <w:ind w:left="426" w:hanging="426"/>
      </w:pPr>
      <w:r>
        <w:t>Výdavky budúcich období a výnosy budúcich období</w:t>
      </w:r>
    </w:p>
    <w:p w:rsidR="00A96706" w:rsidRDefault="00A96706" w:rsidP="00A96706">
      <w:pPr>
        <w:pStyle w:val="Zkladntext"/>
      </w:pPr>
      <w:r>
        <w:t>Výdavky budúcich období a výnosy budúcich období sa vykazujú vo výške, ktorá je potrebná na dodržanie zásady vecnej a časovej súvislosti s účtovným obdobím.</w:t>
      </w:r>
    </w:p>
    <w:p w:rsidR="00A96706" w:rsidRDefault="00A96706" w:rsidP="00A96706">
      <w:pPr>
        <w:pStyle w:val="Zkladntext"/>
      </w:pPr>
    </w:p>
    <w:p w:rsidR="00A96706" w:rsidRDefault="00A96706" w:rsidP="00A96706">
      <w:pPr>
        <w:pStyle w:val="Zkladntext"/>
      </w:pPr>
    </w:p>
    <w:p w:rsidR="00A96706" w:rsidRDefault="00A96706" w:rsidP="00A96706">
      <w:pPr>
        <w:pStyle w:val="Pismenka"/>
        <w:numPr>
          <w:ilvl w:val="0"/>
          <w:numId w:val="6"/>
        </w:numPr>
        <w:tabs>
          <w:tab w:val="left" w:pos="708"/>
        </w:tabs>
        <w:ind w:left="426" w:hanging="426"/>
      </w:pPr>
      <w:r>
        <w:t>Prenájom (lízing)</w:t>
      </w:r>
    </w:p>
    <w:p w:rsidR="00A96706" w:rsidRDefault="00A96706" w:rsidP="00A96706">
      <w:pPr>
        <w:pStyle w:val="Zkladntext"/>
      </w:pPr>
      <w:r>
        <w:t>Operatívny prenájom. Majetok prenajatý na základe operatívneho prenájmu vykazuje ako svoj majetok jeho vlastník, nie nájomca.</w:t>
      </w:r>
    </w:p>
    <w:p w:rsidR="00A96706" w:rsidRDefault="00A96706" w:rsidP="00A96706">
      <w:pPr>
        <w:pStyle w:val="Pismenka"/>
        <w:numPr>
          <w:ilvl w:val="0"/>
          <w:numId w:val="0"/>
        </w:numPr>
        <w:tabs>
          <w:tab w:val="left" w:pos="708"/>
        </w:tabs>
        <w:ind w:left="426"/>
        <w:rPr>
          <w:b w:val="0"/>
        </w:rPr>
      </w:pPr>
      <w:r>
        <w:rPr>
          <w:b w:val="0"/>
        </w:rPr>
        <w:lastRenderedPageBreak/>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A96706" w:rsidRDefault="00A96706" w:rsidP="00A96706">
      <w:pPr>
        <w:pStyle w:val="Pismenka"/>
        <w:numPr>
          <w:ilvl w:val="0"/>
          <w:numId w:val="0"/>
        </w:numPr>
        <w:tabs>
          <w:tab w:val="left" w:pos="708"/>
        </w:tabs>
        <w:ind w:left="426"/>
        <w:rPr>
          <w:b w:val="0"/>
        </w:rPr>
      </w:pPr>
    </w:p>
    <w:p w:rsidR="00A96706" w:rsidRDefault="00A96706" w:rsidP="00A96706">
      <w:pPr>
        <w:pStyle w:val="Zkladntext"/>
        <w:rPr>
          <w:sz w:val="16"/>
          <w:szCs w:val="16"/>
        </w:rPr>
      </w:pPr>
    </w:p>
    <w:p w:rsidR="00A96706" w:rsidRDefault="00A96706" w:rsidP="00A96706">
      <w:pPr>
        <w:pStyle w:val="Zkladntext"/>
      </w:pPr>
    </w:p>
    <w:p w:rsidR="00A96706" w:rsidRDefault="00A96706" w:rsidP="00A96706">
      <w:pPr>
        <w:pStyle w:val="Zkladntext"/>
        <w:rPr>
          <w:b/>
        </w:rPr>
      </w:pPr>
      <w:r>
        <w:rPr>
          <w:b/>
        </w:rPr>
        <w:t>Cudzia mena</w:t>
      </w:r>
    </w:p>
    <w:p w:rsidR="00A96706" w:rsidRDefault="00A96706" w:rsidP="00A96706">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A96706" w:rsidRDefault="00A96706" w:rsidP="00A96706">
      <w:pPr>
        <w:pStyle w:val="Zkladntext"/>
      </w:pPr>
    </w:p>
    <w:p w:rsidR="00A96706" w:rsidRDefault="00A96706" w:rsidP="00A96706">
      <w:pPr>
        <w:pStyle w:val="Zkladntext"/>
      </w:pPr>
      <w:r>
        <w:t xml:space="preserve">Majetok a záväzky vyjadrené v cudzej mene (okrem prijatých a poskytnutých preddavkov) sa ku dňu, ku ktorému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96706" w:rsidRDefault="00A96706" w:rsidP="00A96706">
      <w:pPr>
        <w:pStyle w:val="Zkladntext"/>
        <w:ind w:left="0"/>
      </w:pPr>
    </w:p>
    <w:p w:rsidR="00A96706" w:rsidRDefault="00A96706" w:rsidP="00A967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96706" w:rsidRDefault="00A96706" w:rsidP="00A96706">
      <w:pPr>
        <w:pStyle w:val="Zkladntext"/>
      </w:pPr>
      <w:r>
        <w:t>Prijaté a poskytnuté preddavky v cudzej mene na účet zriadený v eurách a z účtu zriadeného  v eurách sa prepočítavajú na menu euro kurzom, za ktorý boli tieto hodnoty nakúpené alebo predané.</w:t>
      </w:r>
    </w:p>
    <w:p w:rsidR="00A96706" w:rsidRDefault="00A96706" w:rsidP="00A96706">
      <w:pPr>
        <w:pStyle w:val="Zkladntext"/>
      </w:pPr>
    </w:p>
    <w:p w:rsidR="00A96706" w:rsidRDefault="00A96706" w:rsidP="00A96706">
      <w:pPr>
        <w:pStyle w:val="Zkladntext"/>
      </w:pPr>
      <w:r>
        <w:t>Prijaté a poskytnuté preddavky  ku dňu, ku ktorému sa zostavuje účtovná závierka sa na menu euro už neprepočítavajú.</w:t>
      </w:r>
    </w:p>
    <w:p w:rsidR="00A96706" w:rsidRDefault="00A96706" w:rsidP="00A96706">
      <w:pPr>
        <w:pStyle w:val="Zkladntext"/>
      </w:pPr>
    </w:p>
    <w:p w:rsidR="00A96706" w:rsidRDefault="00A96706" w:rsidP="00A96706">
      <w:pPr>
        <w:pStyle w:val="Pismenka"/>
        <w:numPr>
          <w:ilvl w:val="0"/>
          <w:numId w:val="8"/>
        </w:numPr>
        <w:tabs>
          <w:tab w:val="left" w:pos="708"/>
        </w:tabs>
        <w:ind w:left="426" w:hanging="426"/>
      </w:pPr>
      <w:r>
        <w:t>Výnosy</w:t>
      </w:r>
    </w:p>
    <w:p w:rsidR="00A96706" w:rsidRDefault="00A96706" w:rsidP="00A967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A26FC2" w:rsidRDefault="00A96706" w:rsidP="00A96706">
      <w:r>
        <w:br w:type="page"/>
      </w:r>
      <w:bookmarkStart w:id="4" w:name="_GoBack"/>
      <w:bookmarkEnd w:id="4"/>
    </w:p>
    <w:sectPr w:rsidR="00A26F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3B05BA"/>
    <w:multiLevelType w:val="hybridMultilevel"/>
    <w:tmpl w:val="77B4A4E6"/>
    <w:lvl w:ilvl="0" w:tplc="041B0017">
      <w:start w:val="18"/>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30D807BB"/>
    <w:multiLevelType w:val="singleLevel"/>
    <w:tmpl w:val="E1FAC660"/>
    <w:lvl w:ilvl="0">
      <w:start w:val="1"/>
      <w:numFmt w:val="lowerLetter"/>
      <w:pStyle w:val="Pismenka"/>
      <w:lvlText w:val="(%1)"/>
      <w:lvlJc w:val="left"/>
      <w:pPr>
        <w:tabs>
          <w:tab w:val="num" w:pos="502"/>
        </w:tabs>
        <w:ind w:left="502" w:hanging="360"/>
      </w:p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lvl>
  </w:abstractNum>
  <w:abstractNum w:abstractNumId="3">
    <w:nsid w:val="56985745"/>
    <w:multiLevelType w:val="hybridMultilevel"/>
    <w:tmpl w:val="D408BEDC"/>
    <w:lvl w:ilvl="0" w:tplc="041B0017">
      <w:start w:val="1"/>
      <w:numFmt w:val="lowerLetter"/>
      <w:lvlText w:val="%1)"/>
      <w:lvlJc w:val="left"/>
      <w:pPr>
        <w:ind w:left="36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5E7B6988"/>
    <w:multiLevelType w:val="hybridMultilevel"/>
    <w:tmpl w:val="323C7098"/>
    <w:lvl w:ilvl="0" w:tplc="E9340C54">
      <w:start w:val="6"/>
      <w:numFmt w:val="lowerLetter"/>
      <w:lvlText w:val="%1)"/>
      <w:lvlJc w:val="left"/>
      <w:pPr>
        <w:ind w:left="360" w:hanging="360"/>
      </w:pPr>
      <w:rPr>
        <w:b/>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
    <w:nsid w:val="6CE61498"/>
    <w:multiLevelType w:val="hybridMultilevel"/>
    <w:tmpl w:val="D78CCEE2"/>
    <w:lvl w:ilvl="0" w:tplc="A0FC6F0E">
      <w:start w:val="7"/>
      <w:numFmt w:val="bullet"/>
      <w:lvlText w:val="-"/>
      <w:lvlJc w:val="left"/>
      <w:pPr>
        <w:ind w:left="810" w:hanging="360"/>
      </w:pPr>
      <w:rPr>
        <w:rFonts w:ascii="Times New Roman" w:eastAsia="Times New Roman" w:hAnsi="Times New Roman" w:cs="Times New Roman" w:hint="default"/>
      </w:rPr>
    </w:lvl>
    <w:lvl w:ilvl="1" w:tplc="041B0003">
      <w:start w:val="1"/>
      <w:numFmt w:val="bullet"/>
      <w:lvlText w:val="o"/>
      <w:lvlJc w:val="left"/>
      <w:pPr>
        <w:ind w:left="1530" w:hanging="360"/>
      </w:pPr>
      <w:rPr>
        <w:rFonts w:ascii="Courier New" w:hAnsi="Courier New" w:cs="Courier New" w:hint="default"/>
      </w:rPr>
    </w:lvl>
    <w:lvl w:ilvl="2" w:tplc="041B0005">
      <w:start w:val="1"/>
      <w:numFmt w:val="bullet"/>
      <w:lvlText w:val=""/>
      <w:lvlJc w:val="left"/>
      <w:pPr>
        <w:ind w:left="2250" w:hanging="360"/>
      </w:pPr>
      <w:rPr>
        <w:rFonts w:ascii="Wingdings" w:hAnsi="Wingdings" w:hint="default"/>
      </w:rPr>
    </w:lvl>
    <w:lvl w:ilvl="3" w:tplc="041B0001">
      <w:start w:val="1"/>
      <w:numFmt w:val="bullet"/>
      <w:lvlText w:val=""/>
      <w:lvlJc w:val="left"/>
      <w:pPr>
        <w:ind w:left="2970" w:hanging="360"/>
      </w:pPr>
      <w:rPr>
        <w:rFonts w:ascii="Symbol" w:hAnsi="Symbol" w:hint="default"/>
      </w:rPr>
    </w:lvl>
    <w:lvl w:ilvl="4" w:tplc="041B0003">
      <w:start w:val="1"/>
      <w:numFmt w:val="bullet"/>
      <w:lvlText w:val="o"/>
      <w:lvlJc w:val="left"/>
      <w:pPr>
        <w:ind w:left="3690" w:hanging="360"/>
      </w:pPr>
      <w:rPr>
        <w:rFonts w:ascii="Courier New" w:hAnsi="Courier New" w:cs="Courier New" w:hint="default"/>
      </w:rPr>
    </w:lvl>
    <w:lvl w:ilvl="5" w:tplc="041B0005">
      <w:start w:val="1"/>
      <w:numFmt w:val="bullet"/>
      <w:lvlText w:val=""/>
      <w:lvlJc w:val="left"/>
      <w:pPr>
        <w:ind w:left="4410" w:hanging="360"/>
      </w:pPr>
      <w:rPr>
        <w:rFonts w:ascii="Wingdings" w:hAnsi="Wingdings" w:hint="default"/>
      </w:rPr>
    </w:lvl>
    <w:lvl w:ilvl="6" w:tplc="041B0001">
      <w:start w:val="1"/>
      <w:numFmt w:val="bullet"/>
      <w:lvlText w:val=""/>
      <w:lvlJc w:val="left"/>
      <w:pPr>
        <w:ind w:left="5130" w:hanging="360"/>
      </w:pPr>
      <w:rPr>
        <w:rFonts w:ascii="Symbol" w:hAnsi="Symbol" w:hint="default"/>
      </w:rPr>
    </w:lvl>
    <w:lvl w:ilvl="7" w:tplc="041B0003">
      <w:start w:val="1"/>
      <w:numFmt w:val="bullet"/>
      <w:lvlText w:val="o"/>
      <w:lvlJc w:val="left"/>
      <w:pPr>
        <w:ind w:left="5850" w:hanging="360"/>
      </w:pPr>
      <w:rPr>
        <w:rFonts w:ascii="Courier New" w:hAnsi="Courier New" w:cs="Courier New" w:hint="default"/>
      </w:rPr>
    </w:lvl>
    <w:lvl w:ilvl="8" w:tplc="041B0005">
      <w:start w:val="1"/>
      <w:numFmt w:val="bullet"/>
      <w:lvlText w:val=""/>
      <w:lvlJc w:val="left"/>
      <w:pPr>
        <w:ind w:left="6570"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lvl>
  </w:abstractNum>
  <w:num w:numId="1">
    <w:abstractNumId w:val="6"/>
    <w:lvlOverride w:ilvl="0">
      <w:startOverride w:val="1"/>
    </w:lvlOverride>
  </w:num>
  <w:num w:numId="2">
    <w:abstractNumId w:val="2"/>
    <w:lvlOverride w:ilvl="0">
      <w:startOverride w:val="1"/>
    </w:lvlOverride>
  </w:num>
  <w:num w:numId="3">
    <w:abstractNumId w:val="1"/>
    <w:lvlOverride w:ilvl="0">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5"/>
    </w:lvlOverride>
  </w:num>
  <w:num w:numId="6">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lvlOverride w:ilvl="2"/>
    <w:lvlOverride w:ilvl="3"/>
    <w:lvlOverride w:ilvl="4"/>
    <w:lvlOverride w:ilvl="5"/>
    <w:lvlOverride w:ilvl="6"/>
    <w:lvlOverride w:ilvl="7"/>
    <w:lvlOverride w:ilvl="8"/>
  </w:num>
  <w:num w:numId="8">
    <w:abstractNumId w:val="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706"/>
    <w:rsid w:val="00A26FC2"/>
    <w:rsid w:val="00A967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76B036-97D3-417E-A0B9-F608C4480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9670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96706"/>
    <w:pPr>
      <w:keepNext/>
      <w:numPr>
        <w:numId w:val="1"/>
      </w:numPr>
      <w:outlineLvl w:val="0"/>
    </w:pPr>
    <w:rPr>
      <w:b/>
      <w:caps/>
      <w:sz w:val="18"/>
    </w:rPr>
  </w:style>
  <w:style w:type="paragraph" w:styleId="Nadpis2">
    <w:name w:val="heading 2"/>
    <w:basedOn w:val="Normlny"/>
    <w:next w:val="Normlny"/>
    <w:link w:val="Nadpis2Char"/>
    <w:semiHidden/>
    <w:unhideWhenUsed/>
    <w:qFormat/>
    <w:rsid w:val="00A96706"/>
    <w:pPr>
      <w:keepNext/>
      <w:numPr>
        <w:numId w:val="2"/>
      </w:numPr>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9670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semiHidden/>
    <w:rsid w:val="00A96706"/>
    <w:rPr>
      <w:rFonts w:ascii="Times New Roman" w:eastAsia="Times New Roman" w:hAnsi="Times New Roman" w:cs="Times New Roman"/>
      <w:b/>
      <w:sz w:val="18"/>
      <w:szCs w:val="20"/>
    </w:rPr>
  </w:style>
  <w:style w:type="paragraph" w:styleId="Zkladntext">
    <w:name w:val="Body Text"/>
    <w:basedOn w:val="Normlny"/>
    <w:link w:val="ZkladntextChar"/>
    <w:semiHidden/>
    <w:unhideWhenUsed/>
    <w:rsid w:val="00A96706"/>
    <w:pPr>
      <w:ind w:left="426"/>
      <w:jc w:val="both"/>
    </w:pPr>
    <w:rPr>
      <w:sz w:val="18"/>
    </w:rPr>
  </w:style>
  <w:style w:type="character" w:customStyle="1" w:styleId="ZkladntextChar">
    <w:name w:val="Základný text Char"/>
    <w:basedOn w:val="Predvolenpsmoodseku"/>
    <w:link w:val="Zkladntext"/>
    <w:semiHidden/>
    <w:rsid w:val="00A96706"/>
    <w:rPr>
      <w:rFonts w:ascii="Times New Roman" w:eastAsia="Times New Roman" w:hAnsi="Times New Roman" w:cs="Times New Roman"/>
      <w:sz w:val="18"/>
      <w:szCs w:val="20"/>
    </w:rPr>
  </w:style>
  <w:style w:type="paragraph" w:customStyle="1" w:styleId="Tabulka">
    <w:name w:val="Tabulka"/>
    <w:basedOn w:val="Normlny"/>
    <w:rsid w:val="00A96706"/>
    <w:rPr>
      <w:color w:val="000000"/>
      <w:sz w:val="18"/>
    </w:rPr>
  </w:style>
  <w:style w:type="paragraph" w:customStyle="1" w:styleId="Pismenka">
    <w:name w:val="Pismenka"/>
    <w:basedOn w:val="Zkladntext"/>
    <w:rsid w:val="00A96706"/>
    <w:pPr>
      <w:numPr>
        <w:numId w:val="3"/>
      </w:numPr>
      <w:tabs>
        <w:tab w:val="num" w:pos="426"/>
      </w:tabs>
      <w:ind w:left="426" w:hanging="426"/>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1435</Words>
  <Characters>8184</Characters>
  <Application>Microsoft Office Word</Application>
  <DocSecurity>0</DocSecurity>
  <Lines>68</Lines>
  <Paragraphs>19</Paragraphs>
  <ScaleCrop>false</ScaleCrop>
  <Company/>
  <LinksUpToDate>false</LinksUpToDate>
  <CharactersWithSpaces>9600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Kmentova</dc:creator>
  <cp:keywords/>
  <dc:description/>
  <cp:lastModifiedBy>Kmentova</cp:lastModifiedBy>
  <cp:revision>2</cp:revision>
  <dcterms:created xsi:type="dcterms:W3CDTF">2015-03-25T07:12:00Z</dcterms:created>
  <dcterms:modified xsi:type="dcterms:W3CDTF">2015-03-25T07:13:00Z</dcterms:modified>
</cp:coreProperties>
</file>