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355" w:rsidRDefault="00361144">
      <w:pPr>
        <w:pStyle w:val="Nadpis1"/>
        <w:numPr>
          <w:ilvl w:val="0"/>
          <w:numId w:val="44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účtovnej jednotke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Standard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KIVI, s.r.o.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(ďalej len „spoločnosť”) je spoločnosť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 ručením obmedzeným, ktorá dňa 23.12.2009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bola zapísaná do Obchodného registra vedenom na Okresnom súde Banská Bystrica, oddiel Sro, vložka 17457/S. Spoločnosť sídli  vo Zvolene, ul. Lieskovská cesta 6, 960 01 Zvolen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,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 Slovenská republika, identifikačné číslo 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45 312 532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</w:t>
      </w:r>
    </w:p>
    <w:p w:rsidR="00AC5355" w:rsidRDefault="00AC5355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 roku 2014 neboli uskutočnené žiadne zmeny v zápise do Obchodného registra. Hlavným predmetom činnosti je:</w:t>
      </w:r>
    </w:p>
    <w:p w:rsidR="00AC5355" w:rsidRDefault="00AC5355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</w:p>
    <w:p w:rsidR="00AC5355" w:rsidRDefault="00361144">
      <w:pPr>
        <w:pStyle w:val="Standard"/>
        <w:numPr>
          <w:ilvl w:val="0"/>
          <w:numId w:val="45"/>
        </w:numP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prenájom nehnuteľností spojený s poskytovaním iných než základných služieb spojených s prenájmom</w:t>
      </w:r>
    </w:p>
    <w:p w:rsidR="00AC5355" w:rsidRDefault="00361144">
      <w:pPr>
        <w:pStyle w:val="Standard"/>
        <w:numPr>
          <w:ilvl w:val="0"/>
          <w:numId w:val="45"/>
        </w:numP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prenájom hnuteľných vecí</w:t>
      </w:r>
    </w:p>
    <w:p w:rsidR="00AC5355" w:rsidRDefault="00AC5355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</w:p>
    <w:p w:rsidR="00AC5355" w:rsidRDefault="00AC5355">
      <w:pPr>
        <w:pStyle w:val="Standard"/>
        <w:rPr>
          <w:rFonts w:cs="Times New Roman"/>
          <w:sz w:val="21"/>
          <w:szCs w:val="21"/>
        </w:rPr>
      </w:pPr>
    </w:p>
    <w:p w:rsidR="00AC5355" w:rsidRDefault="00361144">
      <w:pPr>
        <w:pStyle w:val="Standard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Informácie k časti A. písm. c) prílohy č. 3 o počte zamestnancov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03"/>
        <w:gridCol w:w="2646"/>
        <w:gridCol w:w="2834"/>
      </w:tblGrid>
      <w:tr w:rsidR="00AC5355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 položky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AC5355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AC5355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AC5355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počet vedúcich zamestnancov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</w:tbl>
    <w:p w:rsidR="00AC5355" w:rsidRDefault="00AC5355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5355" w:rsidRDefault="00361144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Právny dôvod na zostavenie účtovnej závierky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Účtovná závierka k 31.12.2014 bola zostavená podľa Zákona č. 431/2002 </w:t>
      </w:r>
      <w:proofErr w:type="spellStart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Z.z</w:t>
      </w:r>
      <w:proofErr w:type="spellEnd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 o účtovníctve v znení neskorších predpisov za predpokladu nepretržitého trvania jej činnosti a je zostavená ako riadna účtovná závierka za obdobie od 01.01.2014 do 31.12.2014.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 dátumu vzniku je rozsah splatenia  základného imania  100 % vo výške 5 000 €.</w:t>
      </w:r>
    </w:p>
    <w:p w:rsidR="00AC5355" w:rsidRDefault="00AC5355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5355" w:rsidRDefault="00AC5355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C. Údaje o konsolidácii</w:t>
      </w:r>
    </w:p>
    <w:p w:rsidR="00AC5355" w:rsidRDefault="00AC5355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18"/>
          <w:szCs w:val="18"/>
        </w:rPr>
      </w:pPr>
    </w:p>
    <w:p w:rsidR="00AC5355" w:rsidRDefault="00361144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nespĺňa podmienky uvedené v zákone o účtovníctve č. 431/2002 Z. z. v znení neskorších predpisov v §22 písm. 10  na zostavenie konsolidovanej účtovnej závierky.</w:t>
      </w:r>
    </w:p>
    <w:p w:rsidR="00AC5355" w:rsidRDefault="00AC5355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E. Informácie o účtovných zásadách a účtovných metódach  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Účtovné zásady a metódy, ktoré spoločnosť používala pri zostavení účtovnej závierky za rok 2014 sú nasledovné:</w:t>
      </w:r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0" w:name="_Toc474124192"/>
      <w:r>
        <w:rPr>
          <w:rFonts w:ascii="Arial Narrow" w:eastAsia="Arial Narrow" w:hAnsi="Arial Narrow" w:cs="Arial Narrow"/>
          <w:sz w:val="20"/>
          <w:szCs w:val="20"/>
        </w:rPr>
        <w:t>Dlhodobý nehmotný  a hmotný majetok</w:t>
      </w:r>
      <w:bookmarkEnd w:id="0"/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Dlhodobý nehmotný a hmotný majetok sa obstaráva obstarávacou cenou</w:t>
      </w:r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Finančný majetok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Krátkodobý finančný majetok tvoria ceniny, peniaze v hotovosti a na bankových účtoch, sú ocenené menovitou hodnotou</w:t>
      </w:r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1" w:name="_Toc474124196"/>
      <w:r>
        <w:rPr>
          <w:rFonts w:ascii="Arial Narrow" w:eastAsia="Arial Narrow" w:hAnsi="Arial Narrow" w:cs="Arial Narrow"/>
          <w:sz w:val="20"/>
          <w:szCs w:val="20"/>
        </w:rPr>
        <w:t>Pohľadávky</w:t>
      </w:r>
      <w:bookmarkEnd w:id="1"/>
    </w:p>
    <w:p w:rsidR="00AC5355" w:rsidRDefault="00361144">
      <w:pPr>
        <w:pStyle w:val="odstavecbezcisla"/>
        <w:spacing w:after="240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Pohľadávky sa oceňujú menovitou hodnotou.</w:t>
      </w:r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Záväzky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Dlhodobé i krátkodobé záväzky sa vykazujú v menovitých hodnotách.</w:t>
      </w:r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Rezervy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Vlastné imanie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lastRenderedPageBreak/>
        <w:t>Vlastné imanie sa skladá zo základného imania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,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a výsledku hospodárenia v schvaľovacom konaní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.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Spoločnosť netvorila rezervný fond pri svojom vzniku. Základné imanie spoločnosti sa vykazuje vo výške zapísanej v obchodnom registri </w:t>
      </w:r>
      <w:r>
        <w:rPr>
          <w:rFonts w:ascii="Arial, 'Times New Roman'" w:eastAsia="Arial, 'Times New Roman'" w:hAnsi="Arial, 'Times New Roman'" w:cs="Arial, 'Times New Roman'"/>
          <w:iCs/>
          <w:sz w:val="20"/>
          <w:szCs w:val="20"/>
        </w:rPr>
        <w:t>okresného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súdu. Prípadné zvýšenie alebo zníženie základného imania na základe rozhodnutia valného zhromaždenia, ktoré nebolo ku dňu účtovnej závierky zaregistrované, sa vykazuje ako zmeny základného imania.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bude vytvárať rezervný fond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 z 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čistého zisku vykázaného v riadnej účtovnej závierke vo výške 5% nie však viac ako 10% z hodnoty základného imania.</w:t>
      </w:r>
    </w:p>
    <w:p w:rsidR="00AC5355" w:rsidRDefault="00AC5355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2" w:name="_Toc474124202"/>
    </w:p>
    <w:p w:rsidR="00AC5355" w:rsidRDefault="00361144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Daň z príjm</w:t>
      </w:r>
      <w:bookmarkEnd w:id="2"/>
      <w:r>
        <w:rPr>
          <w:rFonts w:ascii="Arial Narrow" w:eastAsia="Arial Narrow" w:hAnsi="Arial Narrow" w:cs="Arial Narrow"/>
          <w:sz w:val="20"/>
          <w:szCs w:val="20"/>
        </w:rPr>
        <w:t>u</w:t>
      </w:r>
    </w:p>
    <w:p w:rsidR="00AC5355" w:rsidRDefault="00361144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</w:t>
      </w:r>
    </w:p>
    <w:p w:rsidR="00AC5355" w:rsidRDefault="00361144">
      <w:pPr>
        <w:pStyle w:val="odstavecbezcisla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O odloženej dani spoločnosť neúčtuje, nakoľko nemá povinnosť auditu riadnej účtovnej závierky</w:t>
      </w:r>
    </w:p>
    <w:p w:rsidR="00AC5355" w:rsidRDefault="00AC5355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bookmarkStart w:id="3" w:name="_Toc474124203"/>
    </w:p>
    <w:p w:rsidR="00AC5355" w:rsidRDefault="0036114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F. Informácie o údajoch na strane aktív súvahy</w:t>
      </w:r>
    </w:p>
    <w:p w:rsidR="00AC5355" w:rsidRDefault="00AC5355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Dlhodobý majetok</w:t>
      </w:r>
      <w:bookmarkEnd w:id="3"/>
      <w:r>
        <w:rPr>
          <w:rFonts w:ascii="Arial Narrow" w:eastAsia="Arial Narrow" w:hAnsi="Arial Narrow" w:cs="Arial Narrow"/>
          <w:i/>
          <w:iCs/>
          <w:sz w:val="20"/>
          <w:szCs w:val="20"/>
        </w:rPr>
        <w:t xml:space="preserve"> – hmotný, nehmotný a finančný</w:t>
      </w:r>
    </w:p>
    <w:p w:rsidR="003A38D9" w:rsidRPr="002B2E75" w:rsidRDefault="003A38D9" w:rsidP="003A38D9">
      <w:bookmarkStart w:id="4" w:name="_Toc474124208"/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215"/>
        <w:gridCol w:w="8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A38D9" w:rsidRPr="002B2E75" w:rsidTr="000E03F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A38D9" w:rsidRPr="002B2E75" w:rsidTr="000E03F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A38D9" w:rsidRPr="002B2E75" w:rsidTr="000E03F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A38D9" w:rsidRPr="002B2E75" w:rsidTr="003A38D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10974</w:t>
            </w:r>
          </w:p>
        </w:tc>
        <w:tc>
          <w:tcPr>
            <w:tcW w:w="90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573829</w:t>
            </w:r>
          </w:p>
        </w:tc>
        <w:tc>
          <w:tcPr>
            <w:tcW w:w="9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51457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3A38D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3A38D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3A38D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3A38D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10974</w:t>
            </w: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573829</w:t>
            </w:r>
          </w:p>
        </w:tc>
        <w:tc>
          <w:tcPr>
            <w:tcW w:w="9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51457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3A38D9">
            <w:pPr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28691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8576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28691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8576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A38D9" w:rsidRPr="002B2E75" w:rsidTr="000E03F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A38D9" w:rsidRPr="002B2E75" w:rsidTr="000E03F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38D9" w:rsidRPr="002B2E75" w:rsidRDefault="003A38D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C5355" w:rsidRDefault="00361144">
      <w:pPr>
        <w:pStyle w:val="Nadpis1"/>
        <w:keepNext w:val="0"/>
        <w:tabs>
          <w:tab w:val="left" w:pos="454"/>
        </w:tabs>
        <w:spacing w:before="360" w:after="240"/>
        <w:ind w:left="454" w:hanging="454"/>
        <w:jc w:val="both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 pohľadávkach</w:t>
      </w:r>
      <w:bookmarkEnd w:id="4"/>
    </w:p>
    <w:p w:rsidR="00AC5355" w:rsidRDefault="00361144">
      <w:pPr>
        <w:pStyle w:val="Standard"/>
        <w:jc w:val="both"/>
        <w:rPr>
          <w:rFonts w:cs="Arial, 'Times New Roman'"/>
          <w:sz w:val="20"/>
          <w:szCs w:val="20"/>
        </w:rPr>
      </w:pPr>
      <w:r>
        <w:rPr>
          <w:rFonts w:cs="Arial, 'Times New Roman'"/>
          <w:sz w:val="20"/>
          <w:szCs w:val="20"/>
        </w:rPr>
        <w:t>K časti F. písm. s) prílohy č. 3 o vekovej štruktúre pohľadávok</w:t>
      </w:r>
    </w:p>
    <w:tbl>
      <w:tblPr>
        <w:tblW w:w="9239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0"/>
        <w:gridCol w:w="1701"/>
        <w:gridCol w:w="1842"/>
        <w:gridCol w:w="1726"/>
      </w:tblGrid>
      <w:tr w:rsidR="00AC5355">
        <w:trPr>
          <w:trHeight w:val="394"/>
        </w:trPr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Dlhodobé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Krátkodobé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17393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17393</w:t>
            </w: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Sociálne poistenie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AC5355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17393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AC5355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17393</w:t>
            </w:r>
          </w:p>
        </w:tc>
      </w:tr>
    </w:tbl>
    <w:p w:rsidR="00AC5355" w:rsidRDefault="00AC5355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5355" w:rsidRDefault="00AC5355">
      <w:pPr>
        <w:pStyle w:val="Nzov"/>
        <w:spacing w:before="0" w:after="0"/>
        <w:jc w:val="left"/>
        <w:rPr>
          <w:rFonts w:cs="Times New Roman"/>
          <w:i/>
          <w:iCs/>
          <w:sz w:val="18"/>
          <w:szCs w:val="18"/>
        </w:rPr>
      </w:pPr>
    </w:p>
    <w:p w:rsidR="00AC5355" w:rsidRDefault="0036114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krátkodobom finančnom majetku</w:t>
      </w:r>
    </w:p>
    <w:p w:rsidR="00AC5355" w:rsidRDefault="00361144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</w:t>
      </w:r>
    </w:p>
    <w:p w:rsidR="00AC5355" w:rsidRDefault="00361144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k časti F. písm. w) prílohy č. 3     o </w:t>
      </w:r>
      <w:proofErr w:type="spellStart"/>
      <w:r>
        <w:rPr>
          <w:rFonts w:cs="Times New Roman"/>
          <w:b w:val="0"/>
          <w:bCs w:val="0"/>
          <w:sz w:val="21"/>
          <w:szCs w:val="21"/>
        </w:rPr>
        <w:t>kratkodobom</w:t>
      </w:r>
      <w:proofErr w:type="spellEnd"/>
      <w:r>
        <w:rPr>
          <w:rFonts w:cs="Times New Roman"/>
          <w:b w:val="0"/>
          <w:bCs w:val="0"/>
          <w:sz w:val="21"/>
          <w:szCs w:val="21"/>
        </w:rPr>
        <w:t xml:space="preserve">   fin. majetku                                            </w:t>
      </w:r>
      <w:r>
        <w:rPr>
          <w:rFonts w:cs="Times New Roman"/>
          <w:b w:val="0"/>
          <w:bCs w:val="0"/>
          <w:sz w:val="18"/>
          <w:szCs w:val="18"/>
        </w:rPr>
        <w:t>Tabuľka č. 1</w:t>
      </w:r>
    </w:p>
    <w:tbl>
      <w:tblPr>
        <w:tblW w:w="8888" w:type="dxa"/>
        <w:tblInd w:w="7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44"/>
        <w:gridCol w:w="2373"/>
        <w:gridCol w:w="2671"/>
      </w:tblGrid>
      <w:tr w:rsidR="00AC5355">
        <w:tc>
          <w:tcPr>
            <w:tcW w:w="38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5355">
        <w:trPr>
          <w:trHeight w:val="340"/>
        </w:trPr>
        <w:tc>
          <w:tcPr>
            <w:tcW w:w="384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5000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5000</w:t>
            </w:r>
          </w:p>
        </w:tc>
      </w:tr>
      <w:tr w:rsidR="00AC5355">
        <w:trPr>
          <w:trHeight w:val="208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29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106</w:t>
            </w:r>
          </w:p>
        </w:tc>
      </w:tr>
      <w:tr w:rsidR="00AC5355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lastRenderedPageBreak/>
              <w:t>Bankové účty termínované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AC5355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AC5355">
        <w:trPr>
          <w:trHeight w:val="340"/>
        </w:trPr>
        <w:tc>
          <w:tcPr>
            <w:tcW w:w="384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5029</w:t>
            </w:r>
          </w:p>
        </w:tc>
        <w:tc>
          <w:tcPr>
            <w:tcW w:w="267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5106</w:t>
            </w:r>
          </w:p>
        </w:tc>
      </w:tr>
    </w:tbl>
    <w:p w:rsidR="00AC5355" w:rsidRDefault="00AC5355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</w:t>
      </w:r>
    </w:p>
    <w:p w:rsidR="00AC5355" w:rsidRDefault="0036114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G. Informácie o údajoch na strane pasív súvahy</w:t>
      </w:r>
    </w:p>
    <w:p w:rsidR="00AC5355" w:rsidRDefault="00AC5355">
      <w:pPr>
        <w:pStyle w:val="Standard"/>
        <w:rPr>
          <w:rFonts w:cs="Times New Roman"/>
          <w:sz w:val="20"/>
          <w:szCs w:val="20"/>
          <w:lang w:val="en-US"/>
        </w:rPr>
      </w:pPr>
    </w:p>
    <w:p w:rsidR="00AC5355" w:rsidRDefault="00361144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rozdelení účtovného zisku alebo o </w:t>
      </w:r>
      <w:proofErr w:type="spellStart"/>
      <w:r>
        <w:rPr>
          <w:rFonts w:cs="Times New Roman"/>
          <w:i/>
          <w:iCs/>
          <w:sz w:val="20"/>
          <w:szCs w:val="20"/>
        </w:rPr>
        <w:t>vysporiadaní</w:t>
      </w:r>
      <w:proofErr w:type="spellEnd"/>
      <w:r>
        <w:rPr>
          <w:rFonts w:cs="Times New Roman"/>
          <w:i/>
          <w:iCs/>
          <w:sz w:val="20"/>
          <w:szCs w:val="20"/>
        </w:rPr>
        <w:t xml:space="preserve"> účtovnej straty</w:t>
      </w:r>
    </w:p>
    <w:p w:rsidR="00AC5355" w:rsidRDefault="00AC5355">
      <w:pPr>
        <w:pStyle w:val="Standard"/>
        <w:rPr>
          <w:rFonts w:cs="Times New Roman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3A38D9" w:rsidRPr="002B2E75" w:rsidTr="000E03F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9338</w:t>
            </w: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38D9" w:rsidRPr="002B2E75" w:rsidRDefault="003A38D9" w:rsidP="000E03FD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9338</w:t>
            </w: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</w:p>
        </w:tc>
      </w:tr>
      <w:tr w:rsidR="003A38D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38D9" w:rsidRPr="002B2E75" w:rsidRDefault="003A38D9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9338</w:t>
            </w:r>
          </w:p>
        </w:tc>
      </w:tr>
    </w:tbl>
    <w:p w:rsidR="00AC5355" w:rsidRDefault="00AC5355">
      <w:pPr>
        <w:pStyle w:val="Standard"/>
        <w:rPr>
          <w:rFonts w:cs="Times New Roman"/>
          <w:sz w:val="20"/>
          <w:szCs w:val="20"/>
        </w:rPr>
      </w:pPr>
    </w:p>
    <w:p w:rsidR="00AC5355" w:rsidRDefault="00AC5355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</w:p>
    <w:p w:rsidR="00AC5355" w:rsidRDefault="0036114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rezervách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č. 1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74"/>
        <w:gridCol w:w="1699"/>
        <w:gridCol w:w="1004"/>
        <w:gridCol w:w="992"/>
        <w:gridCol w:w="29"/>
        <w:gridCol w:w="790"/>
        <w:gridCol w:w="1276"/>
      </w:tblGrid>
      <w:tr w:rsidR="00AC5355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AC5355">
        <w:trPr>
          <w:trHeight w:val="345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AC5355">
        <w:trPr>
          <w:trHeight w:val="330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5355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5355">
        <w:trPr>
          <w:trHeight w:val="345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Rezerva na zostavenie účtovnej závierky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AC5355" w:rsidRDefault="00AC5355">
      <w:pPr>
        <w:pStyle w:val="Standard"/>
        <w:rPr>
          <w:rFonts w:cs="Times New Roman"/>
          <w:sz w:val="18"/>
          <w:szCs w:val="18"/>
        </w:rPr>
      </w:pPr>
    </w:p>
    <w:p w:rsidR="00AC5355" w:rsidRDefault="00AC5355">
      <w:pPr>
        <w:pStyle w:val="Standard"/>
        <w:rPr>
          <w:rFonts w:cs="Times New Roman"/>
          <w:sz w:val="18"/>
          <w:szCs w:val="18"/>
        </w:rPr>
      </w:pPr>
    </w:p>
    <w:p w:rsidR="00AC5355" w:rsidRDefault="0036114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 .2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72"/>
        <w:gridCol w:w="1699"/>
        <w:gridCol w:w="1004"/>
        <w:gridCol w:w="992"/>
        <w:gridCol w:w="29"/>
        <w:gridCol w:w="790"/>
        <w:gridCol w:w="1278"/>
      </w:tblGrid>
      <w:tr w:rsidR="00AC5355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2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5355">
        <w:trPr>
          <w:trHeight w:val="345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AC5355">
        <w:trPr>
          <w:trHeight w:val="330"/>
          <w:jc w:val="center"/>
        </w:trPr>
        <w:tc>
          <w:tcPr>
            <w:tcW w:w="32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5355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5355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AC5355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Rezerva na zostavenie účtovnej </w:t>
            </w:r>
            <w:proofErr w:type="spellStart"/>
            <w:r>
              <w:rPr>
                <w:rFonts w:cs="Times New Roman"/>
                <w:sz w:val="18"/>
                <w:szCs w:val="18"/>
              </w:rPr>
              <w:t>zavierky</w:t>
            </w:r>
            <w:proofErr w:type="spellEnd"/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AC5355" w:rsidRDefault="00AC5355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AC5355" w:rsidRDefault="00AC5355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</w:p>
    <w:p w:rsidR="00AC5355" w:rsidRDefault="00361144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záväzkoch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</w:t>
      </w:r>
      <w:r>
        <w:rPr>
          <w:rFonts w:cs="Times New Roman"/>
          <w:sz w:val="21"/>
          <w:szCs w:val="21"/>
        </w:rPr>
        <w:t>k časti G. písm. c) a d) prílohy č. 3 o záväzkoch</w:t>
      </w: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8"/>
        <w:gridCol w:w="2447"/>
        <w:gridCol w:w="2694"/>
      </w:tblGrid>
      <w:tr w:rsidR="00AC5355">
        <w:trPr>
          <w:trHeight w:val="92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5355">
        <w:trPr>
          <w:trHeight w:val="33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396136</w:t>
            </w:r>
          </w:p>
        </w:tc>
        <w:tc>
          <w:tcPr>
            <w:tcW w:w="269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</w:tr>
      <w:tr w:rsidR="00AC5355">
        <w:trPr>
          <w:trHeight w:val="69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453532</w:t>
            </w:r>
          </w:p>
        </w:tc>
      </w:tr>
      <w:tr w:rsidR="00AC5355">
        <w:trPr>
          <w:trHeight w:val="33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396136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453532</w:t>
            </w:r>
          </w:p>
        </w:tc>
      </w:tr>
      <w:tr w:rsidR="00AC5355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45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AC5355" w:rsidRDefault="00AC5355">
      <w:pPr>
        <w:pStyle w:val="Textbody"/>
        <w:rPr>
          <w:rFonts w:ascii="Arial Narrow" w:eastAsia="Arial Narrow" w:hAnsi="Arial Narrow" w:cs="Arial Narrow"/>
          <w:sz w:val="18"/>
          <w:szCs w:val="18"/>
        </w:rPr>
      </w:pPr>
    </w:p>
    <w:p w:rsidR="00AC5355" w:rsidRDefault="00AC5355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</w:p>
    <w:p w:rsidR="00AC5355" w:rsidRDefault="00361144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 odloženom daňovom záväzku a o sociálnom fonde</w:t>
      </w:r>
    </w:p>
    <w:p w:rsidR="00AC5355" w:rsidRDefault="00AC5355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AC5355" w:rsidRDefault="00361144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nemá povinnosť účtovať o odloženej dani ani o tvorbe sociálneho fondu</w:t>
      </w:r>
    </w:p>
    <w:p w:rsidR="00AC5355" w:rsidRDefault="00AC5355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AC5355" w:rsidRDefault="00AC5355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</w:t>
      </w:r>
    </w:p>
    <w:p w:rsidR="00AC5355" w:rsidRDefault="0036114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H. Informácie o výnosoch</w:t>
      </w:r>
    </w:p>
    <w:p w:rsidR="00AC5355" w:rsidRDefault="00AC5355">
      <w:pPr>
        <w:pStyle w:val="Standard"/>
        <w:rPr>
          <w:rFonts w:cs="Times New Roman"/>
          <w:sz w:val="20"/>
          <w:szCs w:val="20"/>
        </w:rPr>
      </w:pPr>
    </w:p>
    <w:p w:rsidR="00AC5355" w:rsidRDefault="00361144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 výnosoch z hospodárskej činnosti, finančnej činnosti a mimoriadnej činnosti</w:t>
      </w:r>
    </w:p>
    <w:p w:rsidR="00AC5355" w:rsidRDefault="00361144">
      <w:pPr>
        <w:pStyle w:val="Standard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k časti H. písm. c) až f) prílohy č. 3</w:t>
      </w:r>
    </w:p>
    <w:p w:rsidR="00AC5355" w:rsidRDefault="00361144">
      <w:pPr>
        <w:pStyle w:val="Nzov"/>
        <w:spacing w:before="0" w:after="0"/>
        <w:jc w:val="left"/>
        <w:rPr>
          <w:rFonts w:cs="Times New Roman"/>
          <w:b w:val="0"/>
          <w:bCs w:val="0"/>
          <w:sz w:val="20"/>
          <w:szCs w:val="20"/>
        </w:rPr>
      </w:pPr>
      <w:r>
        <w:rPr>
          <w:rFonts w:cs="Times New Roman"/>
          <w:b w:val="0"/>
          <w:bCs w:val="0"/>
          <w:sz w:val="20"/>
          <w:szCs w:val="20"/>
        </w:rPr>
        <w:t>Spoločnosť neeviduje výnosy pri aktivácii nákladov ani kurzové zisky.</w:t>
      </w:r>
    </w:p>
    <w:p w:rsidR="00AC5355" w:rsidRDefault="00AC5355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5355" w:rsidRDefault="00361144">
      <w:pPr>
        <w:pStyle w:val="Nzov"/>
        <w:spacing w:before="0" w:after="60"/>
        <w:jc w:val="left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 </w:t>
      </w:r>
      <w:r>
        <w:rPr>
          <w:rFonts w:cs="Times New Roman"/>
          <w:i/>
          <w:iCs/>
          <w:sz w:val="21"/>
          <w:szCs w:val="21"/>
        </w:rPr>
        <w:t>Informácie o čistom obrate</w:t>
      </w:r>
    </w:p>
    <w:p w:rsidR="00AC5355" w:rsidRDefault="00361144">
      <w:pPr>
        <w:pStyle w:val="Nzov"/>
        <w:spacing w:before="0" w:after="6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            k časti H. písm. g) prílohy č. 3 o čistom obrate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93"/>
        <w:gridCol w:w="1645"/>
        <w:gridCol w:w="1645"/>
      </w:tblGrid>
      <w:tr w:rsidR="00AC5355">
        <w:trPr>
          <w:trHeight w:val="947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 položky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AC5355">
        <w:trPr>
          <w:trHeight w:val="330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vlastné výrobky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 predaja služieb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67186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tovar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sz w:val="19"/>
                <w:szCs w:val="19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zo zákazky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lastRenderedPageBreak/>
              <w:t>Výnosy z nehnuteľnosti na predaj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5355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C5355">
        <w:trPr>
          <w:trHeight w:val="345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b/>
                <w:bCs/>
                <w:sz w:val="21"/>
                <w:szCs w:val="21"/>
              </w:rPr>
            </w:pPr>
            <w:r>
              <w:rPr>
                <w:rFonts w:cs="Times New Roman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361144">
            <w:pPr>
              <w:pStyle w:val="Value"/>
              <w:rPr>
                <w:rFonts w:cs="Times New Roman"/>
                <w:b/>
                <w:bCs/>
                <w:sz w:val="21"/>
                <w:szCs w:val="21"/>
              </w:rPr>
            </w:pPr>
            <w:r>
              <w:rPr>
                <w:rFonts w:cs="Times New Roman"/>
                <w:b/>
                <w:bCs/>
                <w:sz w:val="21"/>
                <w:szCs w:val="21"/>
              </w:rPr>
              <w:t>67186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C5355" w:rsidRDefault="00AC5355">
            <w:pPr>
              <w:pStyle w:val="Value"/>
              <w:spacing w:after="200" w:line="276" w:lineRule="auto"/>
              <w:rPr>
                <w:rFonts w:cs="Times New Roman"/>
                <w:b/>
                <w:bCs/>
                <w:sz w:val="19"/>
                <w:szCs w:val="19"/>
              </w:rPr>
            </w:pPr>
          </w:p>
        </w:tc>
      </w:tr>
    </w:tbl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   I. Informácie o nákladoch</w:t>
      </w:r>
    </w:p>
    <w:p w:rsidR="00AC5355" w:rsidRDefault="00AC5355">
      <w:pPr>
        <w:pStyle w:val="Textbody"/>
        <w:rPr>
          <w:sz w:val="22"/>
          <w:szCs w:val="22"/>
        </w:rPr>
      </w:pPr>
    </w:p>
    <w:p w:rsidR="00AC5355" w:rsidRDefault="00361144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.Informácie o nákladoch</w:t>
      </w:r>
    </w:p>
    <w:p w:rsidR="00AC5355" w:rsidRDefault="0036114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</w:t>
      </w:r>
      <w:r>
        <w:rPr>
          <w:rFonts w:cs="Times New Roman"/>
          <w:sz w:val="21"/>
          <w:szCs w:val="21"/>
        </w:rPr>
        <w:t>k časti I. prílohy č. 3 o nákladoch</w:t>
      </w:r>
      <w:r>
        <w:rPr>
          <w:rFonts w:cs="Times New Roman"/>
          <w:sz w:val="18"/>
          <w:szCs w:val="18"/>
        </w:rPr>
        <w:t xml:space="preserve">                             </w:t>
      </w:r>
    </w:p>
    <w:p w:rsidR="00AC5355" w:rsidRDefault="00AC5355">
      <w:pPr>
        <w:pStyle w:val="Textbody"/>
        <w:rPr>
          <w:sz w:val="22"/>
          <w:szCs w:val="22"/>
        </w:rPr>
      </w:pPr>
    </w:p>
    <w:p w:rsidR="00AC5355" w:rsidRDefault="00361144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>Spoločnosť nemá povinnosť auditu- neeviduje žiadne náklady na audítorské služby. Ku dňu účtovnej závierky neboli zaúčtované kurzové žiadne rozdiely. Najvýznamnejšou položkou nákladov sú náklady na spotrebu energie vo výške 9081€ v bežnom účtovnom období a 3239€ v bezprostredne predchádzajúcom účtovnom období.</w:t>
      </w:r>
    </w:p>
    <w:p w:rsidR="00AC5355" w:rsidRDefault="00AC5355">
      <w:pPr>
        <w:pStyle w:val="Textbody"/>
        <w:rPr>
          <w:sz w:val="22"/>
          <w:szCs w:val="22"/>
        </w:rPr>
      </w:pPr>
    </w:p>
    <w:p w:rsidR="00AC5355" w:rsidRDefault="00361144">
      <w:pPr>
        <w:pStyle w:val="Nadpis1"/>
        <w:numPr>
          <w:ilvl w:val="0"/>
          <w:numId w:val="46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daniach z príjmov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k časti J. písm. f) a g) prílohy č. 3 o daniach z príjmov</w:t>
      </w:r>
      <w:r>
        <w:rPr>
          <w:rFonts w:cs="Times New Roman"/>
          <w:sz w:val="18"/>
          <w:szCs w:val="18"/>
        </w:rPr>
        <w:t xml:space="preserve">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61"/>
        <w:gridCol w:w="1562"/>
        <w:gridCol w:w="940"/>
        <w:gridCol w:w="665"/>
        <w:gridCol w:w="1681"/>
        <w:gridCol w:w="870"/>
        <w:gridCol w:w="600"/>
      </w:tblGrid>
      <w:tr w:rsidR="00AC5355">
        <w:trPr>
          <w:trHeight w:val="642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C5355">
        <w:trPr>
          <w:trHeight w:val="345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9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g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9862</w:t>
            </w:r>
          </w:p>
        </w:tc>
        <w:tc>
          <w:tcPr>
            <w:tcW w:w="94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1524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-10442</w:t>
            </w:r>
          </w:p>
        </w:tc>
        <w:tc>
          <w:tcPr>
            <w:tcW w:w="87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teoretická daň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9862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2170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-1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-2942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-648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6926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1524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6926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1524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9862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AC5355">
        <w:trPr>
          <w:trHeight w:val="345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Celková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6926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1524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</w:tbl>
    <w:p w:rsidR="00AC5355" w:rsidRDefault="00AC5355">
      <w:pPr>
        <w:pStyle w:val="Textbody"/>
        <w:rPr>
          <w:b w:val="0"/>
          <w:bCs w:val="0"/>
          <w:sz w:val="20"/>
          <w:szCs w:val="20"/>
        </w:rPr>
      </w:pPr>
    </w:p>
    <w:p w:rsidR="00AC5355" w:rsidRDefault="00AC5355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</w:p>
    <w:p w:rsidR="00AC5355" w:rsidRDefault="00AC5355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AC5355" w:rsidRDefault="00361144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O. Informácie o skutočnostiach, ktoré nastali po dni, ku ktorému sa zostavuje účtovná závierka do dňa zostavenia účtovnej závierky –</w:t>
      </w:r>
    </w:p>
    <w:p w:rsidR="00AC5355" w:rsidRDefault="00AC5355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b w:val="0"/>
          <w:bCs w:val="0"/>
          <w:kern w:val="0"/>
          <w:sz w:val="20"/>
          <w:szCs w:val="20"/>
          <w:lang w:val="en-US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Ku dňu zostavenia účtovnej závierky nenastali žiadne významné skutočnosti.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AC5355">
      <w:pPr>
        <w:pStyle w:val="Standard"/>
        <w:rPr>
          <w:rFonts w:cs="Times New Roman"/>
        </w:rPr>
      </w:pPr>
    </w:p>
    <w:p w:rsidR="00AC5355" w:rsidRDefault="00AC5355">
      <w:pPr>
        <w:pStyle w:val="Standard"/>
        <w:rPr>
          <w:rFonts w:cs="Times New Roman"/>
        </w:rPr>
      </w:pPr>
    </w:p>
    <w:p w:rsidR="00AC5355" w:rsidRDefault="00AC5355">
      <w:pPr>
        <w:pStyle w:val="Standard"/>
        <w:rPr>
          <w:rFonts w:cs="Times New Roman"/>
        </w:rPr>
      </w:pP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P. Informácie o vlastnom imaní</w:t>
      </w:r>
    </w:p>
    <w:p w:rsidR="00AC5355" w:rsidRDefault="00AC5355">
      <w:pPr>
        <w:pStyle w:val="Standard"/>
        <w:rPr>
          <w:rFonts w:cs="Times New Roman"/>
        </w:rPr>
      </w:pPr>
    </w:p>
    <w:p w:rsidR="00AC5355" w:rsidRDefault="00361144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zmenách vlastného imania</w:t>
      </w:r>
    </w:p>
    <w:p w:rsidR="00AC5355" w:rsidRDefault="00361144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     </w:t>
      </w:r>
      <w:r>
        <w:rPr>
          <w:rFonts w:cs="Times New Roman"/>
          <w:sz w:val="21"/>
          <w:szCs w:val="21"/>
        </w:rPr>
        <w:t>k časti P. prílohy č. 3 o zmenách vlastného imania</w:t>
      </w:r>
      <w:r>
        <w:rPr>
          <w:rFonts w:cs="Times New Roman"/>
          <w:sz w:val="18"/>
          <w:szCs w:val="18"/>
        </w:rPr>
        <w:t xml:space="preserve">                                                                      Tabuľka č. 1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5"/>
        <w:gridCol w:w="1418"/>
        <w:gridCol w:w="1419"/>
        <w:gridCol w:w="1419"/>
        <w:gridCol w:w="1204"/>
        <w:gridCol w:w="1284"/>
      </w:tblGrid>
      <w:tr w:rsidR="00AC5355">
        <w:trPr>
          <w:trHeight w:val="318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lastRenderedPageBreak/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AC5355">
        <w:trPr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AC5355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začiatku účtovného obdobia 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 na konci účtovného obdobia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5 000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66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-332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332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-10774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-10774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-10442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18780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8338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AC5355">
        <w:trPr>
          <w:trHeight w:val="345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-5774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8338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-332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C5355" w:rsidRDefault="00361144">
            <w:pPr>
              <w:pStyle w:val="Standard"/>
              <w:spacing w:after="142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2564</w:t>
            </w:r>
          </w:p>
        </w:tc>
      </w:tr>
    </w:tbl>
    <w:p w:rsidR="00AC5355" w:rsidRDefault="00AC5355">
      <w:pPr>
        <w:pStyle w:val="Standard"/>
        <w:rPr>
          <w:rFonts w:cs="Times New Roman"/>
          <w:sz w:val="18"/>
          <w:szCs w:val="18"/>
        </w:rPr>
      </w:pPr>
    </w:p>
    <w:p w:rsidR="00AC5355" w:rsidRDefault="00AC5355">
      <w:pPr>
        <w:pStyle w:val="Standard"/>
        <w:rPr>
          <w:rFonts w:cs="Times New Roman"/>
          <w:sz w:val="18"/>
          <w:szCs w:val="18"/>
        </w:rPr>
      </w:pPr>
    </w:p>
    <w:p w:rsidR="00AC5355" w:rsidRDefault="00AC5355">
      <w:pPr>
        <w:pStyle w:val="Standard"/>
        <w:rPr>
          <w:rFonts w:cs="Times New Roman"/>
          <w:sz w:val="18"/>
          <w:szCs w:val="18"/>
        </w:rPr>
      </w:pPr>
      <w:bookmarkStart w:id="5" w:name="_GoBack"/>
      <w:bookmarkEnd w:id="5"/>
    </w:p>
    <w:sectPr w:rsidR="00AC5355">
      <w:footerReference w:type="even" r:id="rId8"/>
      <w:footerReference w:type="default" r:id="rId9"/>
      <w:pgSz w:w="11907" w:h="16839"/>
      <w:pgMar w:top="357" w:right="1440" w:bottom="1440" w:left="144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2CD1" w:rsidRDefault="00882CD1">
      <w:r>
        <w:separator/>
      </w:r>
    </w:p>
  </w:endnote>
  <w:endnote w:type="continuationSeparator" w:id="0">
    <w:p w:rsidR="00882CD1" w:rsidRDefault="00882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9999999, 'Times New Roman'"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, 'Century Gothic'">
    <w:charset w:val="00"/>
    <w:family w:val="swiss"/>
    <w:pitch w:val="variable"/>
  </w:font>
  <w:font w:name="Arial, 'Times New Roman'">
    <w:altName w:val="Arial"/>
    <w:charset w:val="00"/>
    <w:family w:val="swiss"/>
    <w:pitch w:val="variable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B30" w:rsidRDefault="00882CD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B30" w:rsidRDefault="00361144">
    <w:pPr>
      <w:pStyle w:val="Standard"/>
      <w:jc w:val="center"/>
      <w:rPr>
        <w:rFonts w:cs="Times New Roman"/>
        <w:sz w:val="20"/>
        <w:szCs w:val="20"/>
      </w:rPr>
    </w:pPr>
    <w:r>
      <w:rPr>
        <w:rFonts w:cs="Times New Roman"/>
        <w:sz w:val="20"/>
        <w:szCs w:val="20"/>
      </w:rPr>
      <w:fldChar w:fldCharType="begin"/>
    </w:r>
    <w:r>
      <w:rPr>
        <w:rFonts w:cs="Times New Roman"/>
        <w:sz w:val="20"/>
        <w:szCs w:val="20"/>
      </w:rPr>
      <w:instrText xml:space="preserve"> PAGE \* ARABIC </w:instrText>
    </w:r>
    <w:r>
      <w:rPr>
        <w:rFonts w:cs="Times New Roman"/>
        <w:sz w:val="20"/>
        <w:szCs w:val="20"/>
      </w:rPr>
      <w:fldChar w:fldCharType="separate"/>
    </w:r>
    <w:r w:rsidR="003A38D9">
      <w:rPr>
        <w:rFonts w:cs="Times New Roman"/>
        <w:noProof/>
        <w:sz w:val="20"/>
        <w:szCs w:val="20"/>
      </w:rPr>
      <w:t>7</w:t>
    </w:r>
    <w:r>
      <w:rPr>
        <w:rFonts w:cs="Times New Roman"/>
        <w:sz w:val="20"/>
        <w:szCs w:val="20"/>
      </w:rPr>
      <w:fldChar w:fldCharType="end"/>
    </w:r>
  </w:p>
  <w:p w:rsidR="00452B30" w:rsidRDefault="00361144">
    <w:pPr>
      <w:pStyle w:val="Pta"/>
      <w:tabs>
        <w:tab w:val="clear" w:pos="4513"/>
        <w:tab w:val="left" w:pos="2529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3-04                                                                                                 DIČ : 2022942064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2CD1" w:rsidRDefault="00882CD1">
      <w:r>
        <w:rPr>
          <w:color w:val="000000"/>
        </w:rPr>
        <w:separator/>
      </w:r>
    </w:p>
  </w:footnote>
  <w:footnote w:type="continuationSeparator" w:id="0">
    <w:p w:rsidR="00882CD1" w:rsidRDefault="00882C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55E7"/>
    <w:multiLevelType w:val="multilevel"/>
    <w:tmpl w:val="7CE260D6"/>
    <w:styleLink w:val="RTFNum1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  <w:b/>
        <w:bCs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  <w:b/>
        <w:bCs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  <w:b/>
        <w:bCs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  <w:b/>
        <w:bCs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  <w:b/>
        <w:bCs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  <w:b/>
        <w:bCs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  <w:b/>
        <w:bCs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  <w:b/>
        <w:bCs/>
      </w:rPr>
    </w:lvl>
  </w:abstractNum>
  <w:abstractNum w:abstractNumId="1">
    <w:nsid w:val="06760FB6"/>
    <w:multiLevelType w:val="multilevel"/>
    <w:tmpl w:val="E220A3EA"/>
    <w:styleLink w:val="RTFNum4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2">
    <w:nsid w:val="07EF1459"/>
    <w:multiLevelType w:val="multilevel"/>
    <w:tmpl w:val="C046CE06"/>
    <w:styleLink w:val="RTFNum37"/>
    <w:lvl w:ilvl="0">
      <w:numFmt w:val="bullet"/>
      <w:lvlText w:val="-"/>
      <w:lvlJc w:val="left"/>
      <w:pPr>
        <w:ind w:left="360" w:hanging="360"/>
      </w:pPr>
      <w:rPr>
        <w:rFonts w:ascii="Times New Roman" w:hAnsi="Times New Roman"/>
      </w:rPr>
    </w:lvl>
    <w:lvl w:ilvl="1"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3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4">
      <w:numFmt w:val="bullet"/>
      <w:lvlText w:val="-"/>
      <w:lvlJc w:val="left"/>
      <w:pPr>
        <w:ind w:left="1800" w:hanging="360"/>
      </w:pPr>
      <w:rPr>
        <w:rFonts w:ascii="Times New Roman" w:hAnsi="Times New Roman"/>
      </w:rPr>
    </w:lvl>
    <w:lvl w:ilvl="5">
      <w:numFmt w:val="bullet"/>
      <w:lvlText w:val="-"/>
      <w:lvlJc w:val="left"/>
      <w:pPr>
        <w:ind w:left="2160" w:hanging="360"/>
      </w:pPr>
      <w:rPr>
        <w:rFonts w:ascii="Times New Roman" w:hAnsi="Times New Roman"/>
      </w:rPr>
    </w:lvl>
    <w:lvl w:ilvl="6">
      <w:numFmt w:val="bullet"/>
      <w:lvlText w:val="-"/>
      <w:lvlJc w:val="left"/>
      <w:pPr>
        <w:ind w:left="2520" w:hanging="360"/>
      </w:pPr>
      <w:rPr>
        <w:rFonts w:ascii="Times New Roman" w:hAnsi="Times New Roman"/>
      </w:rPr>
    </w:lvl>
    <w:lvl w:ilvl="7">
      <w:numFmt w:val="bullet"/>
      <w:lvlText w:val="-"/>
      <w:lvlJc w:val="left"/>
      <w:pPr>
        <w:ind w:left="2880" w:hanging="360"/>
      </w:pPr>
      <w:rPr>
        <w:rFonts w:ascii="Times New Roman" w:hAnsi="Times New Roman"/>
      </w:rPr>
    </w:lvl>
    <w:lvl w:ilvl="8">
      <w:numFmt w:val="bullet"/>
      <w:lvlText w:val="-"/>
      <w:lvlJc w:val="left"/>
      <w:pPr>
        <w:ind w:left="3240" w:hanging="360"/>
      </w:pPr>
      <w:rPr>
        <w:rFonts w:ascii="Times New Roman" w:hAnsi="Times New Roman"/>
      </w:rPr>
    </w:lvl>
  </w:abstractNum>
  <w:abstractNum w:abstractNumId="3">
    <w:nsid w:val="093D13E5"/>
    <w:multiLevelType w:val="multilevel"/>
    <w:tmpl w:val="C70A87B2"/>
    <w:styleLink w:val="RTFNum1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4">
    <w:nsid w:val="0AEE09BA"/>
    <w:multiLevelType w:val="multilevel"/>
    <w:tmpl w:val="BF1AFFAC"/>
    <w:styleLink w:val="RTFNum40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5">
    <w:nsid w:val="0B25499F"/>
    <w:multiLevelType w:val="multilevel"/>
    <w:tmpl w:val="3B34BCDC"/>
    <w:styleLink w:val="RTFNum4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6">
    <w:nsid w:val="0BE03F87"/>
    <w:multiLevelType w:val="multilevel"/>
    <w:tmpl w:val="BA68B570"/>
    <w:styleLink w:val="RTFNum4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C391CD5"/>
    <w:multiLevelType w:val="multilevel"/>
    <w:tmpl w:val="A5D6747E"/>
    <w:styleLink w:val="RTFNum25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8">
    <w:nsid w:val="115B74AF"/>
    <w:multiLevelType w:val="multilevel"/>
    <w:tmpl w:val="4F6AE4EC"/>
    <w:styleLink w:val="RTFNum13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9">
    <w:nsid w:val="12DC27E8"/>
    <w:multiLevelType w:val="multilevel"/>
    <w:tmpl w:val="47DE779E"/>
    <w:styleLink w:val="RTFNum1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0">
    <w:nsid w:val="15EF353D"/>
    <w:multiLevelType w:val="multilevel"/>
    <w:tmpl w:val="68D8B706"/>
    <w:styleLink w:val="RTFNum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1">
    <w:nsid w:val="182626F4"/>
    <w:multiLevelType w:val="multilevel"/>
    <w:tmpl w:val="49E8D21A"/>
    <w:styleLink w:val="RTFNum3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CB46DBA"/>
    <w:multiLevelType w:val="multilevel"/>
    <w:tmpl w:val="B544AA8A"/>
    <w:styleLink w:val="RTFNum10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CF77750"/>
    <w:multiLevelType w:val="multilevel"/>
    <w:tmpl w:val="FEB05AB6"/>
    <w:styleLink w:val="RTFNum32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4">
    <w:nsid w:val="26054164"/>
    <w:multiLevelType w:val="multilevel"/>
    <w:tmpl w:val="96A4BD34"/>
    <w:styleLink w:val="RTFNum12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5">
    <w:nsid w:val="281141B2"/>
    <w:multiLevelType w:val="multilevel"/>
    <w:tmpl w:val="225C880C"/>
    <w:styleLink w:val="RTFNum2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6">
    <w:nsid w:val="2CE620CB"/>
    <w:multiLevelType w:val="multilevel"/>
    <w:tmpl w:val="61EC0456"/>
    <w:styleLink w:val="RTFNum8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abstractNum w:abstractNumId="17">
    <w:nsid w:val="2D2767D2"/>
    <w:multiLevelType w:val="multilevel"/>
    <w:tmpl w:val="5B9C0352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24A6E4F"/>
    <w:multiLevelType w:val="multilevel"/>
    <w:tmpl w:val="1908C142"/>
    <w:styleLink w:val="RTFNum35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9">
    <w:nsid w:val="32506FA9"/>
    <w:multiLevelType w:val="multilevel"/>
    <w:tmpl w:val="E5707F9C"/>
    <w:styleLink w:val="RTFNum2"/>
    <w:lvl w:ilvl="0">
      <w:numFmt w:val="none"/>
      <w:lvlText w:val="%1*"/>
      <w:lvlJc w:val="left"/>
      <w:rPr>
        <w:rFonts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20">
    <w:nsid w:val="35C459F1"/>
    <w:multiLevelType w:val="multilevel"/>
    <w:tmpl w:val="91A4C5A4"/>
    <w:styleLink w:val="RTFNum21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1">
    <w:nsid w:val="36767FB8"/>
    <w:multiLevelType w:val="multilevel"/>
    <w:tmpl w:val="09C299D0"/>
    <w:styleLink w:val="RTFNum7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572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235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3144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93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4716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5502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6288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7074" w:hanging="360"/>
      </w:pPr>
      <w:rPr>
        <w:rFonts w:cs="Times New Roman"/>
      </w:rPr>
    </w:lvl>
  </w:abstractNum>
  <w:abstractNum w:abstractNumId="22">
    <w:nsid w:val="36825746"/>
    <w:multiLevelType w:val="multilevel"/>
    <w:tmpl w:val="B2C0E65A"/>
    <w:styleLink w:val="RTFNum33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3">
    <w:nsid w:val="379E5532"/>
    <w:multiLevelType w:val="multilevel"/>
    <w:tmpl w:val="6D689A2C"/>
    <w:styleLink w:val="RTFNum43"/>
    <w:lvl w:ilvl="0">
      <w:numFmt w:val="bullet"/>
      <w:lvlText w:val=""/>
      <w:lvlJc w:val="left"/>
      <w:pPr>
        <w:ind w:left="720" w:hanging="360"/>
      </w:pPr>
      <w:rPr>
        <w:rFonts w:ascii="Symbol, 'Times New Roman'" w:eastAsia="Symbol, 'Times New Roman'" w:hAnsi="Symbol, 'Times New Roman'" w:cs="Symbol, 'Times New Roman'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4">
    <w:nsid w:val="3D00583D"/>
    <w:multiLevelType w:val="multilevel"/>
    <w:tmpl w:val="DF60DF56"/>
    <w:styleLink w:val="RTFNum20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5">
    <w:nsid w:val="468B0304"/>
    <w:multiLevelType w:val="multilevel"/>
    <w:tmpl w:val="C7324E6A"/>
    <w:styleLink w:val="RTFNum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6">
    <w:nsid w:val="49CB2B08"/>
    <w:multiLevelType w:val="multilevel"/>
    <w:tmpl w:val="2B804458"/>
    <w:styleLink w:val="RTFNum15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4ECF11F5"/>
    <w:multiLevelType w:val="multilevel"/>
    <w:tmpl w:val="442EF922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)"/>
      <w:lvlJc w:val="left"/>
      <w:pPr>
        <w:ind w:left="1440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F8848AB"/>
    <w:multiLevelType w:val="multilevel"/>
    <w:tmpl w:val="1C0AEA44"/>
    <w:styleLink w:val="RTFNum26"/>
    <w:lvl w:ilvl="0">
      <w:start w:val="10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4F901724"/>
    <w:multiLevelType w:val="multilevel"/>
    <w:tmpl w:val="10B2E510"/>
    <w:styleLink w:val="RTFNum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4C55730"/>
    <w:multiLevelType w:val="multilevel"/>
    <w:tmpl w:val="3AC273BA"/>
    <w:styleLink w:val="RTFNum3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1">
    <w:nsid w:val="5B1F713D"/>
    <w:multiLevelType w:val="multilevel"/>
    <w:tmpl w:val="F36056B0"/>
    <w:styleLink w:val="RTFNum36"/>
    <w:lvl w:ilvl="0">
      <w:start w:val="3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32">
    <w:nsid w:val="5B2269D4"/>
    <w:multiLevelType w:val="multilevel"/>
    <w:tmpl w:val="92343792"/>
    <w:styleLink w:val="RTFNum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5C1C5B95"/>
    <w:multiLevelType w:val="multilevel"/>
    <w:tmpl w:val="393646EE"/>
    <w:styleLink w:val="RTFNum42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4">
    <w:nsid w:val="5D1D6C52"/>
    <w:multiLevelType w:val="multilevel"/>
    <w:tmpl w:val="86DE9D40"/>
    <w:styleLink w:val="RTFNum3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35">
    <w:nsid w:val="61B366A6"/>
    <w:multiLevelType w:val="multilevel"/>
    <w:tmpl w:val="7EDE70CA"/>
    <w:styleLink w:val="RTFNum6"/>
    <w:lvl w:ilvl="0">
      <w:numFmt w:val="bullet"/>
      <w:lvlText w:val="–"/>
      <w:lvlJc w:val="left"/>
      <w:pPr>
        <w:ind w:left="340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6">
    <w:nsid w:val="64F425A3"/>
    <w:multiLevelType w:val="multilevel"/>
    <w:tmpl w:val="4810FA62"/>
    <w:styleLink w:val="RTFNum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37">
    <w:nsid w:val="65E26C86"/>
    <w:multiLevelType w:val="multilevel"/>
    <w:tmpl w:val="5178D0AC"/>
    <w:styleLink w:val="RTFNum1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8">
    <w:nsid w:val="69D971A8"/>
    <w:multiLevelType w:val="multilevel"/>
    <w:tmpl w:val="21B69166"/>
    <w:styleLink w:val="RTFNum29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29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301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73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45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517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89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61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7332" w:hanging="360"/>
      </w:pPr>
      <w:rPr>
        <w:rFonts w:ascii="Wingdings, Symbol" w:eastAsia="Wingdings, Symbol" w:hAnsi="Wingdings, Symbol" w:cs="Wingdings, Symbol"/>
      </w:rPr>
    </w:lvl>
  </w:abstractNum>
  <w:abstractNum w:abstractNumId="39">
    <w:nsid w:val="6D540FCE"/>
    <w:multiLevelType w:val="multilevel"/>
    <w:tmpl w:val="E6D2B37E"/>
    <w:styleLink w:val="RTFNum14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40">
    <w:nsid w:val="71DA13AF"/>
    <w:multiLevelType w:val="multilevel"/>
    <w:tmpl w:val="9B00DE76"/>
    <w:styleLink w:val="RTFNum2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41">
    <w:nsid w:val="71E53EA4"/>
    <w:multiLevelType w:val="multilevel"/>
    <w:tmpl w:val="C8F01C7A"/>
    <w:styleLink w:val="RTFNum2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  <w:sz w:val="28"/>
        <w:szCs w:val="28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  <w:sz w:val="28"/>
        <w:szCs w:val="28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  <w:sz w:val="28"/>
        <w:szCs w:val="28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  <w:sz w:val="28"/>
        <w:szCs w:val="28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  <w:sz w:val="28"/>
        <w:szCs w:val="28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  <w:sz w:val="28"/>
        <w:szCs w:val="28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  <w:sz w:val="28"/>
        <w:szCs w:val="28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  <w:sz w:val="28"/>
        <w:szCs w:val="28"/>
      </w:rPr>
    </w:lvl>
  </w:abstractNum>
  <w:abstractNum w:abstractNumId="42">
    <w:nsid w:val="7D0A2E2A"/>
    <w:multiLevelType w:val="multilevel"/>
    <w:tmpl w:val="7862DC0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3">
    <w:nsid w:val="7E4A4075"/>
    <w:multiLevelType w:val="multilevel"/>
    <w:tmpl w:val="310051E8"/>
    <w:styleLink w:val="RTFNum5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num w:numId="1">
    <w:abstractNumId w:val="19"/>
  </w:num>
  <w:num w:numId="2">
    <w:abstractNumId w:val="10"/>
  </w:num>
  <w:num w:numId="3">
    <w:abstractNumId w:val="6"/>
  </w:num>
  <w:num w:numId="4">
    <w:abstractNumId w:val="43"/>
  </w:num>
  <w:num w:numId="5">
    <w:abstractNumId w:val="35"/>
  </w:num>
  <w:num w:numId="6">
    <w:abstractNumId w:val="21"/>
  </w:num>
  <w:num w:numId="7">
    <w:abstractNumId w:val="16"/>
  </w:num>
  <w:num w:numId="8">
    <w:abstractNumId w:val="36"/>
  </w:num>
  <w:num w:numId="9">
    <w:abstractNumId w:val="12"/>
  </w:num>
  <w:num w:numId="10">
    <w:abstractNumId w:val="0"/>
  </w:num>
  <w:num w:numId="11">
    <w:abstractNumId w:val="14"/>
  </w:num>
  <w:num w:numId="12">
    <w:abstractNumId w:val="8"/>
  </w:num>
  <w:num w:numId="13">
    <w:abstractNumId w:val="39"/>
  </w:num>
  <w:num w:numId="14">
    <w:abstractNumId w:val="26"/>
  </w:num>
  <w:num w:numId="15">
    <w:abstractNumId w:val="17"/>
  </w:num>
  <w:num w:numId="16">
    <w:abstractNumId w:val="37"/>
  </w:num>
  <w:num w:numId="17">
    <w:abstractNumId w:val="3"/>
  </w:num>
  <w:num w:numId="18">
    <w:abstractNumId w:val="9"/>
  </w:num>
  <w:num w:numId="19">
    <w:abstractNumId w:val="24"/>
  </w:num>
  <w:num w:numId="20">
    <w:abstractNumId w:val="20"/>
  </w:num>
  <w:num w:numId="21">
    <w:abstractNumId w:val="27"/>
  </w:num>
  <w:num w:numId="22">
    <w:abstractNumId w:val="15"/>
  </w:num>
  <w:num w:numId="23">
    <w:abstractNumId w:val="29"/>
  </w:num>
  <w:num w:numId="24">
    <w:abstractNumId w:val="7"/>
  </w:num>
  <w:num w:numId="25">
    <w:abstractNumId w:val="28"/>
  </w:num>
  <w:num w:numId="26">
    <w:abstractNumId w:val="41"/>
  </w:num>
  <w:num w:numId="27">
    <w:abstractNumId w:val="40"/>
  </w:num>
  <w:num w:numId="28">
    <w:abstractNumId w:val="38"/>
  </w:num>
  <w:num w:numId="29">
    <w:abstractNumId w:val="25"/>
  </w:num>
  <w:num w:numId="30">
    <w:abstractNumId w:val="30"/>
  </w:num>
  <w:num w:numId="31">
    <w:abstractNumId w:val="13"/>
  </w:num>
  <w:num w:numId="32">
    <w:abstractNumId w:val="22"/>
  </w:num>
  <w:num w:numId="33">
    <w:abstractNumId w:val="32"/>
  </w:num>
  <w:num w:numId="34">
    <w:abstractNumId w:val="18"/>
  </w:num>
  <w:num w:numId="35">
    <w:abstractNumId w:val="31"/>
  </w:num>
  <w:num w:numId="36">
    <w:abstractNumId w:val="2"/>
  </w:num>
  <w:num w:numId="37">
    <w:abstractNumId w:val="11"/>
  </w:num>
  <w:num w:numId="38">
    <w:abstractNumId w:val="34"/>
  </w:num>
  <w:num w:numId="39">
    <w:abstractNumId w:val="4"/>
  </w:num>
  <w:num w:numId="40">
    <w:abstractNumId w:val="5"/>
  </w:num>
  <w:num w:numId="41">
    <w:abstractNumId w:val="33"/>
  </w:num>
  <w:num w:numId="42">
    <w:abstractNumId w:val="23"/>
  </w:num>
  <w:num w:numId="43">
    <w:abstractNumId w:val="1"/>
  </w:num>
  <w:num w:numId="44">
    <w:abstractNumId w:val="6"/>
    <w:lvlOverride w:ilvl="0">
      <w:startOverride w:val="1"/>
    </w:lvlOverride>
  </w:num>
  <w:num w:numId="45">
    <w:abstractNumId w:val="42"/>
  </w:num>
  <w:num w:numId="46">
    <w:abstractNumId w:val="28"/>
    <w:lvlOverride w:ilvl="0">
      <w:startOverride w:val="10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C5355"/>
    <w:rsid w:val="00361144"/>
    <w:rsid w:val="003A38D9"/>
    <w:rsid w:val="00882CD1"/>
    <w:rsid w:val="00AC5355"/>
    <w:rsid w:val="00B03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1626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è</vt:lpstr>
    </vt:vector>
  </TitlesOfParts>
  <Company/>
  <LinksUpToDate>false</LinksUpToDate>
  <CharactersWithSpaces>10879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è</dc:title>
  <dc:creator>jm</dc:creator>
  <cp:lastModifiedBy>Lucia Mrazova</cp:lastModifiedBy>
  <cp:revision>2</cp:revision>
  <cp:lastPrinted>2014-02-24T15:34:00Z</cp:lastPrinted>
  <dcterms:created xsi:type="dcterms:W3CDTF">2014-03-20T09:08:00Z</dcterms:created>
  <dcterms:modified xsi:type="dcterms:W3CDTF">2015-03-31T15:33:00Z</dcterms:modified>
</cp:coreProperties>
</file>