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závierka spoločnosti za predchádzajúce účtovné </w:t>
      </w:r>
      <w:r w:rsidR="00055A1A">
        <w:rPr>
          <w:rFonts w:ascii="Times New Roman" w:hAnsi="Times New Roman" w:cs="Times New Roman"/>
          <w:sz w:val="24"/>
          <w:szCs w:val="24"/>
        </w:rPr>
        <w:t>roku 2013</w:t>
      </w:r>
      <w:r w:rsidR="0057759C">
        <w:rPr>
          <w:rFonts w:ascii="Times New Roman" w:hAnsi="Times New Roman" w:cs="Times New Roman"/>
          <w:sz w:val="24"/>
          <w:szCs w:val="24"/>
        </w:rPr>
        <w:t xml:space="preserve"> bola zostavená 24.3.2014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3C6CC5" w:rsidRPr="003C6CC5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 xml:space="preserve">Účtovné zásady a metódy, ktoré spoločnosť používala pri zostavení účtovnej závierky za rok 2012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4" w:name="_Toc474124195"/>
      <w:bookmarkStart w:id="5" w:name="_Toc474124307"/>
      <w:r w:rsidRPr="003C6CC5">
        <w:rPr>
          <w:sz w:val="24"/>
          <w:szCs w:val="24"/>
        </w:rPr>
        <w:t>Zásoby</w:t>
      </w:r>
      <w:bookmarkEnd w:id="4"/>
      <w:bookmarkEnd w:id="5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6" w:name="_Toc474124196"/>
      <w:bookmarkStart w:id="7" w:name="_Toc474124308"/>
      <w:r w:rsidRPr="003C6CC5">
        <w:rPr>
          <w:sz w:val="24"/>
          <w:szCs w:val="24"/>
        </w:rPr>
        <w:t>Pohľadávky</w:t>
      </w:r>
      <w:bookmarkEnd w:id="6"/>
      <w:bookmarkEnd w:id="7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bookmarkStart w:id="8" w:name="_GoBack"/>
      <w:bookmarkEnd w:id="8"/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C6CC5"/>
    <w:rsid w:val="00553231"/>
    <w:rsid w:val="0057759C"/>
    <w:rsid w:val="00811EF9"/>
    <w:rsid w:val="00943FE0"/>
    <w:rsid w:val="00A41247"/>
    <w:rsid w:val="00B04B00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8A04A0-34E6-4E25-9A87-F209BC25DB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1340</Words>
  <Characters>7642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DTC SK</cp:lastModifiedBy>
  <cp:revision>2</cp:revision>
  <dcterms:created xsi:type="dcterms:W3CDTF">2015-03-27T09:09:00Z</dcterms:created>
  <dcterms:modified xsi:type="dcterms:W3CDTF">2015-03-27T09:09:00Z</dcterms:modified>
</cp:coreProperties>
</file>