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A4174" w:rsidRDefault="00481C6B" w:rsidP="009262DF">
            <w:pPr>
              <w:jc w:val="both"/>
            </w:pPr>
            <w:r>
              <w:t>CONBIT Development</w:t>
            </w:r>
            <w:r w:rsidR="00570E6B">
              <w:t xml:space="preserve"> s.r.o.</w:t>
            </w:r>
          </w:p>
          <w:p w:rsidR="004A4174" w:rsidRDefault="00481C6B" w:rsidP="00481C6B">
            <w:pPr>
              <w:jc w:val="both"/>
            </w:pPr>
            <w:r>
              <w:t>Štefánikova 51</w:t>
            </w:r>
          </w:p>
          <w:p w:rsidR="00481C6B" w:rsidRPr="00481C6B" w:rsidRDefault="00481C6B" w:rsidP="00481C6B">
            <w:pPr>
              <w:jc w:val="both"/>
            </w:pPr>
            <w:r>
              <w:t>94901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D44EDD" w:rsidRPr="00CB4C58" w:rsidRDefault="00D44EDD" w:rsidP="00D44EDD">
      <w:pPr>
        <w:ind w:left="1481"/>
        <w:jc w:val="both"/>
        <w:rPr>
          <w:sz w:val="20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481C6B">
        <w:rPr>
          <w:sz w:val="20"/>
        </w:rPr>
        <w:t>0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481C6B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481C6B">
        <w:rPr>
          <w:sz w:val="20"/>
        </w:rPr>
        <w:t>Úč</w:t>
      </w:r>
      <w:r w:rsidR="00A72848" w:rsidRPr="00481C6B">
        <w:rPr>
          <w:sz w:val="20"/>
        </w:rPr>
        <w:t xml:space="preserve">tovná závierka zostavená za splnenia predpokladu, že účtovná jednotka </w:t>
      </w:r>
      <w:r w:rsidR="00A72848" w:rsidRPr="00481C6B">
        <w:rPr>
          <w:b/>
          <w:sz w:val="20"/>
          <w:u w:val="single"/>
        </w:rPr>
        <w:t>bude</w:t>
      </w:r>
      <w:r w:rsidR="00A72848" w:rsidRPr="00481C6B">
        <w:rPr>
          <w:sz w:val="20"/>
        </w:rPr>
        <w:t xml:space="preserve"> nepretržite</w:t>
      </w:r>
      <w:r w:rsidR="00AC28D0" w:rsidRPr="00481C6B">
        <w:rPr>
          <w:sz w:val="20"/>
        </w:rPr>
        <w:t xml:space="preserve"> pokračovať vo svojej činnosti</w:t>
      </w:r>
      <w:r w:rsidR="00BD407B" w:rsidRPr="00481C6B">
        <w:rPr>
          <w:sz w:val="20"/>
        </w:rPr>
        <w:t xml:space="preserve"> : 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180"/>
        <w:gridCol w:w="426"/>
      </w:tblGrid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0"/>
              </w:rPr>
            </w:pPr>
            <w:r w:rsidRPr="00DC3010">
              <w:rPr>
                <w:b/>
                <w:sz w:val="20"/>
              </w:rPr>
              <w:t>a) obstarávacou cenou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podiely na základnom imaní obchodných spoločností, deriváty a cenné papiere okrem cenných papierov, podielov na základnom imaní obchodných spoločností, ktoré nemajú podobu cenného papiera a derivátov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4. pohľadávky pri odplatnom nadobudnutí alebo pohľadávky nadobudnuté vkladom do základného imania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6. záväzky pri ich prevzatí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b) vlastnými nákladmi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4. príchovky a prírastky zvierat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c) menovitou hodnotou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peňažné prostriedky a ceniny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>X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pohľadávky pri ich vzniku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>X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záväzky pri ich vzniku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>X</w:t>
            </w: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d) reprodukčnou obstarávacou cenou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majetok v prípade bezodplatného nadobudnutia s výnimkou peňažných prostriedkov a cenín a pohľadávok ocenených menovitými hodnotami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5. nehmotný a hmotný majetok novozistený pri inventarizácii a v účtovníctve doteraz nezachytený,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6. majetok obstaraný verejným obstarávateľom bezodplatne od koncesionára za plnenie vo forme koncesie na stavebné práce podľa osobitného predpisu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e) reálnou hodnotou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0319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majetok a záväzky nadobudnuté vkladom podniku alebo jeho časti a majetok a záväzky nadobudnuté zámenou </w:t>
            </w:r>
            <w:r w:rsidR="0003193C">
              <w:rPr>
                <w:sz w:val="20"/>
              </w:rPr>
              <w:t>.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</w:tbl>
    <w:p w:rsidR="00356949" w:rsidRDefault="00356949" w:rsidP="00356949">
      <w:pPr>
        <w:jc w:val="both"/>
        <w:rPr>
          <w:sz w:val="20"/>
        </w:rPr>
      </w:pPr>
    </w:p>
    <w:p w:rsidR="005134CE" w:rsidRDefault="005134CE" w:rsidP="00356949">
      <w:pPr>
        <w:jc w:val="both"/>
        <w:rPr>
          <w:sz w:val="20"/>
        </w:rPr>
      </w:pPr>
    </w:p>
    <w:p w:rsidR="005134CE" w:rsidRDefault="005134CE" w:rsidP="00356949">
      <w:pPr>
        <w:jc w:val="both"/>
        <w:rPr>
          <w:sz w:val="20"/>
        </w:rPr>
      </w:pPr>
    </w:p>
    <w:p w:rsidR="005134CE" w:rsidRDefault="005134CE" w:rsidP="00356949">
      <w:pPr>
        <w:jc w:val="both"/>
        <w:rPr>
          <w:sz w:val="20"/>
        </w:rPr>
      </w:pPr>
    </w:p>
    <w:p w:rsidR="005134CE" w:rsidRPr="00CB4C58" w:rsidRDefault="005134CE" w:rsidP="00356949">
      <w:pPr>
        <w:jc w:val="both"/>
        <w:rPr>
          <w:sz w:val="20"/>
        </w:rPr>
      </w:pPr>
    </w:p>
    <w:p w:rsidR="00693867" w:rsidRDefault="00693867" w:rsidP="00D90D87">
      <w:pPr>
        <w:jc w:val="both"/>
        <w:rPr>
          <w:sz w:val="20"/>
        </w:rPr>
      </w:pPr>
      <w:r>
        <w:rPr>
          <w:sz w:val="20"/>
        </w:rPr>
        <w:t xml:space="preserve">Úbytok zásob rovnakého druhu sa účtuje v ocenení: 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180"/>
        <w:gridCol w:w="426"/>
      </w:tblGrid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Cenou zistenou váženým aritmetickým priemerom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Metódou FIFO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Obstarávacia cena zásob sa rozdeľuje na cenu za ktoré sa zásoby obstarali</w:t>
            </w:r>
          </w:p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</w:tbl>
    <w:p w:rsidR="006742B5" w:rsidRDefault="006742B5" w:rsidP="00D90D87">
      <w:pPr>
        <w:jc w:val="both"/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742B5" w:rsidRPr="00AC7913" w:rsidTr="00C95C0B">
        <w:tc>
          <w:tcPr>
            <w:tcW w:w="9072" w:type="dxa"/>
            <w:gridSpan w:val="2"/>
          </w:tcPr>
          <w:p w:rsidR="006742B5" w:rsidRPr="00AC7913" w:rsidRDefault="006742B5" w:rsidP="00C95C0B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6742B5" w:rsidRPr="00AC7913" w:rsidTr="00C95C0B">
        <w:tc>
          <w:tcPr>
            <w:tcW w:w="8549" w:type="dxa"/>
            <w:vAlign w:val="center"/>
          </w:tcPr>
          <w:p w:rsidR="006742B5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6742B5" w:rsidRPr="00AC7913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6742B5" w:rsidRPr="00AC7913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742B5" w:rsidRPr="00AC7913" w:rsidTr="00C95C0B">
        <w:tc>
          <w:tcPr>
            <w:tcW w:w="8549" w:type="dxa"/>
            <w:vAlign w:val="center"/>
          </w:tcPr>
          <w:p w:rsidR="006742B5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6742B5" w:rsidRPr="00AC7913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6742B5" w:rsidRPr="00AC7913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742B5" w:rsidRPr="00AC7913" w:rsidTr="00C95C0B">
        <w:tc>
          <w:tcPr>
            <w:tcW w:w="8549" w:type="dxa"/>
            <w:vAlign w:val="center"/>
          </w:tcPr>
          <w:p w:rsidR="006742B5" w:rsidRDefault="006742B5" w:rsidP="00C95C0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6742B5" w:rsidRPr="00AC7913" w:rsidRDefault="006742B5" w:rsidP="00C95C0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6742B5" w:rsidRPr="00AC7913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742B5" w:rsidRPr="00AC7913" w:rsidTr="00C95C0B">
        <w:tc>
          <w:tcPr>
            <w:tcW w:w="8549" w:type="dxa"/>
            <w:vAlign w:val="center"/>
          </w:tcPr>
          <w:p w:rsidR="006742B5" w:rsidRDefault="006742B5" w:rsidP="00C95C0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6742B5" w:rsidRPr="00AC7913" w:rsidRDefault="006742B5" w:rsidP="00C95C0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23" w:type="dxa"/>
            <w:vAlign w:val="center"/>
          </w:tcPr>
          <w:p w:rsidR="006742B5" w:rsidRPr="00AC7913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742B5" w:rsidRPr="00AC7913" w:rsidTr="00C95C0B">
        <w:tc>
          <w:tcPr>
            <w:tcW w:w="8549" w:type="dxa"/>
          </w:tcPr>
          <w:p w:rsidR="006742B5" w:rsidRDefault="006742B5" w:rsidP="00C95C0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6742B5" w:rsidRDefault="006742B5" w:rsidP="00C95C0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6742B5" w:rsidRPr="00AC7913" w:rsidRDefault="006742B5" w:rsidP="00C95C0B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6742B5" w:rsidRPr="00AC7913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6742B5" w:rsidRPr="00AC7913" w:rsidTr="00C95C0B">
        <w:tc>
          <w:tcPr>
            <w:tcW w:w="8549" w:type="dxa"/>
          </w:tcPr>
          <w:p w:rsidR="006742B5" w:rsidRPr="00AC7913" w:rsidRDefault="006742B5" w:rsidP="00C95C0B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6742B5" w:rsidRPr="00AC7913" w:rsidRDefault="006742B5" w:rsidP="00C95C0B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6742B5" w:rsidRPr="00CB4C58" w:rsidRDefault="006742B5" w:rsidP="006742B5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6742B5" w:rsidRPr="00CB4C58" w:rsidRDefault="006742B5" w:rsidP="00D90D87">
      <w:pPr>
        <w:jc w:val="both"/>
        <w:rPr>
          <w:sz w:val="20"/>
        </w:rPr>
      </w:pPr>
    </w:p>
    <w:p w:rsidR="00D44EDD" w:rsidRPr="00CB4C58" w:rsidRDefault="00D44EDD" w:rsidP="00D44EDD">
      <w:pPr>
        <w:ind w:left="1134"/>
        <w:jc w:val="both"/>
        <w:rPr>
          <w:sz w:val="20"/>
        </w:rPr>
      </w:pPr>
    </w:p>
    <w:p w:rsidR="00F570BD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48"/>
        <w:gridCol w:w="1603"/>
        <w:gridCol w:w="357"/>
      </w:tblGrid>
      <w:tr w:rsidR="00C5601F" w:rsidRPr="00DC3010" w:rsidTr="00DC3010">
        <w:tc>
          <w:tcPr>
            <w:tcW w:w="9251" w:type="dxa"/>
            <w:gridSpan w:val="2"/>
            <w:tcBorders>
              <w:right w:val="single" w:sz="4" w:space="0" w:color="auto"/>
            </w:tcBorders>
          </w:tcPr>
          <w:p w:rsidR="00C5601F" w:rsidRPr="00DC3010" w:rsidRDefault="00D34D5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7648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 xml:space="preserve">Odpisuje sa nehmotný majetok ktorého vstupná cena je  viac ako </w:t>
            </w:r>
          </w:p>
        </w:tc>
        <w:tc>
          <w:tcPr>
            <w:tcW w:w="1603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>2400,-eur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825A52" w:rsidRPr="00DC3010" w:rsidRDefault="00825A52">
            <w:pPr>
              <w:rPr>
                <w:sz w:val="20"/>
              </w:rPr>
            </w:pPr>
          </w:p>
        </w:tc>
      </w:tr>
      <w:tr w:rsidR="00C5601F" w:rsidRPr="00DC3010" w:rsidTr="00DC3010">
        <w:tc>
          <w:tcPr>
            <w:tcW w:w="9251" w:type="dxa"/>
            <w:gridSpan w:val="2"/>
            <w:tcBorders>
              <w:right w:val="single" w:sz="4" w:space="0" w:color="auto"/>
            </w:tcBorders>
          </w:tcPr>
          <w:p w:rsidR="00C5601F" w:rsidRPr="00DC3010" w:rsidRDefault="003F35D0" w:rsidP="00DC3010">
            <w:pPr>
              <w:spacing w:before="100" w:beforeAutospacing="1" w:after="100" w:afterAutospacing="1"/>
              <w:rPr>
                <w:sz w:val="20"/>
              </w:rPr>
            </w:pPr>
            <w:r w:rsidRPr="00DC3010"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D34D51" w:rsidRPr="00DC3010">
              <w:rPr>
                <w:sz w:val="20"/>
                <w:szCs w:val="20"/>
              </w:rPr>
              <w:t xml:space="preserve"> .Účtovné a daňové odpisy sa rovnajú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7648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 xml:space="preserve">Odpisuje sa hmotný majetok ktorého vstupná cena je  viac ako </w:t>
            </w:r>
          </w:p>
        </w:tc>
        <w:tc>
          <w:tcPr>
            <w:tcW w:w="1603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>1700,-eur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825A52" w:rsidRPr="00DC3010" w:rsidRDefault="00825A52">
            <w:pPr>
              <w:rPr>
                <w:sz w:val="20"/>
              </w:rPr>
            </w:pPr>
          </w:p>
        </w:tc>
      </w:tr>
      <w:tr w:rsidR="00C5601F" w:rsidRPr="00DC3010" w:rsidTr="00DC3010">
        <w:tc>
          <w:tcPr>
            <w:tcW w:w="9251" w:type="dxa"/>
            <w:gridSpan w:val="2"/>
            <w:tcBorders>
              <w:right w:val="single" w:sz="4" w:space="0" w:color="auto"/>
            </w:tcBorders>
          </w:tcPr>
          <w:p w:rsidR="00C5601F" w:rsidRPr="00DC3010" w:rsidRDefault="003F35D0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D34D51" w:rsidRPr="00DC3010">
              <w:rPr>
                <w:sz w:val="20"/>
                <w:szCs w:val="20"/>
              </w:rPr>
              <w:t>. Účtovné a daňové odpisy sa nerovnajú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rPr>
          <w:trHeight w:val="64"/>
        </w:trPr>
        <w:tc>
          <w:tcPr>
            <w:tcW w:w="7648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  <w:szCs w:val="20"/>
              </w:rPr>
              <w:t xml:space="preserve">Odpisuje sa hmotný majetok, ktorého vstupná cena je  viac ako </w:t>
            </w:r>
          </w:p>
        </w:tc>
        <w:tc>
          <w:tcPr>
            <w:tcW w:w="1603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1700,-eur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825A52" w:rsidRPr="00DC3010" w:rsidRDefault="00825A52">
            <w:pPr>
              <w:rPr>
                <w:sz w:val="20"/>
              </w:rPr>
            </w:pPr>
          </w:p>
        </w:tc>
      </w:tr>
    </w:tbl>
    <w:p w:rsidR="00C5601F" w:rsidRDefault="00C5601F" w:rsidP="00C5601F">
      <w:pPr>
        <w:jc w:val="both"/>
        <w:rPr>
          <w:sz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993"/>
        <w:gridCol w:w="1183"/>
        <w:gridCol w:w="1225"/>
        <w:gridCol w:w="1027"/>
        <w:gridCol w:w="1707"/>
      </w:tblGrid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Majetok</w:t>
            </w:r>
          </w:p>
        </w:tc>
        <w:tc>
          <w:tcPr>
            <w:tcW w:w="993" w:type="dxa"/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O</w:t>
            </w:r>
            <w:r w:rsidR="00825A52" w:rsidRPr="00DC3010">
              <w:rPr>
                <w:sz w:val="20"/>
              </w:rPr>
              <w:t xml:space="preserve">dpisová skupina </w:t>
            </w:r>
          </w:p>
        </w:tc>
        <w:tc>
          <w:tcPr>
            <w:tcW w:w="1183" w:type="dxa"/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825A52" w:rsidRPr="00DC3010">
              <w:rPr>
                <w:sz w:val="20"/>
              </w:rPr>
              <w:t>oba odpisovania</w:t>
            </w: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L</w:t>
            </w:r>
            <w:r w:rsidR="00825A52" w:rsidRPr="00DC3010">
              <w:rPr>
                <w:sz w:val="20"/>
              </w:rPr>
              <w:t>ineárne odpisy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Z</w:t>
            </w:r>
            <w:r w:rsidR="00825A52" w:rsidRPr="00DC3010">
              <w:rPr>
                <w:sz w:val="20"/>
              </w:rPr>
              <w:t>rýchlené odpisy</w:t>
            </w: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</w:tbl>
    <w:p w:rsidR="006F3A69" w:rsidRDefault="006F3A69" w:rsidP="00C5601F">
      <w:pPr>
        <w:jc w:val="both"/>
        <w:rPr>
          <w:sz w:val="20"/>
        </w:rPr>
      </w:pPr>
    </w:p>
    <w:p w:rsidR="00F570BD" w:rsidRDefault="00F570BD" w:rsidP="00F570BD">
      <w:pPr>
        <w:jc w:val="both"/>
        <w:rPr>
          <w:sz w:val="20"/>
        </w:rPr>
      </w:pPr>
    </w:p>
    <w:p w:rsidR="008904A0" w:rsidRDefault="008904A0" w:rsidP="00F570BD">
      <w:pPr>
        <w:jc w:val="both"/>
        <w:rPr>
          <w:sz w:val="20"/>
        </w:rPr>
      </w:pPr>
    </w:p>
    <w:p w:rsidR="008904A0" w:rsidRDefault="008904A0" w:rsidP="00F570BD">
      <w:pPr>
        <w:jc w:val="both"/>
        <w:rPr>
          <w:sz w:val="20"/>
        </w:rPr>
      </w:pPr>
    </w:p>
    <w:p w:rsidR="008904A0" w:rsidRDefault="008904A0" w:rsidP="00F570BD">
      <w:pPr>
        <w:jc w:val="both"/>
        <w:rPr>
          <w:sz w:val="20"/>
        </w:rPr>
      </w:pPr>
    </w:p>
    <w:p w:rsidR="008904A0" w:rsidRDefault="008904A0" w:rsidP="00F570BD">
      <w:pPr>
        <w:jc w:val="both"/>
        <w:rPr>
          <w:sz w:val="20"/>
        </w:rPr>
      </w:pPr>
    </w:p>
    <w:p w:rsidR="008904A0" w:rsidRDefault="008904A0" w:rsidP="00F570BD">
      <w:pPr>
        <w:jc w:val="both"/>
        <w:rPr>
          <w:sz w:val="20"/>
        </w:rPr>
      </w:pPr>
    </w:p>
    <w:p w:rsidR="008904A0" w:rsidRDefault="008904A0" w:rsidP="00F570BD">
      <w:pPr>
        <w:jc w:val="both"/>
        <w:rPr>
          <w:sz w:val="20"/>
        </w:rPr>
      </w:pPr>
    </w:p>
    <w:p w:rsidR="008904A0" w:rsidRDefault="008904A0" w:rsidP="00F570BD">
      <w:pPr>
        <w:jc w:val="both"/>
        <w:rPr>
          <w:sz w:val="20"/>
        </w:rPr>
      </w:pPr>
    </w:p>
    <w:p w:rsidR="008904A0" w:rsidRPr="00CB4C58" w:rsidRDefault="008904A0" w:rsidP="00F570BD">
      <w:pPr>
        <w:jc w:val="both"/>
        <w:rPr>
          <w:sz w:val="20"/>
        </w:rPr>
      </w:pPr>
    </w:p>
    <w:p w:rsidR="00667B4C" w:rsidRDefault="00667B4C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D44EDD" w:rsidRPr="00CB4C58" w:rsidRDefault="00D44EDD" w:rsidP="00D44EDD">
      <w:pPr>
        <w:ind w:left="709"/>
        <w:jc w:val="both"/>
        <w:rPr>
          <w:sz w:val="20"/>
        </w:rPr>
      </w:pPr>
    </w:p>
    <w:p w:rsidR="003F290B" w:rsidRDefault="00526378" w:rsidP="007D3B69">
      <w:pPr>
        <w:numPr>
          <w:ilvl w:val="0"/>
          <w:numId w:val="15"/>
        </w:numPr>
        <w:ind w:left="709" w:hanging="567"/>
        <w:jc w:val="both"/>
        <w:rPr>
          <w:sz w:val="18"/>
          <w:szCs w:val="22"/>
        </w:rPr>
      </w:pPr>
      <w:r w:rsidRPr="00CB4C58">
        <w:rPr>
          <w:sz w:val="20"/>
        </w:rPr>
        <w:t>Informácie o </w:t>
      </w:r>
      <w:r w:rsidR="00B31041" w:rsidRPr="00CB4C58">
        <w:rPr>
          <w:sz w:val="20"/>
        </w:rPr>
        <w:t>dotáciách a ich oceňovanie</w:t>
      </w:r>
      <w:r w:rsidR="006F74F4" w:rsidRPr="00CB4C58">
        <w:rPr>
          <w:sz w:val="20"/>
        </w:rPr>
        <w:t xml:space="preserve"> v</w:t>
      </w:r>
      <w:r w:rsidR="008904A0">
        <w:rPr>
          <w:sz w:val="20"/>
        </w:rPr>
        <w:t> </w:t>
      </w:r>
      <w:r w:rsidR="006F74F4" w:rsidRPr="00CB4C58">
        <w:rPr>
          <w:sz w:val="20"/>
        </w:rPr>
        <w:t>účtovníctve</w:t>
      </w:r>
      <w:r w:rsidR="008904A0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jc w:val="both"/>
        <w:rPr>
          <w:sz w:val="18"/>
          <w:szCs w:val="22"/>
        </w:rPr>
      </w:pPr>
    </w:p>
    <w:p w:rsidR="00570E6B" w:rsidRPr="00CB4C58" w:rsidRDefault="00570E6B" w:rsidP="00E56CB9">
      <w:pPr>
        <w:jc w:val="both"/>
        <w:rPr>
          <w:sz w:val="18"/>
          <w:szCs w:val="22"/>
        </w:rPr>
      </w:pPr>
    </w:p>
    <w:p w:rsidR="00D44EDD" w:rsidRPr="00CB4C58" w:rsidRDefault="00D44EDD" w:rsidP="00D44EDD">
      <w:pPr>
        <w:ind w:left="709"/>
        <w:jc w:val="both"/>
        <w:rPr>
          <w:sz w:val="18"/>
          <w:szCs w:val="22"/>
        </w:rPr>
      </w:pPr>
    </w:p>
    <w:p w:rsidR="00D90D87" w:rsidRPr="00E56CB9" w:rsidRDefault="006F74F4" w:rsidP="00D90D87">
      <w:pPr>
        <w:numPr>
          <w:ilvl w:val="0"/>
          <w:numId w:val="15"/>
        </w:numPr>
        <w:ind w:left="709" w:hanging="567"/>
        <w:jc w:val="both"/>
        <w:rPr>
          <w:sz w:val="18"/>
          <w:szCs w:val="22"/>
        </w:rPr>
      </w:pPr>
      <w:r w:rsidRPr="00E56CB9">
        <w:rPr>
          <w:sz w:val="20"/>
        </w:rPr>
        <w:t xml:space="preserve">Informácie o </w:t>
      </w:r>
      <w:r w:rsidR="003F290B" w:rsidRPr="00E56CB9">
        <w:rPr>
          <w:sz w:val="20"/>
        </w:rPr>
        <w:t xml:space="preserve">účtovaní významných opráv chýb minulých účtovných období v bežnom účtovnom </w:t>
      </w:r>
      <w:r w:rsidR="00B31041" w:rsidRPr="00E56CB9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3F290B" w:rsidRDefault="003F290B" w:rsidP="006F74F4">
      <w:pPr>
        <w:ind w:left="360"/>
        <w:rPr>
          <w:sz w:val="20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D44EDD" w:rsidRDefault="00D44EDD" w:rsidP="00D44EDD">
      <w:pPr>
        <w:ind w:left="709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D44EDD" w:rsidRDefault="00D44EDD" w:rsidP="00D44EDD">
      <w:pPr>
        <w:ind w:left="1134"/>
        <w:jc w:val="both"/>
        <w:rPr>
          <w:sz w:val="20"/>
        </w:rPr>
      </w:pPr>
    </w:p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D44EDD" w:rsidRDefault="00D44EDD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8904A0" w:rsidRDefault="008904A0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481C6B" w:rsidRDefault="00481C6B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481C6B" w:rsidRDefault="00481C6B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481C6B" w:rsidRDefault="00481C6B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481C6B" w:rsidRDefault="00481C6B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481C6B" w:rsidRDefault="00481C6B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481C6B" w:rsidRDefault="00481C6B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481C6B" w:rsidRDefault="00481C6B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481C6B" w:rsidRDefault="00481C6B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8904A0" w:rsidRDefault="008904A0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8904A0" w:rsidRPr="00CB4C58" w:rsidRDefault="008904A0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DC3010" w:rsidTr="00DC3010">
        <w:tc>
          <w:tcPr>
            <w:tcW w:w="9498" w:type="dxa"/>
            <w:gridSpan w:val="5"/>
          </w:tcPr>
          <w:p w:rsidR="005E2BB6" w:rsidRPr="00DC3010" w:rsidRDefault="005E2BB6" w:rsidP="00DC3010">
            <w:pPr>
              <w:jc w:val="center"/>
              <w:rPr>
                <w:b/>
                <w:sz w:val="20"/>
              </w:rPr>
            </w:pPr>
            <w:r w:rsidRPr="00DC3010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021268">
            <w:pPr>
              <w:rPr>
                <w:sz w:val="20"/>
              </w:rPr>
            </w:pPr>
            <w:r>
              <w:rPr>
                <w:sz w:val="20"/>
              </w:rPr>
              <w:t>konateľ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021268" w:rsidP="00021268">
            <w:pPr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021268" w:rsidP="00021268">
            <w:pPr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DC3010" w:rsidRDefault="005E2BB6" w:rsidP="00DC301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c</w:t>
            </w:r>
            <w:r w:rsidRPr="00DC3010">
              <w:rPr>
                <w:b/>
                <w:sz w:val="20"/>
              </w:rPr>
              <w:t>)</w:t>
            </w:r>
            <w:r w:rsidR="008C5D41" w:rsidRPr="00DC3010">
              <w:rPr>
                <w:b/>
                <w:sz w:val="20"/>
              </w:rPr>
              <w:t>celkov</w:t>
            </w:r>
            <w:r w:rsidRPr="00DC3010">
              <w:rPr>
                <w:b/>
                <w:sz w:val="20"/>
              </w:rPr>
              <w:t>á</w:t>
            </w:r>
            <w:r w:rsidR="008C5D41" w:rsidRPr="00DC3010">
              <w:rPr>
                <w:b/>
                <w:sz w:val="20"/>
              </w:rPr>
              <w:t xml:space="preserve"> sum</w:t>
            </w:r>
            <w:r w:rsidRPr="00DC3010">
              <w:rPr>
                <w:b/>
                <w:sz w:val="20"/>
              </w:rPr>
              <w:t>a</w:t>
            </w:r>
            <w:r w:rsidR="008C5D41" w:rsidRPr="00DC3010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5134CE" w:rsidRPr="00CB4C58" w:rsidRDefault="005134CE" w:rsidP="005134CE">
      <w:pPr>
        <w:jc w:val="both"/>
        <w:rPr>
          <w:sz w:val="20"/>
        </w:rPr>
      </w:pPr>
    </w:p>
    <w:p w:rsidR="00D44EDD" w:rsidRPr="00CB4C58" w:rsidRDefault="00D44EDD" w:rsidP="00D44EDD">
      <w:pPr>
        <w:ind w:left="1418"/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lastRenderedPageBreak/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C5601F" w:rsidRDefault="00C5601F" w:rsidP="004E16FF">
      <w:pPr>
        <w:ind w:firstLine="709"/>
        <w:rPr>
          <w:b/>
          <w:sz w:val="20"/>
        </w:rPr>
      </w:pPr>
    </w:p>
    <w:p w:rsidR="00C5601F" w:rsidRPr="00CB4C58" w:rsidRDefault="00C5601F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7B77" w:rsidRDefault="00B17B77" w:rsidP="001869C8">
      <w:r>
        <w:separator/>
      </w:r>
    </w:p>
  </w:endnote>
  <w:endnote w:type="continuationSeparator" w:id="1">
    <w:p w:rsidR="00B17B77" w:rsidRDefault="00B17B7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7B77" w:rsidRDefault="00B17B77" w:rsidP="001869C8">
      <w:r>
        <w:separator/>
      </w:r>
    </w:p>
  </w:footnote>
  <w:footnote w:type="continuationSeparator" w:id="1">
    <w:p w:rsidR="00B17B77" w:rsidRDefault="00B17B7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81C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1C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1C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1C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1C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1C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1C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1C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4A417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4A417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4A417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1C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3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5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6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9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5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6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12"/>
  </w:num>
  <w:num w:numId="4">
    <w:abstractNumId w:val="8"/>
  </w:num>
  <w:num w:numId="5">
    <w:abstractNumId w:val="13"/>
  </w:num>
  <w:num w:numId="6">
    <w:abstractNumId w:val="1"/>
  </w:num>
  <w:num w:numId="7">
    <w:abstractNumId w:val="9"/>
  </w:num>
  <w:num w:numId="8">
    <w:abstractNumId w:val="17"/>
  </w:num>
  <w:num w:numId="9">
    <w:abstractNumId w:val="2"/>
  </w:num>
  <w:num w:numId="10">
    <w:abstractNumId w:val="16"/>
  </w:num>
  <w:num w:numId="11">
    <w:abstractNumId w:val="4"/>
  </w:num>
  <w:num w:numId="12">
    <w:abstractNumId w:val="15"/>
  </w:num>
  <w:num w:numId="13">
    <w:abstractNumId w:val="5"/>
  </w:num>
  <w:num w:numId="14">
    <w:abstractNumId w:val="11"/>
  </w:num>
  <w:num w:numId="15">
    <w:abstractNumId w:val="6"/>
  </w:num>
  <w:num w:numId="16">
    <w:abstractNumId w:val="3"/>
  </w:num>
  <w:num w:numId="17">
    <w:abstractNumId w:val="7"/>
  </w:num>
  <w:num w:numId="18">
    <w:abstractNumId w:val="1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268"/>
    <w:rsid w:val="0002184E"/>
    <w:rsid w:val="0003193C"/>
    <w:rsid w:val="00033903"/>
    <w:rsid w:val="000363E9"/>
    <w:rsid w:val="00040568"/>
    <w:rsid w:val="00057ACB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56D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D6D14"/>
    <w:rsid w:val="001E0A18"/>
    <w:rsid w:val="001E6814"/>
    <w:rsid w:val="001F415A"/>
    <w:rsid w:val="001F4818"/>
    <w:rsid w:val="001F4899"/>
    <w:rsid w:val="00214FAE"/>
    <w:rsid w:val="00234134"/>
    <w:rsid w:val="0024393A"/>
    <w:rsid w:val="002465B0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20CAB"/>
    <w:rsid w:val="003213EC"/>
    <w:rsid w:val="003262A4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08EB"/>
    <w:rsid w:val="003B7BEA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1BB8"/>
    <w:rsid w:val="00406BE9"/>
    <w:rsid w:val="00410F85"/>
    <w:rsid w:val="00416946"/>
    <w:rsid w:val="004204DE"/>
    <w:rsid w:val="00440815"/>
    <w:rsid w:val="00442928"/>
    <w:rsid w:val="00455D8A"/>
    <w:rsid w:val="004561B1"/>
    <w:rsid w:val="004645A4"/>
    <w:rsid w:val="00467072"/>
    <w:rsid w:val="004702B3"/>
    <w:rsid w:val="004752D3"/>
    <w:rsid w:val="00481C6B"/>
    <w:rsid w:val="00484684"/>
    <w:rsid w:val="004A4174"/>
    <w:rsid w:val="004A7709"/>
    <w:rsid w:val="004A79E7"/>
    <w:rsid w:val="004B6C3E"/>
    <w:rsid w:val="004B7F14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2221"/>
    <w:rsid w:val="00542C29"/>
    <w:rsid w:val="0054636D"/>
    <w:rsid w:val="00551C19"/>
    <w:rsid w:val="005521D2"/>
    <w:rsid w:val="00557108"/>
    <w:rsid w:val="0056284A"/>
    <w:rsid w:val="00565518"/>
    <w:rsid w:val="00570E6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3EE0"/>
    <w:rsid w:val="00610DC3"/>
    <w:rsid w:val="00613C25"/>
    <w:rsid w:val="00616F83"/>
    <w:rsid w:val="00640A04"/>
    <w:rsid w:val="00642FE0"/>
    <w:rsid w:val="006516A5"/>
    <w:rsid w:val="00661D6C"/>
    <w:rsid w:val="00662DFF"/>
    <w:rsid w:val="00663AA1"/>
    <w:rsid w:val="00664E2B"/>
    <w:rsid w:val="00667B4C"/>
    <w:rsid w:val="006742B5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2B77"/>
    <w:rsid w:val="006E51EA"/>
    <w:rsid w:val="006E6480"/>
    <w:rsid w:val="006F3A69"/>
    <w:rsid w:val="006F74F4"/>
    <w:rsid w:val="00701218"/>
    <w:rsid w:val="0070650B"/>
    <w:rsid w:val="0071177B"/>
    <w:rsid w:val="007118B0"/>
    <w:rsid w:val="0071549F"/>
    <w:rsid w:val="007234C2"/>
    <w:rsid w:val="00730881"/>
    <w:rsid w:val="00741B8F"/>
    <w:rsid w:val="00747018"/>
    <w:rsid w:val="00750D6D"/>
    <w:rsid w:val="00753264"/>
    <w:rsid w:val="007709DB"/>
    <w:rsid w:val="00773649"/>
    <w:rsid w:val="00774D39"/>
    <w:rsid w:val="007842FC"/>
    <w:rsid w:val="007867EF"/>
    <w:rsid w:val="0078785F"/>
    <w:rsid w:val="007935BB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8F5"/>
    <w:rsid w:val="007D3B69"/>
    <w:rsid w:val="007D4042"/>
    <w:rsid w:val="007E1BD2"/>
    <w:rsid w:val="007E3796"/>
    <w:rsid w:val="007F25A7"/>
    <w:rsid w:val="007F3CBC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48A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34E1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535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141D"/>
    <w:rsid w:val="00A903F8"/>
    <w:rsid w:val="00A904D6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7B77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550"/>
    <w:rsid w:val="00BA7EF8"/>
    <w:rsid w:val="00BB340A"/>
    <w:rsid w:val="00BC6A1A"/>
    <w:rsid w:val="00BD09BF"/>
    <w:rsid w:val="00BD14D0"/>
    <w:rsid w:val="00BD407B"/>
    <w:rsid w:val="00BE0A56"/>
    <w:rsid w:val="00BE409B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C57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1C73"/>
    <w:rsid w:val="00D14C77"/>
    <w:rsid w:val="00D2073E"/>
    <w:rsid w:val="00D25DDA"/>
    <w:rsid w:val="00D30A80"/>
    <w:rsid w:val="00D346C6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329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1346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5866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62A4"/>
    <w:rPr>
      <w:sz w:val="24"/>
      <w:szCs w:val="24"/>
    </w:rPr>
  </w:style>
  <w:style w:type="paragraph" w:styleId="Nadpis1">
    <w:name w:val="heading 1"/>
    <w:next w:val="Nadpis2"/>
    <w:qFormat/>
    <w:rsid w:val="003262A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262A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262A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262A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262A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262A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262A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262A4"/>
    <w:rPr>
      <w:sz w:val="20"/>
      <w:szCs w:val="20"/>
    </w:rPr>
  </w:style>
  <w:style w:type="character" w:styleId="Odkaznapoznmkupodiarou">
    <w:name w:val="footnote reference"/>
    <w:semiHidden/>
    <w:rsid w:val="003262A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262A4"/>
  </w:style>
  <w:style w:type="paragraph" w:styleId="Zkladntext0">
    <w:name w:val="Body Text"/>
    <w:basedOn w:val="Normlny"/>
    <w:semiHidden/>
    <w:rsid w:val="003262A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262A4"/>
    <w:pPr>
      <w:jc w:val="both"/>
    </w:pPr>
  </w:style>
  <w:style w:type="paragraph" w:styleId="Zarkazkladnhotextu">
    <w:name w:val="Body Text Indent"/>
    <w:basedOn w:val="Normlny"/>
    <w:semiHidden/>
    <w:rsid w:val="003262A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262A4"/>
    <w:pPr>
      <w:ind w:firstLine="360"/>
    </w:pPr>
  </w:style>
  <w:style w:type="paragraph" w:styleId="Zkladntext3">
    <w:name w:val="Body Text 3"/>
    <w:basedOn w:val="Normlny"/>
    <w:semiHidden/>
    <w:rsid w:val="003262A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262A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262A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262A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408EA-8CE6-41D2-A2D9-034BFBCBC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1533</Words>
  <Characters>8743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</cp:lastModifiedBy>
  <cp:revision>8</cp:revision>
  <cp:lastPrinted>2015-03-14T07:43:00Z</cp:lastPrinted>
  <dcterms:created xsi:type="dcterms:W3CDTF">2015-03-14T07:31:00Z</dcterms:created>
  <dcterms:modified xsi:type="dcterms:W3CDTF">2015-03-30T08:52:00Z</dcterms:modified>
</cp:coreProperties>
</file>