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</w:t>
      </w:r>
      <w:r w:rsidR="006637BB">
        <w:rPr>
          <w:rFonts w:cs="Arial"/>
          <w:b/>
          <w:sz w:val="28"/>
          <w:szCs w:val="28"/>
        </w:rPr>
        <w:t>nej k</w:t>
      </w:r>
      <w:r w:rsidR="002C1DD6">
        <w:rPr>
          <w:rFonts w:cs="Arial"/>
          <w:b/>
          <w:sz w:val="28"/>
          <w:szCs w:val="28"/>
        </w:rPr>
        <w:t> 31.12.2014</w:t>
      </w:r>
    </w:p>
    <w:p w:rsidR="00A5552F" w:rsidRPr="003E7910" w:rsidRDefault="002C1DD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01.01.2014 - 31.12.2014</w:t>
      </w:r>
    </w:p>
    <w:p w:rsidR="00A5552F" w:rsidRPr="002C1DD6" w:rsidRDefault="002C1DD6" w:rsidP="002C1DD6">
      <w:pPr>
        <w:jc w:val="center"/>
        <w:rPr>
          <w:rFonts w:cs="Arial"/>
          <w:b/>
          <w:szCs w:val="22"/>
        </w:rPr>
      </w:pPr>
      <w:r w:rsidRPr="002C1DD6">
        <w:rPr>
          <w:rFonts w:cs="Arial"/>
          <w:b/>
          <w:szCs w:val="22"/>
        </w:rPr>
        <w:t>Čl.</w:t>
      </w:r>
      <w:r>
        <w:rPr>
          <w:rFonts w:cs="Arial"/>
          <w:b/>
          <w:szCs w:val="22"/>
        </w:rPr>
        <w:t xml:space="preserve"> </w:t>
      </w:r>
      <w:r w:rsidRPr="002C1DD6">
        <w:rPr>
          <w:rFonts w:cs="Arial"/>
          <w:b/>
          <w:szCs w:val="22"/>
        </w:rPr>
        <w:t>I</w:t>
      </w:r>
    </w:p>
    <w:p w:rsidR="007B0660" w:rsidRPr="003E7910" w:rsidRDefault="007B0660" w:rsidP="002C1DD6">
      <w:pPr>
        <w:jc w:val="center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D46BFB" w:rsidRDefault="00D46BFB" w:rsidP="00D46BFB">
            <w:pPr>
              <w:pStyle w:val="Odsekzoznamu"/>
              <w:numPr>
                <w:ilvl w:val="0"/>
                <w:numId w:val="17"/>
              </w:numPr>
              <w:jc w:val="both"/>
              <w:rPr>
                <w:rFonts w:cs="Arial"/>
                <w:b/>
                <w:szCs w:val="22"/>
              </w:rPr>
            </w:pPr>
            <w:r w:rsidRPr="00D46BFB">
              <w:rPr>
                <w:rFonts w:cs="Arial"/>
                <w:b/>
                <w:szCs w:val="22"/>
              </w:rPr>
              <w:t>Názov právnickej osoby</w:t>
            </w:r>
            <w:r w:rsidR="002C1DD6" w:rsidRPr="00D46BFB">
              <w:rPr>
                <w:rFonts w:cs="Arial"/>
                <w:b/>
                <w:szCs w:val="22"/>
              </w:rPr>
              <w:t xml:space="preserve"> a jej sídlo: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C1D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ZVARTEP – S.H.V. Banská Bystrica,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C1DD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Hronsecká cesta 1, 976 31 Hronsek</w:t>
            </w:r>
          </w:p>
        </w:tc>
      </w:tr>
      <w:tr w:rsidR="004534D4" w:rsidRPr="003E7910" w:rsidTr="006637B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637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2C1DD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31600310</w:t>
            </w:r>
            <w:r w:rsidR="004534D4">
              <w:rPr>
                <w:rFonts w:cs="Arial"/>
                <w:szCs w:val="22"/>
              </w:rPr>
              <w:t xml:space="preserve">         DIČ:  </w:t>
            </w:r>
            <w:r>
              <w:rPr>
                <w:rFonts w:cs="Arial"/>
                <w:szCs w:val="22"/>
              </w:rPr>
              <w:t>2020460750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C1D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24.01.1994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1D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08.02.1994</w:t>
            </w:r>
          </w:p>
        </w:tc>
      </w:tr>
    </w:tbl>
    <w:p w:rsidR="007B0660" w:rsidRDefault="00D46BFB" w:rsidP="007B0660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</w:t>
      </w:r>
    </w:p>
    <w:p w:rsidR="00886A7F" w:rsidRDefault="00886A7F" w:rsidP="007B0660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="006B72E8">
        <w:rPr>
          <w:rFonts w:cs="Arial"/>
          <w:bCs/>
          <w:szCs w:val="22"/>
        </w:rPr>
        <w:t>Opis hospodárskej činnosti účtovnej jednotky:</w:t>
      </w:r>
    </w:p>
    <w:p w:rsidR="006B72E8" w:rsidRPr="006B72E8" w:rsidRDefault="006B72E8" w:rsidP="007B0660">
      <w:pPr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ab/>
        <w:t xml:space="preserve">Distribúcia a predaj </w:t>
      </w:r>
    </w:p>
    <w:p w:rsidR="00D46BFB" w:rsidRPr="00D46BFB" w:rsidRDefault="00D46BFB" w:rsidP="00D46BFB">
      <w:pPr>
        <w:pStyle w:val="Odsekzoznamu"/>
        <w:numPr>
          <w:ilvl w:val="0"/>
          <w:numId w:val="17"/>
        </w:numPr>
        <w:jc w:val="both"/>
        <w:rPr>
          <w:rFonts w:cs="Arial"/>
          <w:b/>
          <w:bCs/>
          <w:szCs w:val="22"/>
        </w:rPr>
      </w:pPr>
      <w:r w:rsidRPr="00D46BFB">
        <w:rPr>
          <w:rFonts w:cs="Arial"/>
          <w:b/>
          <w:bCs/>
          <w:szCs w:val="22"/>
        </w:rPr>
        <w:t>Údaje o konsolidovanom celku:</w:t>
      </w:r>
    </w:p>
    <w:p w:rsidR="00D46BFB" w:rsidRDefault="00D46BFB" w:rsidP="00D46BFB">
      <w:pPr>
        <w:pStyle w:val="Odsekzoznamu"/>
        <w:numPr>
          <w:ilvl w:val="0"/>
          <w:numId w:val="18"/>
        </w:numPr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Účtovná jednotka nie je súčasťou konsolidovaného celku inej obchodnej spoločnosti.</w:t>
      </w:r>
    </w:p>
    <w:p w:rsidR="00D46BFB" w:rsidRDefault="00D46BFB" w:rsidP="00D46BFB">
      <w:pPr>
        <w:pStyle w:val="Odsekzoznamu"/>
        <w:numPr>
          <w:ilvl w:val="0"/>
          <w:numId w:val="18"/>
        </w:numPr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Účtovná jednotka nie je po</w:t>
      </w:r>
      <w:r w:rsidR="00B3591A">
        <w:rPr>
          <w:rFonts w:cs="Arial"/>
          <w:bCs/>
          <w:szCs w:val="22"/>
        </w:rPr>
        <w:t>vinná zostaviť konsolidovanú účtovnú závierku, ani konsolidovanú výročnú správu.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B3591A" w:rsidRDefault="00B3591A" w:rsidP="003E7910">
      <w:pPr>
        <w:spacing w:after="12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       </w:t>
      </w:r>
      <w:r w:rsidRPr="00B3591A">
        <w:rPr>
          <w:rFonts w:cs="Arial"/>
          <w:b/>
          <w:szCs w:val="22"/>
        </w:rPr>
        <w:t>3)</w:t>
      </w:r>
      <w:r w:rsidR="003E7910" w:rsidRPr="00B3591A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 xml:space="preserve">   </w:t>
      </w:r>
      <w:r w:rsidR="003E7910" w:rsidRPr="00B3591A">
        <w:rPr>
          <w:rFonts w:cs="Arial"/>
          <w:b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359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7B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7B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637B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359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7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7766" w:rsidP="00663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591A" w:rsidP="00663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B359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7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7766" w:rsidP="00663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B3591A" w:rsidP="00663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B359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37B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7766" w:rsidP="006637B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591A" w:rsidP="00663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Default="00E6776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eviduje 7 zamestnancov na hlavný pracovný pomer. Z celkového počtu zamestnancov je 1 vedúci zamestnanec v pozícii konateľ + výkonný riaditeľ a 1 vedúci zamestnanec v pozícii konateľ + vedúci dopravy.</w:t>
      </w:r>
    </w:p>
    <w:p w:rsidR="00E67766" w:rsidRPr="00E67766" w:rsidRDefault="00E67766" w:rsidP="00E67766">
      <w:pPr>
        <w:jc w:val="center"/>
        <w:rPr>
          <w:rFonts w:cs="Arial"/>
          <w:b/>
          <w:szCs w:val="22"/>
        </w:rPr>
      </w:pPr>
      <w:r w:rsidRPr="00E67766">
        <w:rPr>
          <w:rFonts w:cs="Arial"/>
          <w:b/>
          <w:szCs w:val="22"/>
        </w:rPr>
        <w:t>Čl. II</w:t>
      </w:r>
    </w:p>
    <w:p w:rsidR="00E67766" w:rsidRDefault="00E67766" w:rsidP="00E67766">
      <w:pPr>
        <w:jc w:val="center"/>
        <w:rPr>
          <w:rFonts w:cs="Arial"/>
          <w:b/>
          <w:szCs w:val="22"/>
        </w:rPr>
      </w:pPr>
      <w:r w:rsidRPr="00E67766">
        <w:rPr>
          <w:rFonts w:cs="Arial"/>
          <w:b/>
          <w:szCs w:val="22"/>
        </w:rPr>
        <w:t>Informácie o prijatých postupoch</w:t>
      </w:r>
    </w:p>
    <w:p w:rsidR="00E67766" w:rsidRPr="00E67766" w:rsidRDefault="00E67766" w:rsidP="00E67766">
      <w:pPr>
        <w:pStyle w:val="Odsekzoznamu"/>
        <w:numPr>
          <w:ilvl w:val="0"/>
          <w:numId w:val="19"/>
        </w:numPr>
        <w:rPr>
          <w:rFonts w:cs="Arial"/>
          <w:b/>
          <w:szCs w:val="22"/>
        </w:rPr>
      </w:pPr>
      <w:r w:rsidRPr="00E67766">
        <w:rPr>
          <w:rFonts w:cs="Arial"/>
          <w:b/>
          <w:szCs w:val="22"/>
        </w:rPr>
        <w:t>Informácia, či je účtovná závierka zostavená za splnenia predpokladu, že účtovná jednotka bude nepretržite pokračovať vo svojej činnosti:</w:t>
      </w:r>
    </w:p>
    <w:p w:rsidR="00E67766" w:rsidRDefault="00E67766" w:rsidP="00E67766">
      <w:pPr>
        <w:pStyle w:val="Odsekzoznamu"/>
        <w:ind w:left="1065"/>
        <w:rPr>
          <w:rFonts w:cs="Arial"/>
          <w:szCs w:val="22"/>
        </w:rPr>
      </w:pPr>
      <w:r>
        <w:rPr>
          <w:rFonts w:cs="Arial"/>
          <w:szCs w:val="22"/>
        </w:rPr>
        <w:t>Účtovná závierka bola zostavená za predpokladu nepretržitého trvania.</w:t>
      </w:r>
    </w:p>
    <w:p w:rsidR="00E67766" w:rsidRDefault="00E67766" w:rsidP="00E67766">
      <w:pPr>
        <w:pStyle w:val="Odsekzoznamu"/>
        <w:numPr>
          <w:ilvl w:val="0"/>
          <w:numId w:val="19"/>
        </w:numPr>
        <w:rPr>
          <w:rFonts w:cs="Arial"/>
          <w:b/>
          <w:szCs w:val="22"/>
        </w:rPr>
      </w:pPr>
      <w:r w:rsidRPr="00E67766">
        <w:rPr>
          <w:rFonts w:cs="Arial"/>
          <w:b/>
          <w:szCs w:val="22"/>
        </w:rPr>
        <w:lastRenderedPageBreak/>
        <w:t>Spôsob oceňovania jednotlivých položiek majetku a</w:t>
      </w:r>
      <w:r w:rsidR="0090642B">
        <w:rPr>
          <w:rFonts w:cs="Arial"/>
          <w:b/>
          <w:szCs w:val="22"/>
        </w:rPr>
        <w:t> záväzkov v členení na:</w:t>
      </w:r>
    </w:p>
    <w:p w:rsidR="0090642B" w:rsidRPr="0090642B" w:rsidRDefault="0090642B" w:rsidP="0090642B">
      <w:pPr>
        <w:pStyle w:val="Odsekzoznamu"/>
        <w:numPr>
          <w:ilvl w:val="0"/>
          <w:numId w:val="20"/>
        </w:numPr>
        <w:rPr>
          <w:rFonts w:cs="Arial"/>
          <w:b/>
          <w:szCs w:val="22"/>
        </w:rPr>
      </w:pPr>
      <w:r>
        <w:rPr>
          <w:rFonts w:cs="Arial"/>
          <w:szCs w:val="22"/>
        </w:rPr>
        <w:t>Dlhodobý nehmotný, hmotný majetok, zásoby obstarané kúpou: obstarávacou cenou</w:t>
      </w:r>
    </w:p>
    <w:p w:rsidR="0090642B" w:rsidRPr="0090642B" w:rsidRDefault="0090642B" w:rsidP="0090642B">
      <w:pPr>
        <w:pStyle w:val="Odsekzoznamu"/>
        <w:numPr>
          <w:ilvl w:val="0"/>
          <w:numId w:val="20"/>
        </w:numPr>
        <w:rPr>
          <w:rFonts w:cs="Arial"/>
          <w:b/>
          <w:szCs w:val="22"/>
        </w:rPr>
      </w:pPr>
      <w:r>
        <w:rPr>
          <w:rFonts w:cs="Arial"/>
          <w:szCs w:val="22"/>
        </w:rPr>
        <w:t>Dlhodobý nehmotný, hmotný majetok, zásoby obstarané vlastnou činnosťou: vlastnými nákladmi</w:t>
      </w:r>
    </w:p>
    <w:p w:rsidR="0090642B" w:rsidRPr="0090642B" w:rsidRDefault="0090642B" w:rsidP="0090642B">
      <w:pPr>
        <w:pStyle w:val="Odsekzoznamu"/>
        <w:numPr>
          <w:ilvl w:val="0"/>
          <w:numId w:val="20"/>
        </w:numPr>
        <w:rPr>
          <w:rFonts w:cs="Arial"/>
          <w:b/>
          <w:szCs w:val="22"/>
        </w:rPr>
      </w:pPr>
      <w:r>
        <w:rPr>
          <w:rFonts w:cs="Arial"/>
          <w:szCs w:val="22"/>
        </w:rPr>
        <w:t>Dlhodobý nehmotný, hmotný majetok, zásoby obstarané iným spôsobom: reprodukčnou cenou</w:t>
      </w:r>
    </w:p>
    <w:p w:rsidR="0090642B" w:rsidRPr="0090642B" w:rsidRDefault="0090642B" w:rsidP="0090642B">
      <w:pPr>
        <w:pStyle w:val="Odsekzoznamu"/>
        <w:numPr>
          <w:ilvl w:val="0"/>
          <w:numId w:val="20"/>
        </w:numPr>
        <w:rPr>
          <w:rFonts w:cs="Arial"/>
          <w:b/>
          <w:szCs w:val="22"/>
        </w:rPr>
      </w:pPr>
      <w:r>
        <w:rPr>
          <w:rFonts w:cs="Arial"/>
          <w:szCs w:val="22"/>
        </w:rPr>
        <w:t>Pohľadávky, záväzky, pôžičky a úvery, rezervy: menovitou hodnotou pri ich vzniku</w:t>
      </w:r>
    </w:p>
    <w:p w:rsidR="0090642B" w:rsidRPr="0090642B" w:rsidRDefault="0090642B" w:rsidP="0090642B">
      <w:pPr>
        <w:pStyle w:val="Odsekzoznamu"/>
        <w:numPr>
          <w:ilvl w:val="0"/>
          <w:numId w:val="20"/>
        </w:numPr>
        <w:rPr>
          <w:rFonts w:cs="Arial"/>
          <w:b/>
          <w:szCs w:val="22"/>
        </w:rPr>
      </w:pPr>
      <w:r>
        <w:rPr>
          <w:rFonts w:cs="Arial"/>
          <w:szCs w:val="22"/>
        </w:rPr>
        <w:t>Krátkodobý finančný majetok: nominálnou cenou</w:t>
      </w:r>
    </w:p>
    <w:p w:rsidR="0090642B" w:rsidRPr="0090642B" w:rsidRDefault="0090642B" w:rsidP="0090642B">
      <w:pPr>
        <w:pStyle w:val="Odsekzoznamu"/>
        <w:numPr>
          <w:ilvl w:val="0"/>
          <w:numId w:val="20"/>
        </w:numPr>
        <w:rPr>
          <w:rFonts w:cs="Arial"/>
          <w:b/>
          <w:szCs w:val="22"/>
        </w:rPr>
      </w:pPr>
      <w:r>
        <w:rPr>
          <w:rFonts w:cs="Arial"/>
          <w:szCs w:val="22"/>
        </w:rPr>
        <w:t>Časové rozlíšenie na strane aktív a pasív súvahy: menovitou hodnotou pri ich vzniku</w:t>
      </w:r>
    </w:p>
    <w:p w:rsidR="0090642B" w:rsidRPr="0090642B" w:rsidRDefault="0090642B" w:rsidP="0090642B">
      <w:pPr>
        <w:pStyle w:val="Odsekzoznamu"/>
        <w:numPr>
          <w:ilvl w:val="0"/>
          <w:numId w:val="20"/>
        </w:numPr>
        <w:rPr>
          <w:rFonts w:cs="Arial"/>
          <w:b/>
          <w:szCs w:val="22"/>
        </w:rPr>
      </w:pPr>
      <w:r>
        <w:rPr>
          <w:rFonts w:cs="Arial"/>
          <w:szCs w:val="22"/>
        </w:rPr>
        <w:t>Prenajatý majetok a majetok obstaraný na základe zmluvy o kúpe prenajatej veci: menovitou hodnotou pri ich vzniku</w:t>
      </w:r>
    </w:p>
    <w:p w:rsidR="0090642B" w:rsidRPr="00D14364" w:rsidRDefault="0090642B" w:rsidP="0090642B">
      <w:pPr>
        <w:pStyle w:val="Odsekzoznamu"/>
        <w:numPr>
          <w:ilvl w:val="0"/>
          <w:numId w:val="20"/>
        </w:numPr>
        <w:rPr>
          <w:rFonts w:cs="Arial"/>
          <w:b/>
          <w:szCs w:val="22"/>
        </w:rPr>
      </w:pPr>
      <w:r>
        <w:rPr>
          <w:rFonts w:cs="Arial"/>
          <w:szCs w:val="22"/>
        </w:rPr>
        <w:t>Splatná daň z príjmov a odložená daň z príjmov: menovitou hodnotou pri ich vzniku</w:t>
      </w:r>
    </w:p>
    <w:p w:rsidR="00D14364" w:rsidRPr="00E67766" w:rsidRDefault="00D14364" w:rsidP="00D14364">
      <w:pPr>
        <w:pStyle w:val="Odsekzoznamu"/>
        <w:ind w:left="1425"/>
        <w:rPr>
          <w:rFonts w:cs="Arial"/>
          <w:b/>
          <w:szCs w:val="22"/>
        </w:rPr>
      </w:pPr>
    </w:p>
    <w:p w:rsidR="00E67766" w:rsidRDefault="00E67766" w:rsidP="00E67766">
      <w:pPr>
        <w:pStyle w:val="Odsekzoznamu"/>
        <w:ind w:left="1065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obdobia.</w:t>
      </w:r>
    </w:p>
    <w:p w:rsidR="00D14364" w:rsidRDefault="00D14364" w:rsidP="00E67766">
      <w:pPr>
        <w:pStyle w:val="Odsekzoznamu"/>
        <w:ind w:left="1065"/>
        <w:rPr>
          <w:rFonts w:cs="Arial"/>
          <w:szCs w:val="22"/>
        </w:rPr>
      </w:pPr>
    </w:p>
    <w:p w:rsidR="00D14364" w:rsidRDefault="00D14364" w:rsidP="00D14364">
      <w:pPr>
        <w:pStyle w:val="Odsekzoznamu"/>
        <w:numPr>
          <w:ilvl w:val="0"/>
          <w:numId w:val="19"/>
        </w:numPr>
        <w:rPr>
          <w:rFonts w:cs="Arial"/>
          <w:b/>
          <w:szCs w:val="22"/>
        </w:rPr>
      </w:pPr>
      <w:r>
        <w:rPr>
          <w:rFonts w:cs="Arial"/>
          <w:b/>
          <w:szCs w:val="22"/>
        </w:rPr>
        <w:t>Spôsob zostavenia odpisového plánu pre jednotlivé druhy dlhodobého hmotného majetku a dlhodobého nehmotného majetku, pričom sa uvádza doba odpisovania, použité sadzby odpisov a odpisové metódy pri určení odpisov:</w:t>
      </w:r>
    </w:p>
    <w:p w:rsidR="00D14364" w:rsidRDefault="00D14364" w:rsidP="00D14364">
      <w:pPr>
        <w:pStyle w:val="Odsekzoznamu"/>
        <w:ind w:left="1065"/>
        <w:rPr>
          <w:rFonts w:cs="Arial"/>
          <w:szCs w:val="22"/>
        </w:rPr>
      </w:pPr>
      <w:r>
        <w:rPr>
          <w:rFonts w:cs="Arial"/>
          <w:szCs w:val="22"/>
        </w:rPr>
        <w:t>Účtovná jednotka odpisuje majetok účtovne v súlade s daňovými odpismi.</w:t>
      </w:r>
    </w:p>
    <w:p w:rsidR="00D14364" w:rsidRDefault="00D14364" w:rsidP="00D14364">
      <w:pPr>
        <w:pStyle w:val="Odsekzoznamu"/>
        <w:ind w:left="1065"/>
        <w:rPr>
          <w:rFonts w:cs="Arial"/>
          <w:szCs w:val="22"/>
        </w:rPr>
      </w:pPr>
    </w:p>
    <w:p w:rsidR="00D14364" w:rsidRPr="00D14364" w:rsidRDefault="00D14364" w:rsidP="00D14364">
      <w:pPr>
        <w:pStyle w:val="Odsekzoznamu"/>
        <w:numPr>
          <w:ilvl w:val="0"/>
          <w:numId w:val="19"/>
        </w:numPr>
        <w:rPr>
          <w:rFonts w:cs="Arial"/>
          <w:b/>
          <w:szCs w:val="22"/>
        </w:rPr>
      </w:pPr>
      <w:r>
        <w:rPr>
          <w:rFonts w:cs="Arial"/>
          <w:b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jednotky:</w:t>
      </w:r>
    </w:p>
    <w:p w:rsidR="00D14364" w:rsidRDefault="00D14364" w:rsidP="00D14364">
      <w:pPr>
        <w:pStyle w:val="Odsekzoznamu"/>
        <w:numPr>
          <w:ilvl w:val="0"/>
          <w:numId w:val="21"/>
        </w:numPr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– položky pod 2400 eur jednotkovej ceny</w:t>
      </w:r>
    </w:p>
    <w:p w:rsidR="00D14364" w:rsidRDefault="00D14364" w:rsidP="00D14364">
      <w:pPr>
        <w:pStyle w:val="Odsekzoznamu"/>
        <w:numPr>
          <w:ilvl w:val="0"/>
          <w:numId w:val="21"/>
        </w:numPr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– položky pod 1700 eur jednotkovej ceny</w:t>
      </w:r>
    </w:p>
    <w:p w:rsidR="00D14364" w:rsidRDefault="00D14364" w:rsidP="00D14364">
      <w:pPr>
        <w:pStyle w:val="Odsekzoznamu"/>
        <w:numPr>
          <w:ilvl w:val="0"/>
          <w:numId w:val="21"/>
        </w:numPr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</w:t>
      </w:r>
    </w:p>
    <w:p w:rsidR="00D14364" w:rsidRDefault="00D14364" w:rsidP="00D14364">
      <w:pPr>
        <w:pStyle w:val="Odsekzoznamu"/>
        <w:numPr>
          <w:ilvl w:val="0"/>
          <w:numId w:val="21"/>
        </w:numPr>
        <w:rPr>
          <w:rFonts w:cs="Arial"/>
          <w:szCs w:val="22"/>
        </w:rPr>
      </w:pPr>
      <w:r>
        <w:rPr>
          <w:rFonts w:cs="Arial"/>
          <w:szCs w:val="22"/>
        </w:rPr>
        <w:t xml:space="preserve">ÚJ nepoužíva dobrovoľnú kapitalizáciu úrokov do obstarávacej ceny odpisovaného dlhodobého </w:t>
      </w:r>
      <w:r w:rsidR="00A54AE9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majetku</w:t>
      </w:r>
    </w:p>
    <w:p w:rsidR="00A54AE9" w:rsidRDefault="00A54AE9" w:rsidP="00A54AE9">
      <w:pPr>
        <w:pStyle w:val="Odsekzoznamu"/>
        <w:ind w:left="1425"/>
        <w:rPr>
          <w:rFonts w:cs="Arial"/>
          <w:szCs w:val="22"/>
        </w:rPr>
      </w:pPr>
    </w:p>
    <w:p w:rsidR="00D14364" w:rsidRPr="00A54AE9" w:rsidRDefault="00A54AE9" w:rsidP="00A54AE9">
      <w:pPr>
        <w:pStyle w:val="Odsekzoznamu"/>
        <w:numPr>
          <w:ilvl w:val="0"/>
          <w:numId w:val="19"/>
        </w:numPr>
        <w:rPr>
          <w:rFonts w:cs="Arial"/>
          <w:b/>
          <w:szCs w:val="22"/>
        </w:rPr>
      </w:pPr>
      <w:r w:rsidRPr="00A54AE9">
        <w:rPr>
          <w:rFonts w:cs="Arial"/>
          <w:b/>
          <w:szCs w:val="22"/>
        </w:rPr>
        <w:t>Informácie o dotáciách a ich oceňovanie v</w:t>
      </w:r>
      <w:r>
        <w:rPr>
          <w:rFonts w:cs="Arial"/>
          <w:b/>
          <w:szCs w:val="22"/>
        </w:rPr>
        <w:t> </w:t>
      </w:r>
      <w:r w:rsidRPr="00A54AE9">
        <w:rPr>
          <w:rFonts w:cs="Arial"/>
          <w:b/>
          <w:szCs w:val="22"/>
        </w:rPr>
        <w:t>účtovníctve</w:t>
      </w:r>
    </w:p>
    <w:p w:rsidR="00A54AE9" w:rsidRDefault="00A54AE9" w:rsidP="00A54AE9">
      <w:pPr>
        <w:pStyle w:val="Odsekzoznamu"/>
        <w:ind w:left="1065"/>
        <w:rPr>
          <w:rFonts w:cs="Arial"/>
          <w:szCs w:val="22"/>
        </w:rPr>
      </w:pPr>
      <w:r>
        <w:rPr>
          <w:rFonts w:cs="Arial"/>
          <w:szCs w:val="22"/>
        </w:rPr>
        <w:t>Dotácie neboli poskytnuté.</w:t>
      </w:r>
    </w:p>
    <w:p w:rsidR="00A54AE9" w:rsidRDefault="00A54AE9" w:rsidP="00A54AE9">
      <w:pPr>
        <w:pStyle w:val="Odsekzoznamu"/>
        <w:ind w:left="1065"/>
        <w:rPr>
          <w:rFonts w:cs="Arial"/>
          <w:szCs w:val="22"/>
        </w:rPr>
      </w:pPr>
    </w:p>
    <w:p w:rsidR="00A54AE9" w:rsidRDefault="00A54AE9" w:rsidP="00A54AE9">
      <w:pPr>
        <w:pStyle w:val="Odsekzoznamu"/>
        <w:numPr>
          <w:ilvl w:val="0"/>
          <w:numId w:val="19"/>
        </w:numPr>
        <w:rPr>
          <w:rFonts w:cs="Arial"/>
          <w:b/>
          <w:szCs w:val="22"/>
        </w:rPr>
      </w:pPr>
      <w:r>
        <w:rPr>
          <w:rFonts w:cs="Arial"/>
          <w:b/>
          <w:szCs w:val="22"/>
        </w:rPr>
        <w:t>Informácie o účtovaní významných opráv chýb minulých účtovných období v bežnom účtovnom období s uvedením vplyvu na nerozdelený zisk minulých rokov alebo neuhradenú stratu minulých rokov:</w:t>
      </w:r>
    </w:p>
    <w:p w:rsidR="00A54AE9" w:rsidRDefault="00C21CDD" w:rsidP="00A54AE9">
      <w:pPr>
        <w:pStyle w:val="Odsekzoznamu"/>
        <w:ind w:left="1065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bola účtovaná oprava preúčtovanie hospodárskeho výsledku z roku 2012 z účtu 413 100 ostatné kapitálové fondy na účet 427 100 ostatné fondy – zisk vo výške 3202,23 eur, oprava preúčtovanie úrokov z pôžičky za rok 2013 z účtu 365 100 </w:t>
      </w:r>
      <w:r w:rsidR="00171DF8">
        <w:rPr>
          <w:rFonts w:cs="Arial"/>
          <w:szCs w:val="22"/>
        </w:rPr>
        <w:t>ostatné záväzky voči spoločníkom na účet 562 200 úroky z pôžičky vo výške 398,33 eur.</w:t>
      </w:r>
    </w:p>
    <w:p w:rsidR="00171DF8" w:rsidRDefault="00171DF8" w:rsidP="00A54AE9">
      <w:pPr>
        <w:pStyle w:val="Odsekzoznamu"/>
        <w:ind w:left="1065"/>
        <w:rPr>
          <w:rFonts w:cs="Arial"/>
          <w:szCs w:val="22"/>
        </w:rPr>
      </w:pPr>
    </w:p>
    <w:p w:rsidR="00171DF8" w:rsidRDefault="00171DF8" w:rsidP="00171DF8">
      <w:pPr>
        <w:pStyle w:val="Odsekzoznamu"/>
        <w:ind w:left="1065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>Čl. III</w:t>
      </w:r>
    </w:p>
    <w:p w:rsidR="00171DF8" w:rsidRDefault="00171DF8" w:rsidP="00171DF8">
      <w:pPr>
        <w:pStyle w:val="Odsekzoznamu"/>
        <w:ind w:left="1065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>Informácie, ktoré vysvetľujú a dopĺňajú súvahu a výkaz ziskov a strát</w:t>
      </w:r>
    </w:p>
    <w:p w:rsidR="00171DF8" w:rsidRDefault="00171DF8" w:rsidP="00A54AE9">
      <w:pPr>
        <w:pStyle w:val="Odsekzoznamu"/>
        <w:ind w:left="1065"/>
        <w:rPr>
          <w:rFonts w:cs="Arial"/>
          <w:b/>
          <w:szCs w:val="22"/>
        </w:rPr>
      </w:pPr>
    </w:p>
    <w:p w:rsidR="00171DF8" w:rsidRDefault="00171DF8" w:rsidP="00171DF8">
      <w:pPr>
        <w:pStyle w:val="Odsekzoznamu"/>
        <w:numPr>
          <w:ilvl w:val="0"/>
          <w:numId w:val="22"/>
        </w:numPr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Informácia o sume a dôvodoch vzniku jednotlivých položiek nákladov alebo výnosov, ktoré majú výnimočný rozsah alebo výskyt, napríklad výnosy z predaja podniku alebo </w:t>
      </w:r>
      <w:r>
        <w:rPr>
          <w:rFonts w:cs="Arial"/>
          <w:b/>
          <w:szCs w:val="22"/>
        </w:rPr>
        <w:lastRenderedPageBreak/>
        <w:t>časti podniku, náklady z dôvodu predaja podniku alebo časti podniku, škody z dôvodu živelných pohrôm.</w:t>
      </w:r>
    </w:p>
    <w:p w:rsidR="00171DF8" w:rsidRDefault="00171DF8" w:rsidP="00171DF8">
      <w:pPr>
        <w:pStyle w:val="Odsekzoznamu"/>
        <w:ind w:left="1425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</w:t>
      </w:r>
      <w:r w:rsidR="00C42384">
        <w:rPr>
          <w:rFonts w:cs="Arial"/>
          <w:szCs w:val="22"/>
        </w:rPr>
        <w:t>nemala výnosy z predaja podniku, alebo jeho časti. Účtovná jednotka neúčtovala náklady z dôvodu predaja podniku alebo jeho časti ani neúčtovala škody vzniknuté z dôvodu živelných pohrôm.</w:t>
      </w:r>
    </w:p>
    <w:p w:rsidR="00C42384" w:rsidRDefault="00C42384" w:rsidP="00C42384">
      <w:pPr>
        <w:pStyle w:val="Odsekzoznamu"/>
        <w:numPr>
          <w:ilvl w:val="0"/>
          <w:numId w:val="22"/>
        </w:numPr>
        <w:rPr>
          <w:rFonts w:cs="Arial"/>
          <w:b/>
          <w:szCs w:val="22"/>
        </w:rPr>
      </w:pPr>
      <w:r>
        <w:rPr>
          <w:rFonts w:cs="Arial"/>
          <w:b/>
          <w:szCs w:val="22"/>
        </w:rPr>
        <w:t>Informácie o záväzkoch, a to:</w:t>
      </w:r>
    </w:p>
    <w:p w:rsidR="00C42384" w:rsidRPr="00C42384" w:rsidRDefault="00C42384" w:rsidP="00C42384">
      <w:pPr>
        <w:pStyle w:val="Odsekzoznamu"/>
        <w:numPr>
          <w:ilvl w:val="0"/>
          <w:numId w:val="23"/>
        </w:numPr>
        <w:rPr>
          <w:rFonts w:cs="Arial"/>
          <w:b/>
          <w:szCs w:val="22"/>
        </w:rPr>
      </w:pPr>
      <w:r>
        <w:rPr>
          <w:rFonts w:cs="Arial"/>
          <w:szCs w:val="22"/>
        </w:rPr>
        <w:t>Celkovej sume záväzkov so zostatkovou dobou splatnosti dlhšou ako päť rokov:</w:t>
      </w:r>
    </w:p>
    <w:p w:rsidR="00C42384" w:rsidRDefault="00C42384" w:rsidP="00C42384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Účtovná jednotka neeviduje záväzky so zostatkovou dobou splatnosti dlhšou ako päť rokov.</w:t>
      </w:r>
    </w:p>
    <w:p w:rsidR="00C42384" w:rsidRPr="00C42384" w:rsidRDefault="00C42384" w:rsidP="00C42384">
      <w:pPr>
        <w:pStyle w:val="Odsekzoznamu"/>
        <w:numPr>
          <w:ilvl w:val="0"/>
          <w:numId w:val="23"/>
        </w:numPr>
        <w:rPr>
          <w:rFonts w:cs="Arial"/>
          <w:b/>
          <w:szCs w:val="22"/>
        </w:rPr>
      </w:pPr>
      <w:r>
        <w:rPr>
          <w:rFonts w:cs="Arial"/>
          <w:szCs w:val="22"/>
        </w:rPr>
        <w:t>Celkovej sume zabezpečených záväzkov, opis a spôsoby zabezpečenia záväzkov:</w:t>
      </w:r>
    </w:p>
    <w:p w:rsidR="00C42384" w:rsidRDefault="00A71983" w:rsidP="00C42384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263B3" w:rsidRDefault="00C263B3" w:rsidP="00C42384">
      <w:pPr>
        <w:pStyle w:val="Odsekzoznamu"/>
        <w:ind w:left="1785"/>
        <w:rPr>
          <w:rFonts w:cs="Arial"/>
          <w:szCs w:val="22"/>
        </w:rPr>
      </w:pPr>
    </w:p>
    <w:p w:rsidR="00FF6DA7" w:rsidRDefault="00FF6DA7" w:rsidP="00FF6DA7">
      <w:pPr>
        <w:pStyle w:val="Odsekzoznamu"/>
        <w:numPr>
          <w:ilvl w:val="0"/>
          <w:numId w:val="22"/>
        </w:numPr>
        <w:rPr>
          <w:rFonts w:cs="Arial"/>
          <w:b/>
          <w:szCs w:val="22"/>
        </w:rPr>
      </w:pPr>
      <w:r>
        <w:rPr>
          <w:rFonts w:cs="Arial"/>
          <w:b/>
          <w:szCs w:val="22"/>
        </w:rPr>
        <w:t>Informácie o vlastných akciách, a to:</w:t>
      </w:r>
    </w:p>
    <w:p w:rsidR="00FF6DA7" w:rsidRPr="00FF6DA7" w:rsidRDefault="00FF6DA7" w:rsidP="00FF6DA7">
      <w:pPr>
        <w:pStyle w:val="Odsekzoznamu"/>
        <w:numPr>
          <w:ilvl w:val="0"/>
          <w:numId w:val="24"/>
        </w:numPr>
        <w:rPr>
          <w:rFonts w:cs="Arial"/>
          <w:b/>
          <w:szCs w:val="22"/>
        </w:rPr>
      </w:pPr>
      <w:r>
        <w:rPr>
          <w:rFonts w:cs="Arial"/>
          <w:szCs w:val="22"/>
        </w:rPr>
        <w:t>Dôvode nadobudnutia vlastných akcií počas účtovného obdobia,</w:t>
      </w:r>
    </w:p>
    <w:p w:rsidR="00FF6DA7" w:rsidRPr="00FF6DA7" w:rsidRDefault="00FF6DA7" w:rsidP="00FF6DA7">
      <w:pPr>
        <w:pStyle w:val="Odsekzoznamu"/>
        <w:numPr>
          <w:ilvl w:val="0"/>
          <w:numId w:val="24"/>
        </w:numPr>
        <w:rPr>
          <w:rFonts w:cs="Arial"/>
          <w:b/>
          <w:szCs w:val="22"/>
        </w:rPr>
      </w:pPr>
      <w:r>
        <w:rPr>
          <w:rFonts w:cs="Arial"/>
          <w:szCs w:val="22"/>
        </w:rPr>
        <w:t xml:space="preserve">Informáciách, ktorými sú: </w:t>
      </w:r>
    </w:p>
    <w:p w:rsidR="00FF6DA7" w:rsidRPr="00FF6DA7" w:rsidRDefault="00FF6DA7" w:rsidP="00FF6DA7">
      <w:pPr>
        <w:pStyle w:val="Odsekzoznamu"/>
        <w:numPr>
          <w:ilvl w:val="0"/>
          <w:numId w:val="25"/>
        </w:numPr>
        <w:rPr>
          <w:rFonts w:cs="Arial"/>
          <w:b/>
          <w:szCs w:val="22"/>
        </w:rPr>
      </w:pPr>
      <w:r>
        <w:rPr>
          <w:rFonts w:cs="Arial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FF6DA7" w:rsidRPr="00FF6DA7" w:rsidRDefault="00FF6DA7" w:rsidP="00FF6DA7">
      <w:pPr>
        <w:pStyle w:val="Odsekzoznamu"/>
        <w:numPr>
          <w:ilvl w:val="0"/>
          <w:numId w:val="25"/>
        </w:numPr>
        <w:rPr>
          <w:rFonts w:cs="Arial"/>
          <w:b/>
          <w:szCs w:val="22"/>
        </w:rPr>
      </w:pPr>
      <w:r>
        <w:rPr>
          <w:rFonts w:cs="Arial"/>
          <w:szCs w:val="22"/>
        </w:rPr>
        <w:t>Počet a hodnota, za ktorú sa vlastné akcie počas účtovného obdobia nadobudli a počet a hodnota, za ktorú sa vlastné akcie počas účtovného obdobia previedli na inú osobu,</w:t>
      </w:r>
    </w:p>
    <w:p w:rsidR="00FF6DA7" w:rsidRPr="00FF6DA7" w:rsidRDefault="00FF6DA7" w:rsidP="00FF6DA7">
      <w:pPr>
        <w:pStyle w:val="Odsekzoznamu"/>
        <w:numPr>
          <w:ilvl w:val="0"/>
          <w:numId w:val="24"/>
        </w:numPr>
        <w:rPr>
          <w:rFonts w:cs="Arial"/>
          <w:b/>
          <w:szCs w:val="22"/>
        </w:rPr>
      </w:pPr>
      <w:r>
        <w:rPr>
          <w:rFonts w:cs="Arial"/>
          <w:szCs w:val="22"/>
        </w:rPr>
        <w:t>počte, menovitej hodnote a hodnote, za ktorú sa vlastné akcie nadobudli a ktoré účtovná jednotka má v držbe k poslednému dňu účtovného obdobia, uvádza sa aj ich percentuálny podiel na upísanom základnom imaní.</w:t>
      </w:r>
    </w:p>
    <w:p w:rsidR="00FF6DA7" w:rsidRDefault="00FF6DA7" w:rsidP="00FF6DA7">
      <w:pPr>
        <w:pStyle w:val="Odsekzoznamu"/>
        <w:ind w:left="1785"/>
        <w:rPr>
          <w:rFonts w:cs="Arial"/>
          <w:szCs w:val="22"/>
        </w:rPr>
      </w:pPr>
    </w:p>
    <w:p w:rsidR="00FF6DA7" w:rsidRDefault="00C263B3" w:rsidP="00FF6DA7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Účtovná jednotka počas účtovného obdobia nenadobudla žiadne vlastné akcie.</w:t>
      </w:r>
    </w:p>
    <w:p w:rsidR="00927CE4" w:rsidRDefault="00927CE4" w:rsidP="00FF6DA7">
      <w:pPr>
        <w:pStyle w:val="Odsekzoznamu"/>
        <w:ind w:left="1785"/>
        <w:rPr>
          <w:rFonts w:cs="Arial"/>
          <w:szCs w:val="22"/>
        </w:rPr>
      </w:pPr>
    </w:p>
    <w:p w:rsidR="00C263B3" w:rsidRDefault="00C263B3" w:rsidP="00C263B3">
      <w:pPr>
        <w:pStyle w:val="Odsekzoznamu"/>
        <w:numPr>
          <w:ilvl w:val="0"/>
          <w:numId w:val="22"/>
        </w:numPr>
        <w:rPr>
          <w:rFonts w:cs="Arial"/>
          <w:b/>
          <w:szCs w:val="22"/>
        </w:rPr>
      </w:pPr>
      <w:r>
        <w:rPr>
          <w:rFonts w:cs="Arial"/>
          <w:b/>
          <w:szCs w:val="22"/>
        </w:rPr>
        <w:t>Informácie o orgánoch účtovnej jednotky, a to:</w:t>
      </w:r>
    </w:p>
    <w:p w:rsidR="00C263B3" w:rsidRPr="00C263B3" w:rsidRDefault="00C263B3" w:rsidP="00C263B3">
      <w:pPr>
        <w:pStyle w:val="Odsekzoznamu"/>
        <w:numPr>
          <w:ilvl w:val="0"/>
          <w:numId w:val="26"/>
        </w:numPr>
        <w:rPr>
          <w:rFonts w:cs="Arial"/>
          <w:b/>
          <w:szCs w:val="22"/>
        </w:rPr>
      </w:pPr>
      <w:r>
        <w:rPr>
          <w:rFonts w:cs="Arial"/>
          <w:szCs w:val="22"/>
        </w:rPr>
        <w:t>Výške jednotlivých druhov záruk alebo iných zabezpečení poskytnutých pre členov štatutárneho orgánu, dozorného orgánu a iného orgánu účtovnej jednotky, a to v členení za jednotlivé orgány,</w:t>
      </w:r>
    </w:p>
    <w:p w:rsidR="00C263B3" w:rsidRPr="00C263B3" w:rsidRDefault="00C263B3" w:rsidP="00C263B3">
      <w:pPr>
        <w:pStyle w:val="Odsekzoznamu"/>
        <w:numPr>
          <w:ilvl w:val="0"/>
          <w:numId w:val="26"/>
        </w:numPr>
        <w:rPr>
          <w:rFonts w:cs="Arial"/>
          <w:b/>
          <w:szCs w:val="22"/>
        </w:rPr>
      </w:pPr>
      <w:r>
        <w:rPr>
          <w:rFonts w:cs="Arial"/>
          <w:szCs w:val="22"/>
        </w:rPr>
        <w:t>Pôžičkách poskytnutých členom štatutárneho orgánu, dozorného orgánu a iného orgánu účtovnej jednotky a to:</w:t>
      </w:r>
    </w:p>
    <w:p w:rsidR="00C263B3" w:rsidRPr="00C263B3" w:rsidRDefault="00C263B3" w:rsidP="00C263B3">
      <w:pPr>
        <w:pStyle w:val="Odsekzoznamu"/>
        <w:numPr>
          <w:ilvl w:val="0"/>
          <w:numId w:val="25"/>
        </w:numPr>
        <w:rPr>
          <w:rFonts w:cs="Arial"/>
          <w:b/>
          <w:szCs w:val="22"/>
        </w:rPr>
      </w:pPr>
      <w:r>
        <w:rPr>
          <w:rFonts w:cs="Arial"/>
          <w:szCs w:val="22"/>
        </w:rPr>
        <w:t>Celková suma poskytnutých pôžičiek k poslednému dňu účtovného obdobia v členení za jednotlivé orgány,</w:t>
      </w:r>
    </w:p>
    <w:p w:rsidR="00C263B3" w:rsidRPr="00C263B3" w:rsidRDefault="00C263B3" w:rsidP="00C263B3">
      <w:pPr>
        <w:pStyle w:val="Odsekzoznamu"/>
        <w:numPr>
          <w:ilvl w:val="0"/>
          <w:numId w:val="25"/>
        </w:numPr>
        <w:rPr>
          <w:rFonts w:cs="Arial"/>
          <w:b/>
          <w:szCs w:val="22"/>
        </w:rPr>
      </w:pPr>
      <w:r>
        <w:rPr>
          <w:rFonts w:cs="Arial"/>
          <w:szCs w:val="22"/>
        </w:rPr>
        <w:t>Celková suma splatených pôžičiek k poslednému dňu účtovného obdobia v členení za jednotlivé orgány,</w:t>
      </w:r>
    </w:p>
    <w:p w:rsidR="00C263B3" w:rsidRPr="00C263B3" w:rsidRDefault="00C263B3" w:rsidP="00C263B3">
      <w:pPr>
        <w:pStyle w:val="Odsekzoznamu"/>
        <w:numPr>
          <w:ilvl w:val="0"/>
          <w:numId w:val="25"/>
        </w:numPr>
        <w:rPr>
          <w:rFonts w:cs="Arial"/>
          <w:b/>
          <w:szCs w:val="22"/>
        </w:rPr>
      </w:pPr>
      <w:r>
        <w:rPr>
          <w:rFonts w:cs="Arial"/>
          <w:szCs w:val="22"/>
        </w:rPr>
        <w:t>Celková suma odpustených pôžičiek a odpísaných pôžičiek k poslednému dňu účtovného obdobia v členení za jednotlivé orgány,</w:t>
      </w:r>
    </w:p>
    <w:p w:rsidR="00C263B3" w:rsidRPr="00C263B3" w:rsidRDefault="00C263B3" w:rsidP="00C263B3">
      <w:pPr>
        <w:pStyle w:val="Odsekzoznamu"/>
        <w:numPr>
          <w:ilvl w:val="0"/>
          <w:numId w:val="26"/>
        </w:numPr>
        <w:rPr>
          <w:rFonts w:cs="Arial"/>
          <w:b/>
          <w:szCs w:val="22"/>
        </w:rPr>
      </w:pPr>
      <w:r>
        <w:rPr>
          <w:rFonts w:cs="Arial"/>
          <w:szCs w:val="22"/>
        </w:rPr>
        <w:t>Hlavných podmienkach, na základe ktorých im boli záruky alebo iné zabezpečenie a pôžičky poskytnuté, pri pôžičkách sa uvádzajú úrokové sadzby,</w:t>
      </w:r>
    </w:p>
    <w:p w:rsidR="00C263B3" w:rsidRPr="00C263B3" w:rsidRDefault="00C263B3" w:rsidP="00C263B3">
      <w:pPr>
        <w:pStyle w:val="Odsekzoznamu"/>
        <w:numPr>
          <w:ilvl w:val="0"/>
          <w:numId w:val="26"/>
        </w:numPr>
        <w:rPr>
          <w:rFonts w:cs="Arial"/>
          <w:b/>
          <w:szCs w:val="22"/>
        </w:rPr>
      </w:pPr>
      <w:r>
        <w:rPr>
          <w:rFonts w:cs="Arial"/>
          <w:szCs w:val="22"/>
        </w:rPr>
        <w:t>Celkovej sume použitých finančných prostriedkov alebo iného plnenia na súkromné účely členmi štatutárneho orgánu, dozorného orgánu a iného orgán u účtovnej jednotky, ktoré je potrebné vyúčtovať.</w:t>
      </w:r>
    </w:p>
    <w:p w:rsidR="00C263B3" w:rsidRDefault="00927CE4" w:rsidP="00C263B3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lastRenderedPageBreak/>
        <w:t>Účtovná jednotka v účtovnom období neposkytla záruky alebo iné zabezpečenie pre členov štatutárneho orgánu, dozorného orgánu ani iného orgánu účtovnej jednotky.</w:t>
      </w:r>
    </w:p>
    <w:p w:rsidR="00927CE4" w:rsidRDefault="00927CE4" w:rsidP="00C263B3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Účtovná jednotka k poslednému dňu účtovného obdobia neposkytla pôžičky</w:t>
      </w:r>
      <w:r w:rsidR="00F364E7">
        <w:rPr>
          <w:rFonts w:cs="Arial"/>
          <w:szCs w:val="22"/>
        </w:rPr>
        <w:t xml:space="preserve"> ani iné finančné prostriedky na súkromné účely</w:t>
      </w:r>
      <w:r>
        <w:rPr>
          <w:rFonts w:cs="Arial"/>
          <w:szCs w:val="22"/>
        </w:rPr>
        <w:t xml:space="preserve"> členom štatutárneho orgánu, dozorného orgánu ani inému orgánu účtovnej jednotky.</w:t>
      </w:r>
    </w:p>
    <w:p w:rsidR="00927CE4" w:rsidRDefault="00927CE4" w:rsidP="00C263B3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Účtovná jednotka neeviduje k poslednému dňu účtovného obdobia splatené pôžičky, ani výšku odpustených pôžičiek.</w:t>
      </w:r>
    </w:p>
    <w:p w:rsidR="00BF4C25" w:rsidRPr="00927CE4" w:rsidRDefault="00BF4C25" w:rsidP="00C263B3">
      <w:pPr>
        <w:pStyle w:val="Odsekzoznamu"/>
        <w:ind w:left="1785"/>
        <w:rPr>
          <w:rFonts w:cs="Arial"/>
          <w:szCs w:val="22"/>
        </w:rPr>
      </w:pPr>
    </w:p>
    <w:p w:rsidR="00A54AE9" w:rsidRDefault="00194794" w:rsidP="00194794">
      <w:pPr>
        <w:pStyle w:val="Odsekzoznamu"/>
        <w:numPr>
          <w:ilvl w:val="0"/>
          <w:numId w:val="22"/>
        </w:numPr>
        <w:rPr>
          <w:rFonts w:cs="Arial"/>
          <w:b/>
          <w:szCs w:val="22"/>
        </w:rPr>
      </w:pPr>
      <w:r>
        <w:rPr>
          <w:rFonts w:cs="Arial"/>
          <w:b/>
          <w:szCs w:val="22"/>
        </w:rPr>
        <w:t>Informácie o povinnostiach účtovnej jednotky, a to:</w:t>
      </w:r>
    </w:p>
    <w:p w:rsidR="00194794" w:rsidRDefault="00194794" w:rsidP="00194794">
      <w:pPr>
        <w:pStyle w:val="Odsekzoznamu"/>
        <w:numPr>
          <w:ilvl w:val="0"/>
          <w:numId w:val="27"/>
        </w:numPr>
        <w:rPr>
          <w:rFonts w:cs="Arial"/>
          <w:szCs w:val="22"/>
        </w:rPr>
      </w:pPr>
      <w:r>
        <w:rPr>
          <w:rFonts w:cs="Arial"/>
          <w:szCs w:val="22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194794" w:rsidRDefault="00194794" w:rsidP="00194794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Účtovná jednotka nemá finančné povinnosti vyplývajúce z operatívneho prenájmu, nepožiadala o úver a nepožiadala o pôžičku. Účtovná jednotka neeviduje finančné povinnosti vyplývajúce z licenčných a koncesionárskych zmlúv.</w:t>
      </w:r>
    </w:p>
    <w:p w:rsidR="00194794" w:rsidRPr="00194794" w:rsidRDefault="00194794" w:rsidP="00194794">
      <w:pPr>
        <w:pStyle w:val="Odsekzoznamu"/>
        <w:numPr>
          <w:ilvl w:val="0"/>
          <w:numId w:val="27"/>
        </w:numPr>
        <w:rPr>
          <w:rFonts w:cs="Arial"/>
          <w:szCs w:val="22"/>
        </w:rPr>
      </w:pPr>
      <w:r w:rsidRPr="00194794">
        <w:rPr>
          <w:rFonts w:cs="Arial"/>
          <w:szCs w:val="22"/>
        </w:rPr>
        <w:t>celkovej sume významných podmienených záväzkov, ktorými sa rozumie:</w:t>
      </w:r>
    </w:p>
    <w:p w:rsidR="00194794" w:rsidRDefault="00194794" w:rsidP="00194794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- možná povinnosť, ktorá vznikla ako dôsledok minulej udalosti a ktorej existencia závisí od toho</w:t>
      </w:r>
      <w:r w:rsidR="004A2B4C">
        <w:rPr>
          <w:rFonts w:cs="Arial"/>
          <w:szCs w:val="22"/>
        </w:rPr>
        <w:t>, či nastane alebo nenastane jedna alebo viac neistých udalostí v budúcnosti, ktorých vznik nezávisí od účtovnej jednotky, alebo</w:t>
      </w:r>
    </w:p>
    <w:p w:rsidR="004A2B4C" w:rsidRDefault="004A2B4C" w:rsidP="00194794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- existujúca povinnosť, ktorá vznikla ako dôsledok minulej udalosti, ale ktorá sa nevykazuje v súvahe, pretože</w:t>
      </w:r>
    </w:p>
    <w:p w:rsidR="004A2B4C" w:rsidRDefault="004A2B4C" w:rsidP="00194794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= nie je pravdepodobné, že na splnenie tejto povinnosti bude potrebný úbytok ekonomických úžitkov, alebo</w:t>
      </w:r>
    </w:p>
    <w:p w:rsidR="004A2B4C" w:rsidRDefault="004A2B4C" w:rsidP="00194794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= výška tejto povinnosti sa nedá spoľahlivo oceniť,</w:t>
      </w:r>
    </w:p>
    <w:p w:rsidR="00BF4C25" w:rsidRDefault="00BF4C25" w:rsidP="00194794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v predchádzajúcom účtovnom období dosiahla stratu. Na tvorbu hospodárskeho výsledku mal negatívny vplyv zníženie stavu odberateľov, silná konkurencia, ako aj zníženie sortimentu predaja technických plynov. Obdobná situácia nastala aj u znížení výkonov v stredisku dopravy. </w:t>
      </w:r>
    </w:p>
    <w:p w:rsidR="00BF4C25" w:rsidRPr="00BF4C25" w:rsidRDefault="00BF4C25" w:rsidP="00BF4C25">
      <w:pPr>
        <w:pStyle w:val="Odsekzoznamu"/>
        <w:numPr>
          <w:ilvl w:val="0"/>
          <w:numId w:val="27"/>
        </w:numPr>
        <w:rPr>
          <w:rFonts w:cs="Arial"/>
          <w:szCs w:val="22"/>
        </w:rPr>
      </w:pPr>
      <w:r w:rsidRPr="00BF4C25">
        <w:rPr>
          <w:rFonts w:cs="Arial"/>
          <w:szCs w:val="22"/>
        </w:rPr>
        <w:t>opise významných finančných povinností a významných podmienených záväzkov,</w:t>
      </w:r>
    </w:p>
    <w:p w:rsidR="00BF4C25" w:rsidRDefault="00BF4C25" w:rsidP="00BF4C25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nepriaznivý hospodársky výsledok za predchádzajúce obdobie vyrovnala z fondu </w:t>
      </w:r>
      <w:r w:rsidR="003B4DDB">
        <w:rPr>
          <w:rFonts w:cs="Arial"/>
          <w:szCs w:val="22"/>
        </w:rPr>
        <w:t xml:space="preserve">nerozdeleného zisku z minulých období. Novými zmluvami a prijatými opatreniami účtovná jednotka dôsledky minulej udalosti </w:t>
      </w:r>
      <w:r w:rsidR="005145F0">
        <w:rPr>
          <w:rFonts w:cs="Arial"/>
          <w:szCs w:val="22"/>
        </w:rPr>
        <w:t>v tomto účtovnom období zmiernila.</w:t>
      </w:r>
    </w:p>
    <w:p w:rsidR="005145F0" w:rsidRDefault="005145F0" w:rsidP="005145F0">
      <w:pPr>
        <w:pStyle w:val="Odsekzoznamu"/>
        <w:numPr>
          <w:ilvl w:val="0"/>
          <w:numId w:val="27"/>
        </w:numPr>
        <w:rPr>
          <w:rFonts w:cs="Arial"/>
          <w:szCs w:val="22"/>
        </w:rPr>
      </w:pPr>
      <w:r w:rsidRPr="005145F0">
        <w:rPr>
          <w:rFonts w:cs="Arial"/>
          <w:szCs w:val="22"/>
        </w:rPr>
        <w:t xml:space="preserve">celkovej sume významných finančných povinností a významných podmienených záväzkoch </w:t>
      </w:r>
      <w:r>
        <w:rPr>
          <w:rFonts w:cs="Arial"/>
          <w:szCs w:val="22"/>
        </w:rPr>
        <w:t>voči dcérskej účtovnej jednotke a účtovnej jednotke s podstatným vplyvom,</w:t>
      </w:r>
    </w:p>
    <w:p w:rsidR="005145F0" w:rsidRDefault="005145F0" w:rsidP="005145F0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>Účtovná jednotka nemá dcérsku účtovnú jednotku a</w:t>
      </w:r>
      <w:r w:rsidR="00886A7F">
        <w:rPr>
          <w:rFonts w:cs="Arial"/>
          <w:szCs w:val="22"/>
        </w:rPr>
        <w:t xml:space="preserve"> ani nemá finančné povinnosti voči iným účtovným jednotkám s podstatným vplyvom.</w:t>
      </w:r>
    </w:p>
    <w:p w:rsidR="00886A7F" w:rsidRPr="00886A7F" w:rsidRDefault="00886A7F" w:rsidP="00886A7F">
      <w:pPr>
        <w:pStyle w:val="Odsekzoznamu"/>
        <w:numPr>
          <w:ilvl w:val="0"/>
          <w:numId w:val="27"/>
        </w:numPr>
        <w:rPr>
          <w:rFonts w:cs="Arial"/>
          <w:b/>
          <w:szCs w:val="22"/>
        </w:rPr>
      </w:pPr>
      <w:r>
        <w:rPr>
          <w:rFonts w:cs="Arial"/>
          <w:szCs w:val="22"/>
        </w:rPr>
        <w:t>opise významných povinností účtovnej jednotky vyplývajúcich z dôchodkových programov pre zamestnancov,</w:t>
      </w:r>
    </w:p>
    <w:p w:rsidR="00886A7F" w:rsidRDefault="00886A7F" w:rsidP="00886A7F">
      <w:pPr>
        <w:pStyle w:val="Odsekzoznamu"/>
        <w:ind w:left="1785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odvádza za 2 zamestnancov odvod na doplnkové dôchodkové sporenie mesačne v určenom výplatnom termíne. </w:t>
      </w:r>
    </w:p>
    <w:p w:rsidR="00886A7F" w:rsidRPr="00886A7F" w:rsidRDefault="00886A7F" w:rsidP="00886A7F">
      <w:pPr>
        <w:pStyle w:val="Odsekzoznamu"/>
        <w:ind w:left="1785"/>
        <w:rPr>
          <w:rFonts w:cs="Arial"/>
          <w:b/>
          <w:szCs w:val="22"/>
        </w:rPr>
      </w:pPr>
      <w:r>
        <w:rPr>
          <w:rFonts w:cs="Arial"/>
          <w:szCs w:val="22"/>
        </w:rPr>
        <w:t xml:space="preserve">Účtovná jednotka tvorí sociálny fond vo výške 0,6 % zo základných miezd. </w:t>
      </w:r>
    </w:p>
    <w:p w:rsidR="005145F0" w:rsidRDefault="005145F0" w:rsidP="005145F0">
      <w:pPr>
        <w:pStyle w:val="Odsekzoznamu"/>
        <w:ind w:left="1785"/>
        <w:rPr>
          <w:rFonts w:cs="Arial"/>
          <w:szCs w:val="22"/>
        </w:rPr>
      </w:pPr>
    </w:p>
    <w:p w:rsidR="006B72E8" w:rsidRDefault="006B72E8" w:rsidP="005145F0">
      <w:pPr>
        <w:pStyle w:val="Odsekzoznamu"/>
        <w:ind w:left="1785"/>
        <w:rPr>
          <w:rFonts w:cs="Arial"/>
          <w:szCs w:val="22"/>
        </w:rPr>
      </w:pPr>
    </w:p>
    <w:p w:rsidR="006B72E8" w:rsidRDefault="006B72E8" w:rsidP="005145F0">
      <w:pPr>
        <w:pStyle w:val="Odsekzoznamu"/>
        <w:ind w:left="1785"/>
        <w:rPr>
          <w:rFonts w:cs="Arial"/>
          <w:szCs w:val="22"/>
        </w:rPr>
      </w:pPr>
    </w:p>
    <w:sectPr w:rsidR="006B72E8" w:rsidSect="00E16808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143" w:rsidRDefault="00C63143" w:rsidP="00107589">
      <w:pPr>
        <w:spacing w:after="0" w:line="240" w:lineRule="auto"/>
      </w:pPr>
      <w:r>
        <w:separator/>
      </w:r>
    </w:p>
  </w:endnote>
  <w:endnote w:type="continuationSeparator" w:id="1">
    <w:p w:rsidR="00C63143" w:rsidRDefault="00C631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143" w:rsidRDefault="00C63143" w:rsidP="00107589">
      <w:pPr>
        <w:spacing w:after="0" w:line="240" w:lineRule="auto"/>
      </w:pPr>
      <w:r>
        <w:separator/>
      </w:r>
    </w:p>
  </w:footnote>
  <w:footnote w:type="continuationSeparator" w:id="1">
    <w:p w:rsidR="00C63143" w:rsidRDefault="00C631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37BB" w:rsidRPr="004268D2" w:rsidRDefault="006637B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452A3"/>
    <w:multiLevelType w:val="hybridMultilevel"/>
    <w:tmpl w:val="D4A2D89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17D22D2"/>
    <w:multiLevelType w:val="hybridMultilevel"/>
    <w:tmpl w:val="8B1C17CE"/>
    <w:lvl w:ilvl="0" w:tplc="4048560C">
      <w:start w:val="1"/>
      <w:numFmt w:val="bullet"/>
      <w:lvlText w:val="-"/>
      <w:lvlJc w:val="left"/>
      <w:pPr>
        <w:ind w:left="2145" w:hanging="360"/>
      </w:pPr>
      <w:rPr>
        <w:rFonts w:ascii="Arial Narrow" w:eastAsia="Times New Roman" w:hAnsi="Arial Narrow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5">
    <w:nsid w:val="137760C6"/>
    <w:multiLevelType w:val="hybridMultilevel"/>
    <w:tmpl w:val="0F60576C"/>
    <w:lvl w:ilvl="0" w:tplc="B55056BE">
      <w:start w:val="1"/>
      <w:numFmt w:val="lowerLetter"/>
      <w:lvlText w:val="%1)"/>
      <w:lvlJc w:val="left"/>
      <w:pPr>
        <w:ind w:left="142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6">
    <w:nsid w:val="181E7240"/>
    <w:multiLevelType w:val="hybridMultilevel"/>
    <w:tmpl w:val="9F7A8276"/>
    <w:lvl w:ilvl="0" w:tplc="376480AA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1212585"/>
    <w:multiLevelType w:val="hybridMultilevel"/>
    <w:tmpl w:val="68C27216"/>
    <w:lvl w:ilvl="0" w:tplc="EA823E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2106D1"/>
    <w:multiLevelType w:val="hybridMultilevel"/>
    <w:tmpl w:val="A3CAFE36"/>
    <w:lvl w:ilvl="0" w:tplc="ECCCF612">
      <w:start w:val="1"/>
      <w:numFmt w:val="lowerLetter"/>
      <w:lvlText w:val="%1)"/>
      <w:lvlJc w:val="left"/>
      <w:pPr>
        <w:ind w:left="1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05" w:hanging="360"/>
      </w:pPr>
    </w:lvl>
    <w:lvl w:ilvl="2" w:tplc="041B001B" w:tentative="1">
      <w:start w:val="1"/>
      <w:numFmt w:val="lowerRoman"/>
      <w:lvlText w:val="%3."/>
      <w:lvlJc w:val="right"/>
      <w:pPr>
        <w:ind w:left="3225" w:hanging="180"/>
      </w:pPr>
    </w:lvl>
    <w:lvl w:ilvl="3" w:tplc="041B000F" w:tentative="1">
      <w:start w:val="1"/>
      <w:numFmt w:val="decimal"/>
      <w:lvlText w:val="%4."/>
      <w:lvlJc w:val="left"/>
      <w:pPr>
        <w:ind w:left="3945" w:hanging="360"/>
      </w:pPr>
    </w:lvl>
    <w:lvl w:ilvl="4" w:tplc="041B0019" w:tentative="1">
      <w:start w:val="1"/>
      <w:numFmt w:val="lowerLetter"/>
      <w:lvlText w:val="%5."/>
      <w:lvlJc w:val="left"/>
      <w:pPr>
        <w:ind w:left="4665" w:hanging="360"/>
      </w:pPr>
    </w:lvl>
    <w:lvl w:ilvl="5" w:tplc="041B001B" w:tentative="1">
      <w:start w:val="1"/>
      <w:numFmt w:val="lowerRoman"/>
      <w:lvlText w:val="%6."/>
      <w:lvlJc w:val="right"/>
      <w:pPr>
        <w:ind w:left="5385" w:hanging="180"/>
      </w:pPr>
    </w:lvl>
    <w:lvl w:ilvl="6" w:tplc="041B000F" w:tentative="1">
      <w:start w:val="1"/>
      <w:numFmt w:val="decimal"/>
      <w:lvlText w:val="%7."/>
      <w:lvlJc w:val="left"/>
      <w:pPr>
        <w:ind w:left="6105" w:hanging="360"/>
      </w:pPr>
    </w:lvl>
    <w:lvl w:ilvl="7" w:tplc="041B0019" w:tentative="1">
      <w:start w:val="1"/>
      <w:numFmt w:val="lowerLetter"/>
      <w:lvlText w:val="%8."/>
      <w:lvlJc w:val="left"/>
      <w:pPr>
        <w:ind w:left="6825" w:hanging="360"/>
      </w:pPr>
    </w:lvl>
    <w:lvl w:ilvl="8" w:tplc="041B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8B116E"/>
    <w:multiLevelType w:val="hybridMultilevel"/>
    <w:tmpl w:val="4DBC7AF4"/>
    <w:lvl w:ilvl="0" w:tplc="6040E798">
      <w:start w:val="1"/>
      <w:numFmt w:val="lowerLetter"/>
      <w:lvlText w:val="%1)"/>
      <w:lvlJc w:val="left"/>
      <w:pPr>
        <w:ind w:left="1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05" w:hanging="360"/>
      </w:pPr>
    </w:lvl>
    <w:lvl w:ilvl="2" w:tplc="041B001B" w:tentative="1">
      <w:start w:val="1"/>
      <w:numFmt w:val="lowerRoman"/>
      <w:lvlText w:val="%3."/>
      <w:lvlJc w:val="right"/>
      <w:pPr>
        <w:ind w:left="3225" w:hanging="180"/>
      </w:pPr>
    </w:lvl>
    <w:lvl w:ilvl="3" w:tplc="041B000F" w:tentative="1">
      <w:start w:val="1"/>
      <w:numFmt w:val="decimal"/>
      <w:lvlText w:val="%4."/>
      <w:lvlJc w:val="left"/>
      <w:pPr>
        <w:ind w:left="3945" w:hanging="360"/>
      </w:pPr>
    </w:lvl>
    <w:lvl w:ilvl="4" w:tplc="041B0019" w:tentative="1">
      <w:start w:val="1"/>
      <w:numFmt w:val="lowerLetter"/>
      <w:lvlText w:val="%5."/>
      <w:lvlJc w:val="left"/>
      <w:pPr>
        <w:ind w:left="4665" w:hanging="360"/>
      </w:pPr>
    </w:lvl>
    <w:lvl w:ilvl="5" w:tplc="041B001B" w:tentative="1">
      <w:start w:val="1"/>
      <w:numFmt w:val="lowerRoman"/>
      <w:lvlText w:val="%6."/>
      <w:lvlJc w:val="right"/>
      <w:pPr>
        <w:ind w:left="5385" w:hanging="180"/>
      </w:pPr>
    </w:lvl>
    <w:lvl w:ilvl="6" w:tplc="041B000F" w:tentative="1">
      <w:start w:val="1"/>
      <w:numFmt w:val="decimal"/>
      <w:lvlText w:val="%7."/>
      <w:lvlJc w:val="left"/>
      <w:pPr>
        <w:ind w:left="6105" w:hanging="360"/>
      </w:pPr>
    </w:lvl>
    <w:lvl w:ilvl="7" w:tplc="041B0019" w:tentative="1">
      <w:start w:val="1"/>
      <w:numFmt w:val="lowerLetter"/>
      <w:lvlText w:val="%8."/>
      <w:lvlJc w:val="left"/>
      <w:pPr>
        <w:ind w:left="6825" w:hanging="360"/>
      </w:pPr>
    </w:lvl>
    <w:lvl w:ilvl="8" w:tplc="041B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3">
    <w:nsid w:val="259C0E93"/>
    <w:multiLevelType w:val="hybridMultilevel"/>
    <w:tmpl w:val="E9341BD8"/>
    <w:lvl w:ilvl="0" w:tplc="2A44BADA">
      <w:start w:val="1"/>
      <w:numFmt w:val="lowerLetter"/>
      <w:lvlText w:val="%1)"/>
      <w:lvlJc w:val="left"/>
      <w:pPr>
        <w:ind w:left="1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05" w:hanging="360"/>
      </w:pPr>
    </w:lvl>
    <w:lvl w:ilvl="2" w:tplc="041B001B" w:tentative="1">
      <w:start w:val="1"/>
      <w:numFmt w:val="lowerRoman"/>
      <w:lvlText w:val="%3."/>
      <w:lvlJc w:val="right"/>
      <w:pPr>
        <w:ind w:left="3225" w:hanging="180"/>
      </w:pPr>
    </w:lvl>
    <w:lvl w:ilvl="3" w:tplc="041B000F" w:tentative="1">
      <w:start w:val="1"/>
      <w:numFmt w:val="decimal"/>
      <w:lvlText w:val="%4."/>
      <w:lvlJc w:val="left"/>
      <w:pPr>
        <w:ind w:left="3945" w:hanging="360"/>
      </w:pPr>
    </w:lvl>
    <w:lvl w:ilvl="4" w:tplc="041B0019" w:tentative="1">
      <w:start w:val="1"/>
      <w:numFmt w:val="lowerLetter"/>
      <w:lvlText w:val="%5."/>
      <w:lvlJc w:val="left"/>
      <w:pPr>
        <w:ind w:left="4665" w:hanging="360"/>
      </w:pPr>
    </w:lvl>
    <w:lvl w:ilvl="5" w:tplc="041B001B" w:tentative="1">
      <w:start w:val="1"/>
      <w:numFmt w:val="lowerRoman"/>
      <w:lvlText w:val="%6."/>
      <w:lvlJc w:val="right"/>
      <w:pPr>
        <w:ind w:left="5385" w:hanging="180"/>
      </w:pPr>
    </w:lvl>
    <w:lvl w:ilvl="6" w:tplc="041B000F" w:tentative="1">
      <w:start w:val="1"/>
      <w:numFmt w:val="decimal"/>
      <w:lvlText w:val="%7."/>
      <w:lvlJc w:val="left"/>
      <w:pPr>
        <w:ind w:left="6105" w:hanging="360"/>
      </w:pPr>
    </w:lvl>
    <w:lvl w:ilvl="7" w:tplc="041B0019" w:tentative="1">
      <w:start w:val="1"/>
      <w:numFmt w:val="lowerLetter"/>
      <w:lvlText w:val="%8."/>
      <w:lvlJc w:val="left"/>
      <w:pPr>
        <w:ind w:left="6825" w:hanging="360"/>
      </w:pPr>
    </w:lvl>
    <w:lvl w:ilvl="8" w:tplc="041B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5082C6B"/>
    <w:multiLevelType w:val="hybridMultilevel"/>
    <w:tmpl w:val="BB567854"/>
    <w:lvl w:ilvl="0" w:tplc="DCFC2F44">
      <w:start w:val="1"/>
      <w:numFmt w:val="lowerLetter"/>
      <w:lvlText w:val="%1)"/>
      <w:lvlJc w:val="left"/>
      <w:pPr>
        <w:ind w:left="17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505" w:hanging="360"/>
      </w:pPr>
    </w:lvl>
    <w:lvl w:ilvl="2" w:tplc="041B001B" w:tentative="1">
      <w:start w:val="1"/>
      <w:numFmt w:val="lowerRoman"/>
      <w:lvlText w:val="%3."/>
      <w:lvlJc w:val="right"/>
      <w:pPr>
        <w:ind w:left="3225" w:hanging="180"/>
      </w:pPr>
    </w:lvl>
    <w:lvl w:ilvl="3" w:tplc="041B000F" w:tentative="1">
      <w:start w:val="1"/>
      <w:numFmt w:val="decimal"/>
      <w:lvlText w:val="%4."/>
      <w:lvlJc w:val="left"/>
      <w:pPr>
        <w:ind w:left="3945" w:hanging="360"/>
      </w:pPr>
    </w:lvl>
    <w:lvl w:ilvl="4" w:tplc="041B0019" w:tentative="1">
      <w:start w:val="1"/>
      <w:numFmt w:val="lowerLetter"/>
      <w:lvlText w:val="%5."/>
      <w:lvlJc w:val="left"/>
      <w:pPr>
        <w:ind w:left="4665" w:hanging="360"/>
      </w:pPr>
    </w:lvl>
    <w:lvl w:ilvl="5" w:tplc="041B001B" w:tentative="1">
      <w:start w:val="1"/>
      <w:numFmt w:val="lowerRoman"/>
      <w:lvlText w:val="%6."/>
      <w:lvlJc w:val="right"/>
      <w:pPr>
        <w:ind w:left="5385" w:hanging="180"/>
      </w:pPr>
    </w:lvl>
    <w:lvl w:ilvl="6" w:tplc="041B000F" w:tentative="1">
      <w:start w:val="1"/>
      <w:numFmt w:val="decimal"/>
      <w:lvlText w:val="%7."/>
      <w:lvlJc w:val="left"/>
      <w:pPr>
        <w:ind w:left="6105" w:hanging="360"/>
      </w:pPr>
    </w:lvl>
    <w:lvl w:ilvl="7" w:tplc="041B0019" w:tentative="1">
      <w:start w:val="1"/>
      <w:numFmt w:val="lowerLetter"/>
      <w:lvlText w:val="%8."/>
      <w:lvlJc w:val="left"/>
      <w:pPr>
        <w:ind w:left="6825" w:hanging="360"/>
      </w:pPr>
    </w:lvl>
    <w:lvl w:ilvl="8" w:tplc="041B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D8A65E4"/>
    <w:multiLevelType w:val="hybridMultilevel"/>
    <w:tmpl w:val="4202BD1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CF14AD"/>
    <w:multiLevelType w:val="hybridMultilevel"/>
    <w:tmpl w:val="4C3A9EF4"/>
    <w:lvl w:ilvl="0" w:tplc="E7DEB71C">
      <w:start w:val="1"/>
      <w:numFmt w:val="decimal"/>
      <w:lvlText w:val="%1)"/>
      <w:lvlJc w:val="left"/>
      <w:pPr>
        <w:ind w:left="14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1">
    <w:nsid w:val="62B50689"/>
    <w:multiLevelType w:val="hybridMultilevel"/>
    <w:tmpl w:val="B686A69A"/>
    <w:lvl w:ilvl="0" w:tplc="B8AE5DFA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8"/>
  </w:num>
  <w:num w:numId="2">
    <w:abstractNumId w:val="16"/>
  </w:num>
  <w:num w:numId="3">
    <w:abstractNumId w:val="7"/>
  </w:num>
  <w:num w:numId="4">
    <w:abstractNumId w:val="9"/>
  </w:num>
  <w:num w:numId="5">
    <w:abstractNumId w:val="3"/>
  </w:num>
  <w:num w:numId="6">
    <w:abstractNumId w:val="22"/>
  </w:num>
  <w:num w:numId="7">
    <w:abstractNumId w:val="2"/>
  </w:num>
  <w:num w:numId="8">
    <w:abstractNumId w:val="1"/>
  </w:num>
  <w:num w:numId="9">
    <w:abstractNumId w:val="25"/>
  </w:num>
  <w:num w:numId="10">
    <w:abstractNumId w:val="15"/>
  </w:num>
  <w:num w:numId="11">
    <w:abstractNumId w:val="24"/>
  </w:num>
  <w:num w:numId="12">
    <w:abstractNumId w:val="11"/>
  </w:num>
  <w:num w:numId="13">
    <w:abstractNumId w:val="23"/>
  </w:num>
  <w:num w:numId="14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9"/>
  </w:num>
  <w:num w:numId="17">
    <w:abstractNumId w:val="0"/>
  </w:num>
  <w:num w:numId="18">
    <w:abstractNumId w:val="8"/>
  </w:num>
  <w:num w:numId="19">
    <w:abstractNumId w:val="21"/>
  </w:num>
  <w:num w:numId="20">
    <w:abstractNumId w:val="6"/>
  </w:num>
  <w:num w:numId="21">
    <w:abstractNumId w:val="5"/>
  </w:num>
  <w:num w:numId="22">
    <w:abstractNumId w:val="20"/>
  </w:num>
  <w:num w:numId="23">
    <w:abstractNumId w:val="13"/>
  </w:num>
  <w:num w:numId="24">
    <w:abstractNumId w:val="10"/>
  </w:num>
  <w:num w:numId="25">
    <w:abstractNumId w:val="4"/>
  </w:num>
  <w:num w:numId="26">
    <w:abstractNumId w:val="12"/>
  </w:num>
  <w:num w:numId="27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DF8"/>
    <w:rsid w:val="00180DE8"/>
    <w:rsid w:val="00186CFF"/>
    <w:rsid w:val="001923C8"/>
    <w:rsid w:val="0019479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1DD6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DD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B4C"/>
    <w:rsid w:val="004A3783"/>
    <w:rsid w:val="004A5A13"/>
    <w:rsid w:val="004A6BBF"/>
    <w:rsid w:val="004C0A56"/>
    <w:rsid w:val="004C6614"/>
    <w:rsid w:val="00504647"/>
    <w:rsid w:val="00512E8A"/>
    <w:rsid w:val="005145F0"/>
    <w:rsid w:val="00526E35"/>
    <w:rsid w:val="0053242E"/>
    <w:rsid w:val="0053475A"/>
    <w:rsid w:val="00537F98"/>
    <w:rsid w:val="0054020D"/>
    <w:rsid w:val="00541C47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7BB"/>
    <w:rsid w:val="00687B87"/>
    <w:rsid w:val="006A4709"/>
    <w:rsid w:val="006A5428"/>
    <w:rsid w:val="006B1614"/>
    <w:rsid w:val="006B42EC"/>
    <w:rsid w:val="006B5F4E"/>
    <w:rsid w:val="006B72E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A7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642B"/>
    <w:rsid w:val="00912D01"/>
    <w:rsid w:val="00927CE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AE9"/>
    <w:rsid w:val="00A5552F"/>
    <w:rsid w:val="00A62542"/>
    <w:rsid w:val="00A657E1"/>
    <w:rsid w:val="00A71983"/>
    <w:rsid w:val="00A8025E"/>
    <w:rsid w:val="00AB03FB"/>
    <w:rsid w:val="00AC0C1C"/>
    <w:rsid w:val="00AC1918"/>
    <w:rsid w:val="00B206F8"/>
    <w:rsid w:val="00B3591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C25"/>
    <w:rsid w:val="00C04782"/>
    <w:rsid w:val="00C13B7E"/>
    <w:rsid w:val="00C21CDD"/>
    <w:rsid w:val="00C222FC"/>
    <w:rsid w:val="00C245CC"/>
    <w:rsid w:val="00C263B3"/>
    <w:rsid w:val="00C270D3"/>
    <w:rsid w:val="00C42384"/>
    <w:rsid w:val="00C43449"/>
    <w:rsid w:val="00C56862"/>
    <w:rsid w:val="00C6314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4364"/>
    <w:rsid w:val="00D210B5"/>
    <w:rsid w:val="00D21713"/>
    <w:rsid w:val="00D3362A"/>
    <w:rsid w:val="00D46BF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808"/>
    <w:rsid w:val="00E2136F"/>
    <w:rsid w:val="00E2186D"/>
    <w:rsid w:val="00E33704"/>
    <w:rsid w:val="00E33912"/>
    <w:rsid w:val="00E35A2B"/>
    <w:rsid w:val="00E36C32"/>
    <w:rsid w:val="00E66ECB"/>
    <w:rsid w:val="00E67766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4E7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D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1431</Words>
  <Characters>8159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Zvartep</cp:lastModifiedBy>
  <cp:revision>2</cp:revision>
  <cp:lastPrinted>2015-03-31T10:39:00Z</cp:lastPrinted>
  <dcterms:created xsi:type="dcterms:W3CDTF">2015-03-31T10:50:00Z</dcterms:created>
  <dcterms:modified xsi:type="dcterms:W3CDTF">2015-03-31T10:50:00Z</dcterms:modified>
</cp:coreProperties>
</file>