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A15" w:rsidRDefault="00D27C5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.15pt;margin-top:9.75pt;width:475.2pt;height:41.8pt;z-index:251657728" o:allowincell="f">
            <v:textbox>
              <w:txbxContent>
                <w:p w:rsidR="00FB4056" w:rsidRDefault="00FB4056">
                  <w:pPr>
                    <w:pStyle w:val="Nadpis1"/>
                    <w:rPr>
                      <w:sz w:val="34"/>
                      <w:szCs w:val="34"/>
                    </w:rPr>
                  </w:pPr>
                  <w:r>
                    <w:rPr>
                      <w:i/>
                      <w:sz w:val="34"/>
                      <w:szCs w:val="34"/>
                    </w:rPr>
                    <w:t>ARTIN</w:t>
                  </w:r>
                  <w:r>
                    <w:rPr>
                      <w:sz w:val="34"/>
                      <w:szCs w:val="34"/>
                    </w:rPr>
                    <w:t>, spol. s r. o., Radničné námestie č. 6, 085 01 Bardejov</w:t>
                  </w:r>
                </w:p>
                <w:p w:rsidR="00FB4056" w:rsidRDefault="00FB4056">
                  <w:pPr>
                    <w:jc w:val="center"/>
                  </w:pPr>
                  <w:r>
                    <w:t>IČO: 31666183</w:t>
                  </w:r>
                  <w:r>
                    <w:tab/>
                    <w:t>IČ DPH: SK2020508941,  zapísaná v OR na OS Prešov pod číslom 896/P oddiel: Sro</w:t>
                  </w:r>
                </w:p>
                <w:p w:rsidR="00FB4056" w:rsidRDefault="00FB4056">
                  <w:pPr>
                    <w:jc w:val="center"/>
                    <w:rPr>
                      <w:sz w:val="24"/>
                    </w:rPr>
                  </w:pPr>
                </w:p>
                <w:p w:rsidR="00FB4056" w:rsidRDefault="00FB4056">
                  <w:pPr>
                    <w:jc w:val="center"/>
                    <w:rPr>
                      <w:sz w:val="28"/>
                    </w:rPr>
                  </w:pPr>
                </w:p>
              </w:txbxContent>
            </v:textbox>
          </v:shape>
        </w:pict>
      </w:r>
    </w:p>
    <w:p w:rsidR="005F2A15" w:rsidRDefault="005F2A15"/>
    <w:p w:rsidR="005F2A15" w:rsidRDefault="005F2A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/>
    <w:p w:rsidR="005F2A15" w:rsidRDefault="005F2A15">
      <w:pPr>
        <w:jc w:val="center"/>
        <w:rPr>
          <w:b/>
          <w:sz w:val="28"/>
          <w:szCs w:val="28"/>
        </w:rPr>
      </w:pPr>
      <w:r>
        <w:rPr>
          <w:b/>
          <w:sz w:val="36"/>
          <w:szCs w:val="36"/>
        </w:rPr>
        <w:t>VÝROČNÁ SPRÁVA ZA ROK 20</w:t>
      </w:r>
      <w:r w:rsidR="005722F7">
        <w:rPr>
          <w:b/>
          <w:sz w:val="36"/>
          <w:szCs w:val="36"/>
        </w:rPr>
        <w:t>1</w:t>
      </w:r>
      <w:r w:rsidR="0048720D">
        <w:rPr>
          <w:b/>
          <w:sz w:val="36"/>
          <w:szCs w:val="36"/>
        </w:rPr>
        <w:t>4</w:t>
      </w:r>
    </w:p>
    <w:p w:rsidR="005F2A15" w:rsidRDefault="005F2A15">
      <w:pPr>
        <w:jc w:val="center"/>
        <w:rPr>
          <w:sz w:val="28"/>
          <w:szCs w:val="28"/>
        </w:rPr>
      </w:pPr>
    </w:p>
    <w:p w:rsidR="005F2A15" w:rsidRDefault="005F2A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Valné zhromaždenie berie na vedomie výročnú správu za rok 20</w:t>
      </w:r>
      <w:r w:rsidR="005722F7">
        <w:rPr>
          <w:b/>
          <w:sz w:val="28"/>
          <w:szCs w:val="28"/>
        </w:rPr>
        <w:t>1</w:t>
      </w:r>
      <w:r w:rsidR="0048720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, schvaľuje ročnú účtovnú závierku a schvaľuje návrh </w:t>
      </w:r>
      <w:r w:rsidR="000A62A3">
        <w:rPr>
          <w:b/>
          <w:sz w:val="28"/>
          <w:szCs w:val="28"/>
        </w:rPr>
        <w:t>na</w:t>
      </w:r>
      <w:r>
        <w:rPr>
          <w:b/>
          <w:sz w:val="28"/>
          <w:szCs w:val="28"/>
        </w:rPr>
        <w:t xml:space="preserve">  rozdelenie hospodárskeho výsledku za rok 20</w:t>
      </w:r>
      <w:r w:rsidR="005722F7">
        <w:rPr>
          <w:b/>
          <w:sz w:val="28"/>
          <w:szCs w:val="28"/>
        </w:rPr>
        <w:t>1</w:t>
      </w:r>
      <w:r w:rsidR="0048720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podľa predloženého návrhu</w:t>
      </w:r>
    </w:p>
    <w:p w:rsidR="005F2A15" w:rsidRDefault="005F2A15">
      <w:pPr>
        <w:jc w:val="center"/>
        <w:rPr>
          <w:b/>
          <w:sz w:val="28"/>
          <w:szCs w:val="28"/>
        </w:rPr>
      </w:pPr>
    </w:p>
    <w:p w:rsidR="005F2A15" w:rsidRDefault="005F2A15">
      <w:pPr>
        <w:jc w:val="center"/>
        <w:rPr>
          <w:b/>
          <w:sz w:val="28"/>
          <w:szCs w:val="28"/>
        </w:rPr>
      </w:pPr>
    </w:p>
    <w:p w:rsidR="005F2A15" w:rsidRDefault="005F2A15">
      <w:pPr>
        <w:rPr>
          <w:sz w:val="24"/>
        </w:rPr>
      </w:pPr>
    </w:p>
    <w:p w:rsidR="005F2A15" w:rsidRDefault="005F2A15">
      <w:pPr>
        <w:rPr>
          <w:sz w:val="24"/>
        </w:rPr>
      </w:pPr>
    </w:p>
    <w:p w:rsidR="005F2A15" w:rsidRDefault="005F2A15">
      <w:pPr>
        <w:rPr>
          <w:sz w:val="24"/>
        </w:rPr>
      </w:pPr>
      <w:r>
        <w:rPr>
          <w:sz w:val="24"/>
        </w:rPr>
        <w:t xml:space="preserve">Vypracoval: </w:t>
      </w:r>
    </w:p>
    <w:p w:rsidR="005F2A15" w:rsidRDefault="005F2A15">
      <w:pPr>
        <w:rPr>
          <w:sz w:val="24"/>
        </w:rPr>
      </w:pPr>
      <w:r>
        <w:rPr>
          <w:sz w:val="24"/>
        </w:rPr>
        <w:t>Kandalík, ekonomický úsek</w:t>
      </w:r>
    </w:p>
    <w:p w:rsidR="005F2A15" w:rsidRDefault="005F2A15">
      <w:pPr>
        <w:rPr>
          <w:sz w:val="24"/>
        </w:rPr>
      </w:pPr>
    </w:p>
    <w:p w:rsidR="005F2A15" w:rsidRDefault="005F2A15">
      <w:pPr>
        <w:rPr>
          <w:sz w:val="24"/>
        </w:rPr>
      </w:pPr>
      <w:r>
        <w:rPr>
          <w:sz w:val="24"/>
        </w:rPr>
        <w:t>Predkladá:</w:t>
      </w:r>
    </w:p>
    <w:p w:rsidR="005F2A15" w:rsidRDefault="005F2A15">
      <w:pPr>
        <w:rPr>
          <w:sz w:val="24"/>
        </w:rPr>
      </w:pPr>
      <w:r>
        <w:rPr>
          <w:sz w:val="24"/>
        </w:rPr>
        <w:t>Dr. Ing. Artem Fecko, konateľ spoločnosti,</w:t>
      </w:r>
    </w:p>
    <w:p w:rsidR="005F2A15" w:rsidRDefault="005F2A15">
      <w:pPr>
        <w:rPr>
          <w:sz w:val="24"/>
        </w:rPr>
      </w:pPr>
      <w:r>
        <w:rPr>
          <w:sz w:val="24"/>
        </w:rPr>
        <w:t>Ing. Alica Fecková, konateľ spoločnosti</w:t>
      </w:r>
    </w:p>
    <w:p w:rsidR="005F2A15" w:rsidRDefault="005F2A15">
      <w:pPr>
        <w:rPr>
          <w:sz w:val="24"/>
        </w:rPr>
      </w:pPr>
    </w:p>
    <w:p w:rsidR="005F2A15" w:rsidRDefault="005F2A15">
      <w:pPr>
        <w:rPr>
          <w:sz w:val="24"/>
        </w:rPr>
      </w:pPr>
    </w:p>
    <w:p w:rsidR="005F2A15" w:rsidRDefault="005F2A15">
      <w:pPr>
        <w:rPr>
          <w:sz w:val="24"/>
        </w:rPr>
      </w:pPr>
    </w:p>
    <w:p w:rsidR="005F2A15" w:rsidRDefault="005F2A15">
      <w:pPr>
        <w:jc w:val="center"/>
      </w:pPr>
      <w:r>
        <w:rPr>
          <w:sz w:val="24"/>
        </w:rPr>
        <w:t xml:space="preserve">Košice dňa </w:t>
      </w:r>
      <w:r w:rsidR="00F56AA3">
        <w:rPr>
          <w:sz w:val="24"/>
        </w:rPr>
        <w:t>17</w:t>
      </w:r>
      <w:r w:rsidR="00004A4E">
        <w:rPr>
          <w:sz w:val="24"/>
        </w:rPr>
        <w:t xml:space="preserve">. </w:t>
      </w:r>
      <w:r w:rsidR="000A62A3">
        <w:rPr>
          <w:sz w:val="24"/>
        </w:rPr>
        <w:t>marca</w:t>
      </w:r>
      <w:r w:rsidR="00004A4E">
        <w:rPr>
          <w:sz w:val="24"/>
        </w:rPr>
        <w:t xml:space="preserve"> </w:t>
      </w:r>
      <w:r w:rsidR="005854DB">
        <w:rPr>
          <w:sz w:val="24"/>
        </w:rPr>
        <w:t>2015</w:t>
      </w:r>
    </w:p>
    <w:p w:rsidR="005F2A15" w:rsidRDefault="005F2A15"/>
    <w:p w:rsidR="005F2A15" w:rsidRDefault="005F2A15"/>
    <w:p w:rsidR="005F2A15" w:rsidRDefault="005F2A15"/>
    <w:p w:rsidR="005F2A15" w:rsidRDefault="005F2A15">
      <w:r>
        <w:t>OBSAH:</w:t>
      </w:r>
    </w:p>
    <w:p w:rsidR="005F2A15" w:rsidRDefault="005F2A1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Úvod</w:t>
      </w:r>
    </w:p>
    <w:p w:rsidR="005F2A15" w:rsidRDefault="0048720D" w:rsidP="0048720D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Vývoj hospodárenia </w:t>
      </w:r>
      <w:r w:rsidR="005F2A15" w:rsidRPr="0048720D">
        <w:rPr>
          <w:sz w:val="24"/>
          <w:szCs w:val="24"/>
        </w:rPr>
        <w:t xml:space="preserve"> </w:t>
      </w:r>
      <w:r>
        <w:rPr>
          <w:sz w:val="24"/>
          <w:szCs w:val="24"/>
        </w:rPr>
        <w:t>a zámery pre rok 2015</w:t>
      </w:r>
    </w:p>
    <w:p w:rsidR="0048720D" w:rsidRDefault="0048720D" w:rsidP="0048720D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Organizačná štruktúra a zamestnanosť</w:t>
      </w:r>
    </w:p>
    <w:p w:rsidR="0048720D" w:rsidRDefault="0048720D" w:rsidP="0048720D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Obchodní partneri a ostatné informácie</w:t>
      </w:r>
    </w:p>
    <w:p w:rsidR="0048720D" w:rsidRDefault="0048720D" w:rsidP="0048720D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Ekonomické ukazovatele a finančná situácia</w:t>
      </w:r>
    </w:p>
    <w:p w:rsidR="0048720D" w:rsidRDefault="0048720D" w:rsidP="0048720D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Návrh na rozdelenie výsledku hospodárenia za rok 2014</w:t>
      </w:r>
    </w:p>
    <w:p w:rsidR="0048720D" w:rsidRPr="0048720D" w:rsidRDefault="0048720D" w:rsidP="0048720D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Štruktúra majetku, záväzkov a vlastného imania</w:t>
      </w:r>
    </w:p>
    <w:p w:rsidR="005F2A15" w:rsidRDefault="005F2A1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Ročná účtovná závierka za rok </w:t>
      </w:r>
      <w:r w:rsidR="005854DB">
        <w:rPr>
          <w:sz w:val="24"/>
          <w:szCs w:val="24"/>
        </w:rPr>
        <w:t>2014</w:t>
      </w:r>
    </w:p>
    <w:p w:rsidR="005F2A15" w:rsidRDefault="005F2A15" w:rsidP="0048720D">
      <w:pPr>
        <w:ind w:left="360"/>
        <w:rPr>
          <w:sz w:val="24"/>
          <w:szCs w:val="24"/>
        </w:rPr>
      </w:pPr>
    </w:p>
    <w:p w:rsidR="00DD3E08" w:rsidRDefault="00DD3E08" w:rsidP="00DD3E08">
      <w:pPr>
        <w:rPr>
          <w:sz w:val="24"/>
          <w:szCs w:val="24"/>
        </w:rPr>
      </w:pPr>
    </w:p>
    <w:p w:rsidR="00DD3E08" w:rsidRDefault="00DD3E08" w:rsidP="00DD3E08">
      <w:pPr>
        <w:rPr>
          <w:sz w:val="24"/>
          <w:szCs w:val="24"/>
        </w:rPr>
      </w:pPr>
    </w:p>
    <w:p w:rsidR="009C239A" w:rsidRDefault="009C239A" w:rsidP="009C239A">
      <w:pPr>
        <w:ind w:left="360"/>
        <w:rPr>
          <w:b/>
        </w:rPr>
      </w:pPr>
      <w:r w:rsidRPr="009C239A">
        <w:rPr>
          <w:b/>
        </w:rPr>
        <w:lastRenderedPageBreak/>
        <w:drawing>
          <wp:inline distT="0" distB="0" distL="0" distR="0">
            <wp:extent cx="5760720" cy="9436155"/>
            <wp:effectExtent l="19050" t="0" r="0" b="0"/>
            <wp:docPr id="3" name="Obrázok 1" descr="D:\Dokumenty\2014\INventúry 2014\ARTIN\DÚ2014\audit2014\2015_03_31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2014\INventúry 2014\ARTIN\DÚ2014\audit2014\2015_03_31\IM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3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E08" w:rsidRDefault="00DD3E08" w:rsidP="00DD3E08">
      <w:pPr>
        <w:numPr>
          <w:ilvl w:val="0"/>
          <w:numId w:val="4"/>
        </w:numPr>
        <w:rPr>
          <w:b/>
        </w:rPr>
      </w:pPr>
      <w:r>
        <w:rPr>
          <w:b/>
        </w:rPr>
        <w:lastRenderedPageBreak/>
        <w:t>ÚVOD</w:t>
      </w:r>
    </w:p>
    <w:p w:rsidR="00DD3E08" w:rsidRDefault="00DD3E08" w:rsidP="00DD3E08">
      <w:pPr>
        <w:rPr>
          <w:b/>
        </w:rPr>
      </w:pPr>
    </w:p>
    <w:p w:rsidR="00DD3E08" w:rsidRPr="00B45CC8" w:rsidRDefault="00DD3E08" w:rsidP="00DD3E08">
      <w:pPr>
        <w:jc w:val="both"/>
      </w:pPr>
      <w:r>
        <w:tab/>
        <w:t xml:space="preserve">Výročná správa </w:t>
      </w:r>
      <w:r w:rsidR="0048720D">
        <w:t xml:space="preserve">spoločnosti ARTIN, spol. s r.o., so sídlom Bardejov </w:t>
      </w:r>
      <w:r>
        <w:t xml:space="preserve">predkladaná Valnému zhromaždeniu spoločnosti </w:t>
      </w:r>
      <w:r w:rsidR="00B45CC8">
        <w:t xml:space="preserve">je </w:t>
      </w:r>
      <w:r>
        <w:t>spracovaná tak aby  poskytla prehľad o rozhodujúcich aktivitách spoločnosti jej ekonomických výsledkoch a finančných ukazovateľov a   zároveň poskytla spoločníkom informácie o spoločnosti v zmysle príslušných ustanovení Obchodného zákonníka.</w:t>
      </w:r>
    </w:p>
    <w:p w:rsidR="00DD3E08" w:rsidRDefault="00DD3E08" w:rsidP="00DD3E08">
      <w:pPr>
        <w:jc w:val="both"/>
      </w:pPr>
      <w:r>
        <w:tab/>
        <w:t>Spoločnosť vznikla na základe spoločenskej zmluvy spoločníkov ako spoločnosť s ručením obmedzeným zo dňa 24. septembra 1992 a zapísaná do obchodného registra bola k 1. januáru 1993.</w:t>
      </w:r>
    </w:p>
    <w:p w:rsidR="00DD3E08" w:rsidRDefault="00DD3E08" w:rsidP="00DD3E08">
      <w:pPr>
        <w:jc w:val="both"/>
      </w:pPr>
      <w:r>
        <w:tab/>
        <w:t>Hlavným predmetom podnikania spoločnosti zostáva poskytovanie prenájmov nehnuteľnosti, </w:t>
      </w:r>
      <w:r w:rsidR="00C966F4">
        <w:t xml:space="preserve"> </w:t>
      </w:r>
      <w:r>
        <w:t>poskytovanie služieb spojených s prenájmom nehnuteľnosti, </w:t>
      </w:r>
      <w:r w:rsidR="00C966F4">
        <w:t xml:space="preserve"> </w:t>
      </w:r>
      <w:r>
        <w:t>poskytovanie ubytovacích služieb a služieb stravovania.</w:t>
      </w:r>
    </w:p>
    <w:p w:rsidR="00DD3E08" w:rsidRDefault="00DD3E08" w:rsidP="00DD3E08">
      <w:pPr>
        <w:jc w:val="both"/>
      </w:pPr>
      <w:r>
        <w:t>Spoločnosť je riadená štatutárnym orgánom, ktorý predstavujú konatelia</w:t>
      </w:r>
    </w:p>
    <w:p w:rsidR="00DD3E08" w:rsidRDefault="00DD3E08" w:rsidP="00DD3E08">
      <w:pPr>
        <w:ind w:firstLine="360"/>
        <w:jc w:val="both"/>
      </w:pPr>
      <w:r>
        <w:t xml:space="preserve">Dr. Ing. Fecko Artem – </w:t>
      </w:r>
      <w:r w:rsidR="00B45CC8">
        <w:t>zápis</w:t>
      </w:r>
      <w:r>
        <w:t xml:space="preserve"> funkcie od </w:t>
      </w:r>
      <w:r w:rsidR="00B45CC8">
        <w:t>12.11.2004</w:t>
      </w:r>
      <w:r>
        <w:t xml:space="preserve"> a</w:t>
      </w:r>
    </w:p>
    <w:p w:rsidR="00DD3E08" w:rsidRDefault="00DD3E08" w:rsidP="00DD3E08">
      <w:pPr>
        <w:ind w:firstLine="360"/>
        <w:jc w:val="both"/>
      </w:pPr>
      <w:r>
        <w:t xml:space="preserve">Ing. Fecková Alica – </w:t>
      </w:r>
      <w:r w:rsidR="00B45CC8">
        <w:t>zápis</w:t>
      </w:r>
      <w:r>
        <w:t xml:space="preserve"> funkcie od 12.1</w:t>
      </w:r>
      <w:r w:rsidR="00B45CC8">
        <w:t>1</w:t>
      </w:r>
      <w:r>
        <w:t>.200</w:t>
      </w:r>
      <w:r w:rsidR="00B45CC8">
        <w:t>4</w:t>
      </w:r>
    </w:p>
    <w:p w:rsidR="005854DB" w:rsidRDefault="00DD3E08" w:rsidP="00DD3E08">
      <w:pPr>
        <w:jc w:val="both"/>
      </w:pPr>
      <w:r>
        <w:tab/>
        <w:t xml:space="preserve">Základné imanie predstavuje </w:t>
      </w:r>
      <w:r w:rsidR="00B45CC8">
        <w:t>58 100 € a k 31. decembru 2014 je plne splatené.</w:t>
      </w:r>
      <w:r>
        <w:t xml:space="preserve"> </w:t>
      </w:r>
      <w:r w:rsidR="00B45CC8">
        <w:t>V hodnotenom období došlo k zvýšeniu základného imania spoločnosti s nasledovnou štruktúrou akcionárov,</w:t>
      </w:r>
      <w:r>
        <w:t xml:space="preserve">  </w:t>
      </w:r>
      <w:r w:rsidR="00A06A36">
        <w:t xml:space="preserve">výškou vkladu a </w:t>
      </w:r>
      <w:r w:rsidR="005854DB">
        <w:t xml:space="preserve">  podielu na hlasovacích právach spoločnosti:</w:t>
      </w:r>
    </w:p>
    <w:p w:rsidR="00A06A36" w:rsidRPr="00D92A64" w:rsidRDefault="00A06A36" w:rsidP="00A06A36">
      <w:r>
        <w:t>Ing. Mária Jančovičová</w:t>
      </w:r>
      <w:r w:rsidR="00B45CC8">
        <w:tab/>
        <w:t xml:space="preserve">      </w:t>
      </w:r>
      <w:r w:rsidR="00B45CC8">
        <w:tab/>
      </w:r>
      <w:r>
        <w:t xml:space="preserve">výška vkladu    </w:t>
      </w:r>
      <w:r w:rsidR="00B45CC8">
        <w:t xml:space="preserve"> </w:t>
      </w:r>
      <w:r>
        <w:rPr>
          <w:color w:val="0000FF"/>
        </w:rPr>
        <w:t>2 324 €</w:t>
      </w:r>
      <w:r w:rsidRPr="007056B8">
        <w:rPr>
          <w:color w:val="0000FF"/>
        </w:rPr>
        <w:tab/>
      </w:r>
      <w:r>
        <w:rPr>
          <w:color w:val="0000FF"/>
        </w:rPr>
        <w:t xml:space="preserve">   podiel -hlasovacie práva     4,00%</w:t>
      </w:r>
    </w:p>
    <w:p w:rsidR="00A06A36" w:rsidRPr="00D92A64" w:rsidRDefault="00A06A36" w:rsidP="00A06A36">
      <w:r>
        <w:t>Dr. Ing. Artem Fecko</w:t>
      </w:r>
      <w:r>
        <w:tab/>
      </w:r>
      <w:r>
        <w:tab/>
        <w:t xml:space="preserve">výška vkladu    </w:t>
      </w:r>
      <w:r w:rsidR="00B45CC8">
        <w:rPr>
          <w:color w:val="0000FF"/>
        </w:rPr>
        <w:t>34 087</w:t>
      </w:r>
      <w:r>
        <w:rPr>
          <w:color w:val="0000FF"/>
        </w:rPr>
        <w:t>€</w:t>
      </w:r>
      <w:r w:rsidRPr="007056B8">
        <w:rPr>
          <w:color w:val="0000FF"/>
        </w:rPr>
        <w:tab/>
      </w:r>
      <w:r>
        <w:rPr>
          <w:color w:val="0000FF"/>
        </w:rPr>
        <w:t xml:space="preserve">   podiel -</w:t>
      </w:r>
      <w:r w:rsidR="00FF72F4">
        <w:rPr>
          <w:color w:val="0000FF"/>
        </w:rPr>
        <w:t>hlasovacie práva   58,67</w:t>
      </w:r>
      <w:r>
        <w:rPr>
          <w:color w:val="0000FF"/>
        </w:rPr>
        <w:t>%</w:t>
      </w:r>
    </w:p>
    <w:p w:rsidR="00A06A36" w:rsidRPr="00D92A64" w:rsidRDefault="00A06A36" w:rsidP="00A06A36">
      <w:r>
        <w:t>Ing. Alica Fecková</w:t>
      </w:r>
      <w:r w:rsidR="00B45CC8">
        <w:tab/>
      </w:r>
      <w:r w:rsidR="00B45CC8">
        <w:tab/>
        <w:t>výška vkladu    17 041</w:t>
      </w:r>
      <w:r>
        <w:rPr>
          <w:color w:val="0000FF"/>
        </w:rPr>
        <w:t xml:space="preserve"> €</w:t>
      </w:r>
      <w:r w:rsidRPr="007056B8">
        <w:rPr>
          <w:color w:val="0000FF"/>
        </w:rPr>
        <w:tab/>
      </w:r>
      <w:r>
        <w:rPr>
          <w:color w:val="0000FF"/>
        </w:rPr>
        <w:t xml:space="preserve">   podiel -</w:t>
      </w:r>
      <w:r w:rsidR="00FF72F4">
        <w:rPr>
          <w:color w:val="0000FF"/>
        </w:rPr>
        <w:t>hlasovacie práva   29,33</w:t>
      </w:r>
      <w:r>
        <w:rPr>
          <w:color w:val="0000FF"/>
        </w:rPr>
        <w:t>%</w:t>
      </w:r>
    </w:p>
    <w:p w:rsidR="00A06A36" w:rsidRPr="00D92A64" w:rsidRDefault="00A06A36" w:rsidP="00A06A36">
      <w:r>
        <w:t>Ing. arch. Adriana Hájková</w:t>
      </w:r>
      <w:r>
        <w:tab/>
        <w:t xml:space="preserve">výška vkladu    </w:t>
      </w:r>
      <w:r w:rsidR="00B45CC8">
        <w:rPr>
          <w:color w:val="0000FF"/>
        </w:rPr>
        <w:t xml:space="preserve">  2 324</w:t>
      </w:r>
      <w:r>
        <w:rPr>
          <w:color w:val="0000FF"/>
        </w:rPr>
        <w:t xml:space="preserve"> €</w:t>
      </w:r>
      <w:r w:rsidRPr="007056B8">
        <w:rPr>
          <w:color w:val="0000FF"/>
        </w:rPr>
        <w:tab/>
      </w:r>
      <w:r>
        <w:rPr>
          <w:color w:val="0000FF"/>
        </w:rPr>
        <w:t xml:space="preserve">   podiel -hlasovacie práva     4,00%</w:t>
      </w:r>
    </w:p>
    <w:p w:rsidR="00A06A36" w:rsidRPr="00D92A64" w:rsidRDefault="00A06A36" w:rsidP="00A06A36">
      <w:r>
        <w:t xml:space="preserve">MUDr. Andrea Štipkalová       </w:t>
      </w:r>
      <w:r>
        <w:tab/>
        <w:t xml:space="preserve">výška vkladu    </w:t>
      </w:r>
      <w:r w:rsidR="00B45CC8">
        <w:rPr>
          <w:color w:val="0000FF"/>
        </w:rPr>
        <w:t xml:space="preserve">  2 324</w:t>
      </w:r>
      <w:r>
        <w:rPr>
          <w:color w:val="0000FF"/>
        </w:rPr>
        <w:t xml:space="preserve"> €</w:t>
      </w:r>
      <w:r w:rsidRPr="007056B8">
        <w:rPr>
          <w:color w:val="0000FF"/>
        </w:rPr>
        <w:tab/>
      </w:r>
      <w:r>
        <w:rPr>
          <w:color w:val="0000FF"/>
        </w:rPr>
        <w:t xml:space="preserve">   podiel -hlasovacie práva     4,00%</w:t>
      </w:r>
    </w:p>
    <w:p w:rsidR="00DD3E08" w:rsidRDefault="00DD3E08" w:rsidP="00DD3E08">
      <w:pPr>
        <w:jc w:val="both"/>
      </w:pPr>
    </w:p>
    <w:p w:rsidR="00C966F4" w:rsidRPr="00C966F4" w:rsidRDefault="00E67B26" w:rsidP="00DD3E08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VÝVOJ  HOSPODÁRENIA A ZÁMER NA ROK 2015</w:t>
      </w:r>
    </w:p>
    <w:p w:rsidR="00DD3E08" w:rsidRDefault="00DD3E08" w:rsidP="00DD3E08">
      <w:pPr>
        <w:jc w:val="both"/>
      </w:pPr>
      <w:r>
        <w:tab/>
        <w:t xml:space="preserve">Základné ekonomické ukazovatele  v roku </w:t>
      </w:r>
      <w:r w:rsidR="005854DB">
        <w:t>2014</w:t>
      </w:r>
      <w:r>
        <w:t xml:space="preserve"> neboli splnené v plnom rozsahu. Pri minimálnom výpadku tržieb oproti plánu boli vykázané vyššie náklady na hospodársku činnosť v dôsledku čoho  bol dosiahnutý hospodársky výsledok pred zdanením nižší o viac ako </w:t>
      </w:r>
      <w:r w:rsidR="00E67B26">
        <w:t>1</w:t>
      </w:r>
      <w:r>
        <w:t>0 %.</w:t>
      </w:r>
      <w:r w:rsidR="00E67B26">
        <w:t xml:space="preserve"> </w:t>
      </w:r>
    </w:p>
    <w:p w:rsidR="00DD3E08" w:rsidRDefault="00DD3E08" w:rsidP="00DD3E08">
      <w:pPr>
        <w:jc w:val="both"/>
      </w:pPr>
      <w:r>
        <w:t xml:space="preserve"> </w:t>
      </w:r>
      <w:r>
        <w:tab/>
        <w:t xml:space="preserve"> V porovnaní s  predchádzajúcim obdobím ide o nasledovný vývoj: </w:t>
      </w:r>
    </w:p>
    <w:tbl>
      <w:tblPr>
        <w:tblW w:w="8941" w:type="dxa"/>
        <w:tblInd w:w="6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140"/>
        <w:gridCol w:w="1240"/>
        <w:gridCol w:w="1160"/>
        <w:gridCol w:w="1141"/>
        <w:gridCol w:w="1133"/>
        <w:gridCol w:w="1134"/>
        <w:gridCol w:w="993"/>
      </w:tblGrid>
      <w:tr w:rsidR="00E67B26" w:rsidRPr="00E67B26" w:rsidTr="00E67B26">
        <w:trPr>
          <w:trHeight w:val="264"/>
        </w:trPr>
        <w:tc>
          <w:tcPr>
            <w:tcW w:w="2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B26" w:rsidRPr="00E67B26" w:rsidRDefault="00E67B26" w:rsidP="00E67B26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E67B26">
              <w:rPr>
                <w:rFonts w:ascii="Arial CE" w:hAnsi="Arial CE" w:cs="Arial CE"/>
                <w:b/>
                <w:bCs/>
              </w:rPr>
              <w:t>Ukazovateľ</w:t>
            </w:r>
          </w:p>
        </w:tc>
        <w:tc>
          <w:tcPr>
            <w:tcW w:w="354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7B26" w:rsidRPr="00E67B26" w:rsidRDefault="00E67B26" w:rsidP="00E67B26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E67B26">
              <w:rPr>
                <w:rFonts w:ascii="Arial CE" w:hAnsi="Arial CE" w:cs="Arial CE"/>
                <w:b/>
                <w:bCs/>
              </w:rPr>
              <w:t xml:space="preserve"> Skutočnosť </w:t>
            </w:r>
          </w:p>
        </w:tc>
        <w:tc>
          <w:tcPr>
            <w:tcW w:w="113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B26" w:rsidRPr="00E67B26" w:rsidRDefault="00E67B26" w:rsidP="00E67B2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E67B26"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plán 2014 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B26" w:rsidRPr="00E67B26" w:rsidRDefault="00E67B26" w:rsidP="00E67B2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E67B26"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Skut</w:t>
            </w: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>očnosť</w:t>
            </w:r>
            <w:r w:rsidRPr="00E67B26"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2014 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B26" w:rsidRPr="00E67B26" w:rsidRDefault="00E67B26" w:rsidP="00E67B2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E67B26"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% plnenia plánu </w:t>
            </w:r>
          </w:p>
        </w:tc>
      </w:tr>
      <w:tr w:rsidR="00E67B26" w:rsidRPr="00E67B26" w:rsidTr="00E67B26">
        <w:trPr>
          <w:trHeight w:val="276"/>
        </w:trPr>
        <w:tc>
          <w:tcPr>
            <w:tcW w:w="2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7B26" w:rsidRPr="00E67B26" w:rsidRDefault="00E67B26" w:rsidP="00E67B26">
            <w:pPr>
              <w:rPr>
                <w:rFonts w:ascii="Arial CE" w:hAnsi="Arial CE" w:cs="Arial CE"/>
                <w:b/>
                <w:bCs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B26" w:rsidRPr="00E67B26" w:rsidRDefault="00E67B26" w:rsidP="00E67B26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E67B26">
              <w:rPr>
                <w:rFonts w:ascii="Arial CE" w:hAnsi="Arial CE" w:cs="Arial CE"/>
                <w:b/>
                <w:bCs/>
              </w:rPr>
              <w:t>31.12.2011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B26" w:rsidRPr="00E67B26" w:rsidRDefault="00E67B26" w:rsidP="00E67B26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E67B26">
              <w:rPr>
                <w:rFonts w:ascii="Arial CE" w:hAnsi="Arial CE" w:cs="Arial CE"/>
                <w:b/>
                <w:bCs/>
              </w:rPr>
              <w:t>31.12.2012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B26" w:rsidRPr="00E67B26" w:rsidRDefault="00E67B26" w:rsidP="00E67B26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E67B26">
              <w:rPr>
                <w:rFonts w:ascii="Arial CE" w:hAnsi="Arial CE" w:cs="Arial CE"/>
                <w:b/>
                <w:bCs/>
              </w:rPr>
              <w:t>31.12.2013</w:t>
            </w:r>
          </w:p>
        </w:tc>
        <w:tc>
          <w:tcPr>
            <w:tcW w:w="113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7B26" w:rsidRPr="00E67B26" w:rsidRDefault="00E67B26" w:rsidP="00E67B26">
            <w:pPr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7B26" w:rsidRPr="00E67B26" w:rsidRDefault="00E67B26" w:rsidP="00E67B26">
            <w:pPr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7B26" w:rsidRPr="00E67B26" w:rsidRDefault="00E67B26" w:rsidP="00E67B26">
            <w:pPr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</w:p>
        </w:tc>
      </w:tr>
      <w:tr w:rsidR="0023655B" w:rsidRPr="00E67B26" w:rsidTr="00E67B26">
        <w:trPr>
          <w:trHeight w:val="264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</w:rPr>
            </w:pPr>
            <w:r w:rsidRPr="00E67B26">
              <w:rPr>
                <w:rFonts w:ascii="Arial CE" w:hAnsi="Arial CE" w:cs="Arial CE"/>
              </w:rPr>
              <w:t>Výnosy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/>
                <w:sz w:val="16"/>
                <w:szCs w:val="16"/>
              </w:rPr>
            </w:pPr>
            <w:r>
              <w:rPr>
                <w:rFonts w:ascii="Arial CE" w:hAnsi="Arial CE"/>
                <w:sz w:val="16"/>
                <w:szCs w:val="16"/>
              </w:rPr>
              <w:t xml:space="preserve">        3 571 990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</w:t>
            </w:r>
            <w:r w:rsidRPr="00E67B26">
              <w:rPr>
                <w:rFonts w:ascii="Arial CE" w:hAnsi="Arial CE" w:cs="Arial CE"/>
                <w:sz w:val="16"/>
                <w:szCs w:val="16"/>
              </w:rPr>
              <w:t xml:space="preserve">3 260 728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sz w:val="16"/>
                <w:szCs w:val="16"/>
              </w:rPr>
            </w:pPr>
            <w:r w:rsidRPr="00E67B26">
              <w:rPr>
                <w:rFonts w:ascii="Arial CE" w:hAnsi="Arial CE" w:cs="Arial CE"/>
                <w:sz w:val="16"/>
                <w:szCs w:val="16"/>
              </w:rPr>
              <w:t xml:space="preserve">      3 085 156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</w:t>
            </w:r>
            <w:r w:rsidRPr="00E67B26">
              <w:rPr>
                <w:rFonts w:ascii="Arial CE" w:hAnsi="Arial CE" w:cs="Arial CE"/>
                <w:sz w:val="16"/>
                <w:szCs w:val="16"/>
              </w:rPr>
              <w:t xml:space="preserve"> 2 919 654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2 836 991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97.17 </w:t>
            </w:r>
          </w:p>
        </w:tc>
      </w:tr>
      <w:tr w:rsidR="0023655B" w:rsidRPr="00E67B26" w:rsidTr="00E67B26">
        <w:trPr>
          <w:trHeight w:val="206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</w:rPr>
            </w:pPr>
            <w:r w:rsidRPr="00E67B26">
              <w:rPr>
                <w:rFonts w:ascii="Arial CE" w:hAnsi="Arial CE" w:cs="Arial CE"/>
              </w:rPr>
              <w:t>Náklady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/>
                <w:sz w:val="16"/>
                <w:szCs w:val="16"/>
              </w:rPr>
            </w:pPr>
            <w:r>
              <w:rPr>
                <w:rFonts w:ascii="Arial CE" w:hAnsi="Arial CE"/>
                <w:sz w:val="16"/>
                <w:szCs w:val="16"/>
              </w:rPr>
              <w:t xml:space="preserve">        2 370 415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</w:t>
            </w:r>
            <w:r w:rsidRPr="00E67B26">
              <w:rPr>
                <w:rFonts w:ascii="Arial CE" w:hAnsi="Arial CE" w:cs="Arial CE"/>
                <w:sz w:val="16"/>
                <w:szCs w:val="16"/>
              </w:rPr>
              <w:t xml:space="preserve">1 548 466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sz w:val="16"/>
                <w:szCs w:val="16"/>
              </w:rPr>
            </w:pPr>
            <w:r w:rsidRPr="00E67B26">
              <w:rPr>
                <w:rFonts w:ascii="Arial CE" w:hAnsi="Arial CE" w:cs="Arial CE"/>
                <w:sz w:val="16"/>
                <w:szCs w:val="16"/>
              </w:rPr>
              <w:t xml:space="preserve">      2 165 307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</w:t>
            </w:r>
            <w:r w:rsidRPr="00E67B26">
              <w:rPr>
                <w:rFonts w:ascii="Arial CE" w:hAnsi="Arial CE" w:cs="Arial CE"/>
                <w:sz w:val="16"/>
                <w:szCs w:val="16"/>
              </w:rPr>
              <w:t xml:space="preserve">1 728 900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1 816 088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105.04 </w:t>
            </w:r>
          </w:p>
        </w:tc>
      </w:tr>
      <w:tr w:rsidR="0023655B" w:rsidRPr="00E67B26" w:rsidTr="00E67B26">
        <w:trPr>
          <w:trHeight w:val="264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</w:rPr>
            </w:pPr>
            <w:r w:rsidRPr="00E67B26">
              <w:rPr>
                <w:rFonts w:ascii="Arial CE" w:hAnsi="Arial CE" w:cs="Arial CE"/>
              </w:rPr>
              <w:t>VH pred zdanením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/>
                <w:sz w:val="16"/>
                <w:szCs w:val="16"/>
              </w:rPr>
            </w:pPr>
            <w:r>
              <w:rPr>
                <w:rFonts w:ascii="Arial CE" w:hAnsi="Arial CE"/>
                <w:sz w:val="16"/>
                <w:szCs w:val="16"/>
              </w:rPr>
              <w:t xml:space="preserve">        1 201 575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</w:t>
            </w:r>
            <w:r w:rsidRPr="00E67B26">
              <w:rPr>
                <w:rFonts w:ascii="Arial CE" w:hAnsi="Arial CE" w:cs="Arial CE"/>
                <w:sz w:val="16"/>
                <w:szCs w:val="16"/>
              </w:rPr>
              <w:t xml:space="preserve">1 712 262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sz w:val="16"/>
                <w:szCs w:val="16"/>
              </w:rPr>
            </w:pPr>
            <w:r w:rsidRPr="00E67B26">
              <w:rPr>
                <w:rFonts w:ascii="Arial CE" w:hAnsi="Arial CE" w:cs="Arial CE"/>
                <w:sz w:val="16"/>
                <w:szCs w:val="16"/>
              </w:rPr>
              <w:t xml:space="preserve">         919 849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</w:t>
            </w:r>
            <w:r w:rsidRPr="00E67B26">
              <w:rPr>
                <w:rFonts w:ascii="Arial CE" w:hAnsi="Arial CE" w:cs="Arial CE"/>
                <w:sz w:val="16"/>
                <w:szCs w:val="16"/>
              </w:rPr>
              <w:t xml:space="preserve"> 1 190 754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1 020 903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85.74 </w:t>
            </w:r>
          </w:p>
        </w:tc>
      </w:tr>
      <w:tr w:rsidR="0023655B" w:rsidRPr="00E67B26" w:rsidTr="00E67B26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b/>
                <w:bCs/>
              </w:rPr>
            </w:pPr>
            <w:r w:rsidRPr="00E67B26">
              <w:rPr>
                <w:rFonts w:ascii="Arial CE" w:hAnsi="Arial CE" w:cs="Arial CE"/>
                <w:b/>
                <w:bCs/>
              </w:rPr>
              <w:t>VH po zdanení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sz w:val="16"/>
                <w:szCs w:val="16"/>
              </w:rPr>
              <w:t xml:space="preserve">        1 359 267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     </w:t>
            </w:r>
            <w:r w:rsidRPr="00E67B26"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1 359 267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E67B26"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        714 567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Pr="00E67B26" w:rsidRDefault="0023655B" w:rsidP="00E67B26">
            <w:pPr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E67B26"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      928 788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      784 972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655B" w:rsidRDefault="0023655B">
            <w:pPr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   84.52 </w:t>
            </w:r>
          </w:p>
        </w:tc>
      </w:tr>
    </w:tbl>
    <w:p w:rsidR="00DD3E08" w:rsidRDefault="00DD3E08" w:rsidP="00DD3E08">
      <w:pPr>
        <w:jc w:val="both"/>
      </w:pPr>
    </w:p>
    <w:p w:rsidR="00DD3E08" w:rsidRDefault="00DD3E08" w:rsidP="00DD3E08">
      <w:pPr>
        <w:jc w:val="both"/>
      </w:pPr>
      <w:r>
        <w:tab/>
        <w:t xml:space="preserve">Plán pre rok </w:t>
      </w:r>
      <w:r w:rsidR="005854DB">
        <w:t>2014</w:t>
      </w:r>
      <w:r>
        <w:t xml:space="preserve"> predpokladal mierne zníženie celkovej výšky   tržieb oproti predchádzajúcemu roku ako  dôsledok </w:t>
      </w:r>
      <w:r w:rsidR="00CB1931">
        <w:t>očakávan</w:t>
      </w:r>
      <w:r w:rsidR="008424F5">
        <w:t>ej</w:t>
      </w:r>
      <w:r w:rsidR="00CB1931">
        <w:t xml:space="preserve"> </w:t>
      </w:r>
      <w:r w:rsidR="008424F5">
        <w:t>stagnácie</w:t>
      </w:r>
      <w:r w:rsidR="00CB1931">
        <w:t xml:space="preserve"> </w:t>
      </w:r>
      <w:r w:rsidR="008424F5">
        <w:t>záujmu</w:t>
      </w:r>
      <w:r w:rsidR="00CB1931">
        <w:t xml:space="preserve"> </w:t>
      </w:r>
      <w:r w:rsidR="008424F5">
        <w:t>o</w:t>
      </w:r>
      <w:r>
        <w:t xml:space="preserve"> </w:t>
      </w:r>
      <w:r w:rsidR="008424F5">
        <w:t xml:space="preserve">nájmy a  služby spojené s nájmami, ale predovšetkým znížením príjmov z ostatnej hospodárskej činnosti a finančnej činnosti. </w:t>
      </w:r>
    </w:p>
    <w:p w:rsidR="00DD3E08" w:rsidRDefault="00DD3E08" w:rsidP="008E58FF">
      <w:pPr>
        <w:ind w:firstLine="708"/>
        <w:jc w:val="both"/>
      </w:pPr>
      <w:r>
        <w:t xml:space="preserve"> </w:t>
      </w:r>
      <w:r w:rsidR="008424F5">
        <w:t xml:space="preserve">V tomto smere rok 2014 nebol úspešný, keď ani takto očakávané zámery ročného plánu </w:t>
      </w:r>
      <w:r w:rsidR="008E58FF">
        <w:t xml:space="preserve">v oblasti výnosov z hospodárskej činnosti </w:t>
      </w:r>
      <w:r w:rsidR="008424F5">
        <w:t>neboli spl</w:t>
      </w:r>
      <w:r w:rsidR="008E58FF">
        <w:t>n</w:t>
      </w:r>
      <w:r w:rsidR="008424F5">
        <w:t xml:space="preserve">ené, </w:t>
      </w:r>
      <w:r>
        <w:t xml:space="preserve">   </w:t>
      </w:r>
      <w:r w:rsidR="008E58FF">
        <w:t xml:space="preserve">a tak </w:t>
      </w:r>
      <w:r>
        <w:t xml:space="preserve">celkový obrat spoločnosti bol v roku </w:t>
      </w:r>
      <w:r w:rsidR="005854DB">
        <w:t>2014</w:t>
      </w:r>
      <w:r>
        <w:t xml:space="preserve"> bol nižší ako v roku 201</w:t>
      </w:r>
      <w:r w:rsidR="008E58FF">
        <w:t>3</w:t>
      </w:r>
      <w:r>
        <w:t xml:space="preserve"> a to o</w:t>
      </w:r>
      <w:r w:rsidR="008E58FF">
        <w:t xml:space="preserve"> 5 </w:t>
      </w:r>
      <w:r>
        <w:t>%.</w:t>
      </w:r>
    </w:p>
    <w:p w:rsidR="001873CA" w:rsidRDefault="001873CA" w:rsidP="008E58FF">
      <w:pPr>
        <w:ind w:firstLine="708"/>
        <w:jc w:val="both"/>
      </w:pPr>
      <w:r>
        <w:t>Pre podporu predaja využívala spoločnosť reklamu v médiách a tlačí  a to v celkovej výške 6 375,21 €.</w:t>
      </w:r>
    </w:p>
    <w:p w:rsidR="001873CA" w:rsidRDefault="001873CA" w:rsidP="008E58FF">
      <w:pPr>
        <w:ind w:firstLine="708"/>
        <w:jc w:val="both"/>
      </w:pPr>
      <w:r>
        <w:t>Spoločnosť je členom Zväz hotelov a reštaurácii s ročným príspevkom  vo výške  75 €.</w:t>
      </w:r>
    </w:p>
    <w:p w:rsidR="001873CA" w:rsidRPr="00233849" w:rsidRDefault="001873CA" w:rsidP="008E58FF">
      <w:pPr>
        <w:ind w:firstLine="708"/>
        <w:jc w:val="both"/>
        <w:rPr>
          <w:color w:val="0070C0"/>
        </w:rPr>
      </w:pPr>
      <w:r>
        <w:t xml:space="preserve">V hodnotenom období spoločnosť poskytla sponzorský príspevok vo výške 200 € občianskemu združeniu Kráľova studňa. </w:t>
      </w:r>
      <w:r w:rsidR="00233849">
        <w:t xml:space="preserve">Podiel zaplatenej dane za rok 2014 bol </w:t>
      </w:r>
      <w:r w:rsidR="00233849" w:rsidRPr="00233849">
        <w:rPr>
          <w:color w:val="0070C0"/>
        </w:rPr>
        <w:t xml:space="preserve">v sume </w:t>
      </w:r>
      <w:r w:rsidR="003B5FFD">
        <w:rPr>
          <w:color w:val="0070C0"/>
        </w:rPr>
        <w:t xml:space="preserve">3 476 </w:t>
      </w:r>
      <w:r w:rsidR="00233849" w:rsidRPr="00233849">
        <w:rPr>
          <w:color w:val="0070C0"/>
        </w:rPr>
        <w:t xml:space="preserve">€, </w:t>
      </w:r>
      <w:r w:rsidR="003B5FFD">
        <w:rPr>
          <w:color w:val="0070C0"/>
        </w:rPr>
        <w:t xml:space="preserve">bolo podané vyhlásenie </w:t>
      </w:r>
      <w:r w:rsidR="00233849">
        <w:rPr>
          <w:color w:val="0070C0"/>
        </w:rPr>
        <w:t xml:space="preserve">pre </w:t>
      </w:r>
      <w:r w:rsidR="003B5FFD">
        <w:rPr>
          <w:color w:val="0070C0"/>
        </w:rPr>
        <w:t xml:space="preserve">neinvestičný fond Maruška </w:t>
      </w:r>
      <w:r w:rsidR="003E7170">
        <w:rPr>
          <w:color w:val="0070C0"/>
        </w:rPr>
        <w:t xml:space="preserve">v sume 3000 € </w:t>
      </w:r>
      <w:r w:rsidR="003B5FFD">
        <w:rPr>
          <w:color w:val="0070C0"/>
        </w:rPr>
        <w:t>a</w:t>
      </w:r>
      <w:r w:rsidR="003E7170">
        <w:rPr>
          <w:color w:val="0070C0"/>
        </w:rPr>
        <w:t> Sv. Ján Krstiteľ v sume 476 €..</w:t>
      </w:r>
    </w:p>
    <w:p w:rsidR="004A4BE1" w:rsidRDefault="00550E3A" w:rsidP="00550E3A">
      <w:pPr>
        <w:jc w:val="both"/>
      </w:pPr>
      <w:r>
        <w:tab/>
      </w:r>
      <w:r w:rsidR="00D048C2">
        <w:t xml:space="preserve">V nasledujúcom roku spoločnosť očakáva postupnú konsolidáciu a stabilizáciu tržieb v oblasti prenájmov, </w:t>
      </w:r>
      <w:r w:rsidR="00233849">
        <w:t xml:space="preserve"> </w:t>
      </w:r>
      <w:r w:rsidR="00D048C2">
        <w:t>ktoré tvoria takmer 95 % výnosov spoločnosti s očakávaným nárastom výkonov o 3,</w:t>
      </w:r>
      <w:r w:rsidR="00233849">
        <w:t xml:space="preserve">6 % oproti roku 2014 </w:t>
      </w:r>
      <w:r w:rsidR="00D048C2">
        <w:t xml:space="preserve">pri dodržaní úrovne nákladov tohto roku.  </w:t>
      </w:r>
      <w:r w:rsidR="004A4BE1">
        <w:t>Je predpoklad, že hodnota zisk</w:t>
      </w:r>
      <w:r w:rsidR="00233849">
        <w:t>u</w:t>
      </w:r>
      <w:r w:rsidR="004A4BE1">
        <w:t xml:space="preserve"> pred zdanení dosiahne viac ako 1,2 mil. €. </w:t>
      </w:r>
    </w:p>
    <w:p w:rsidR="00550E3A" w:rsidRDefault="004A4BE1" w:rsidP="004A4BE1">
      <w:pPr>
        <w:ind w:firstLine="708"/>
        <w:jc w:val="both"/>
      </w:pPr>
      <w:r>
        <w:t>Keďže spoločnosť nepredpokladá v nasledujúcom období nové investície</w:t>
      </w:r>
      <w:r w:rsidR="00233849">
        <w:t xml:space="preserve">, </w:t>
      </w:r>
      <w:r>
        <w:t xml:space="preserve"> </w:t>
      </w:r>
      <w:r w:rsidR="00233849">
        <w:t xml:space="preserve">je predpoklad aby </w:t>
      </w:r>
      <w:r>
        <w:t xml:space="preserve">finančne </w:t>
      </w:r>
      <w:r w:rsidR="00233849">
        <w:t>prostriedky</w:t>
      </w:r>
      <w:r>
        <w:t xml:space="preserve"> v roku 2015 </w:t>
      </w:r>
      <w:r w:rsidR="00233849">
        <w:t>boli použité na</w:t>
      </w:r>
      <w:r>
        <w:t xml:space="preserve">  ďalšie znižovanie stavu záväzkov. </w:t>
      </w:r>
    </w:p>
    <w:p w:rsidR="00C154F1" w:rsidRDefault="001873CA" w:rsidP="00DD3E08">
      <w:pPr>
        <w:jc w:val="both"/>
      </w:pPr>
      <w:r>
        <w:tab/>
      </w:r>
    </w:p>
    <w:p w:rsidR="004355F0" w:rsidRDefault="00C154F1" w:rsidP="00161133">
      <w:pPr>
        <w:numPr>
          <w:ilvl w:val="0"/>
          <w:numId w:val="4"/>
        </w:numPr>
        <w:jc w:val="both"/>
        <w:rPr>
          <w:b/>
        </w:rPr>
      </w:pPr>
      <w:r w:rsidRPr="00C154F1">
        <w:rPr>
          <w:b/>
        </w:rPr>
        <w:t xml:space="preserve"> ORGANIZAČNÁ ŠTRUKTÚRA</w:t>
      </w:r>
    </w:p>
    <w:p w:rsidR="004A4BE1" w:rsidRPr="004A4BE1" w:rsidRDefault="004A4BE1" w:rsidP="004A4BE1">
      <w:pPr>
        <w:ind w:firstLine="708"/>
        <w:jc w:val="both"/>
      </w:pPr>
      <w:r w:rsidRPr="004A4BE1">
        <w:t>Organi</w:t>
      </w:r>
      <w:r>
        <w:t>začná štruktúra spoločnosti sa v priebehu hodnoteného obdobia zmenila doplnením výkonného orgánu spoločnosti a to ustanovením funkcie  prokuristu so stavom od 26.03.2014.</w:t>
      </w:r>
    </w:p>
    <w:tbl>
      <w:tblPr>
        <w:tblW w:w="9322" w:type="dxa"/>
        <w:tblLook w:val="04A0"/>
      </w:tblPr>
      <w:tblGrid>
        <w:gridCol w:w="3337"/>
        <w:gridCol w:w="3274"/>
        <w:gridCol w:w="3043"/>
      </w:tblGrid>
      <w:tr w:rsidR="007B31D6" w:rsidRPr="00307BB6" w:rsidTr="00307BB6">
        <w:tc>
          <w:tcPr>
            <w:tcW w:w="3107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3111"/>
            </w:tblGrid>
            <w:tr w:rsidR="00495441" w:rsidRPr="007B31D6" w:rsidTr="00495441">
              <w:trPr>
                <w:trHeight w:val="270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6600"/>
                  <w:noWrap/>
                  <w:vAlign w:val="bottom"/>
                  <w:hideMark/>
                </w:tcPr>
                <w:p w:rsidR="00495441" w:rsidRDefault="0049544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Valné zhromaždenie a.s.</w:t>
                  </w:r>
                </w:p>
              </w:tc>
            </w:tr>
            <w:tr w:rsidR="00495441" w:rsidRPr="007B31D6" w:rsidTr="00495441">
              <w:trPr>
                <w:trHeight w:val="210"/>
              </w:trPr>
              <w:tc>
                <w:tcPr>
                  <w:tcW w:w="5000" w:type="pct"/>
                  <w:tcBorders>
                    <w:top w:val="nil"/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95441" w:rsidRPr="007B31D6" w:rsidTr="00495441">
              <w:trPr>
                <w:trHeight w:val="255"/>
              </w:trPr>
              <w:tc>
                <w:tcPr>
                  <w:tcW w:w="5000" w:type="pct"/>
                  <w:tcBorders>
                    <w:top w:val="single" w:sz="4" w:space="0" w:color="auto"/>
                    <w:bottom w:val="nil"/>
                  </w:tcBorders>
                  <w:shd w:val="clear" w:color="000000" w:fill="00FFFF"/>
                  <w:noWrap/>
                  <w:vAlign w:val="bottom"/>
                  <w:hideMark/>
                </w:tcPr>
                <w:p w:rsidR="00495441" w:rsidRDefault="0049544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Štatutárny orgán</w:t>
                  </w:r>
                </w:p>
              </w:tc>
            </w:tr>
            <w:tr w:rsidR="00495441" w:rsidRPr="007B31D6" w:rsidTr="00495441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bottom w:val="nil"/>
                  </w:tcBorders>
                  <w:shd w:val="clear" w:color="000000" w:fill="00FFFF"/>
                  <w:noWrap/>
                  <w:vAlign w:val="bottom"/>
                  <w:hideMark/>
                </w:tcPr>
                <w:p w:rsidR="00495441" w:rsidRDefault="0049544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Konatelia</w:t>
                  </w:r>
                </w:p>
              </w:tc>
            </w:tr>
            <w:tr w:rsidR="00495441" w:rsidRPr="007B31D6" w:rsidTr="00495441">
              <w:trPr>
                <w:trHeight w:val="195"/>
              </w:trPr>
              <w:tc>
                <w:tcPr>
                  <w:tcW w:w="5000" w:type="pct"/>
                  <w:tcBorders>
                    <w:top w:val="nil"/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95441" w:rsidRPr="007B31D6" w:rsidTr="00495441">
              <w:trPr>
                <w:trHeight w:val="255"/>
              </w:trPr>
              <w:tc>
                <w:tcPr>
                  <w:tcW w:w="5000" w:type="pct"/>
                  <w:tcBorders>
                    <w:top w:val="single" w:sz="4" w:space="0" w:color="auto"/>
                    <w:bottom w:val="nil"/>
                  </w:tcBorders>
                  <w:shd w:val="clear" w:color="000000" w:fill="00CCFF"/>
                  <w:noWrap/>
                  <w:vAlign w:val="bottom"/>
                  <w:hideMark/>
                </w:tcPr>
                <w:p w:rsidR="00495441" w:rsidRDefault="0049544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Výkonný orgán</w:t>
                  </w:r>
                </w:p>
              </w:tc>
            </w:tr>
            <w:tr w:rsidR="00495441" w:rsidRPr="007B31D6" w:rsidTr="00495441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bottom w:val="single" w:sz="4" w:space="0" w:color="auto"/>
                  </w:tcBorders>
                  <w:shd w:val="clear" w:color="000000" w:fill="00CCFF"/>
                  <w:noWrap/>
                  <w:vAlign w:val="bottom"/>
                  <w:hideMark/>
                </w:tcPr>
                <w:p w:rsidR="00495441" w:rsidRDefault="00495441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Prokurista</w:t>
                  </w:r>
                </w:p>
              </w:tc>
            </w:tr>
            <w:tr w:rsidR="00495441" w:rsidRPr="007B31D6" w:rsidTr="00495441">
              <w:trPr>
                <w:trHeight w:val="270"/>
              </w:trPr>
              <w:tc>
                <w:tcPr>
                  <w:tcW w:w="5000" w:type="pct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95441" w:rsidRPr="007B31D6" w:rsidTr="00495441">
              <w:trPr>
                <w:trHeight w:val="255"/>
              </w:trPr>
              <w:tc>
                <w:tcPr>
                  <w:tcW w:w="5000" w:type="pct"/>
                  <w:tcBorders>
                    <w:top w:val="single" w:sz="4" w:space="0" w:color="auto"/>
                    <w:bottom w:val="nil"/>
                  </w:tcBorders>
                  <w:shd w:val="clear" w:color="000000" w:fill="FFCC99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Úsek nájmov,</w:t>
                  </w:r>
                </w:p>
              </w:tc>
            </w:tr>
            <w:tr w:rsidR="00495441" w:rsidRPr="007B31D6" w:rsidTr="00495441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bottom w:val="single" w:sz="4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marketingu a rozvoja</w:t>
                  </w:r>
                </w:p>
              </w:tc>
            </w:tr>
            <w:tr w:rsidR="00495441" w:rsidRPr="007B31D6" w:rsidTr="00495441">
              <w:trPr>
                <w:trHeight w:val="255"/>
              </w:trPr>
              <w:tc>
                <w:tcPr>
                  <w:tcW w:w="5000" w:type="pct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Vedúci úseku: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vnútropodniková legislatíva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prenájom a predaj služieb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udržiavanie kontaktu s kľúč. zákaznikmi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monitorovanie a vyhodnocovanie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  efektívnosti zákazníkov a plôch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monitorovanie cenových tendencií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vnútorná a vonkajšia reklama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príprava obchodných zmlúv, dodatkov a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  právnych dokumentov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marketing obchodu a realitná činnosť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čistota KE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rozvoj firiem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495441" w:rsidRPr="007B31D6" w:rsidTr="00495441">
              <w:trPr>
                <w:trHeight w:val="270"/>
              </w:trPr>
              <w:tc>
                <w:tcPr>
                  <w:tcW w:w="5000" w:type="pct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95441" w:rsidRPr="007B31D6" w:rsidTr="00495441">
              <w:trPr>
                <w:trHeight w:val="270"/>
              </w:trPr>
              <w:tc>
                <w:tcPr>
                  <w:tcW w:w="5000" w:type="pct"/>
                  <w:tcBorders>
                    <w:top w:val="single" w:sz="4" w:space="0" w:color="auto"/>
                    <w:bottom w:val="nil"/>
                  </w:tcBorders>
                  <w:shd w:val="clear" w:color="000000" w:fill="FDE9D9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Ubytovacie zariadenia</w:t>
                  </w:r>
                </w:p>
              </w:tc>
            </w:tr>
            <w:tr w:rsidR="00495441" w:rsidRPr="007B31D6" w:rsidTr="00495441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bottom w:val="single" w:sz="4" w:space="0" w:color="auto"/>
                  </w:tcBorders>
                  <w:shd w:val="clear" w:color="000000" w:fill="FDE9D9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vedúca prevádzky</w:t>
                  </w:r>
                </w:p>
              </w:tc>
            </w:tr>
            <w:tr w:rsidR="00495441" w:rsidRPr="007B31D6" w:rsidTr="00495441">
              <w:trPr>
                <w:trHeight w:val="255"/>
              </w:trPr>
              <w:tc>
                <w:tcPr>
                  <w:tcW w:w="5000" w:type="pct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organizácia a riadenie prevádzky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nákup, predaj tovarov a </w:t>
                  </w:r>
                  <w:r w:rsidR="00E60E73">
                    <w:rPr>
                      <w:rFonts w:ascii="Arial" w:hAnsi="Arial" w:cs="Arial"/>
                      <w:sz w:val="16"/>
                      <w:szCs w:val="16"/>
                    </w:rPr>
                    <w:t>vlastnej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výroby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marketing, propagácia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plánovanie, kontrola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riadenie zamestnancov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zodpovednosť za plnenie plánu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  tržieb a stav zásob</w:t>
                  </w:r>
                </w:p>
              </w:tc>
            </w:tr>
            <w:tr w:rsidR="00495441" w:rsidRPr="007B31D6" w:rsidTr="00700FA6">
              <w:trPr>
                <w:trHeight w:val="255"/>
              </w:trPr>
              <w:tc>
                <w:tcPr>
                  <w:tcW w:w="5000" w:type="pct"/>
                  <w:shd w:val="clear" w:color="auto" w:fill="auto"/>
                  <w:noWrap/>
                  <w:vAlign w:val="bottom"/>
                  <w:hideMark/>
                </w:tcPr>
                <w:p w:rsidR="00495441" w:rsidRDefault="0049544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udržiavanie kontaktu s kľúč. </w:t>
                  </w:r>
                  <w:r w:rsidR="00E60E73">
                    <w:rPr>
                      <w:rFonts w:ascii="Arial" w:hAnsi="Arial" w:cs="Arial"/>
                      <w:sz w:val="16"/>
                      <w:szCs w:val="16"/>
                    </w:rPr>
                    <w:t>zákazníkmi</w:t>
                  </w:r>
                </w:p>
              </w:tc>
            </w:tr>
          </w:tbl>
          <w:p w:rsidR="007B31D6" w:rsidRPr="00307BB6" w:rsidRDefault="007B31D6" w:rsidP="00307BB6">
            <w:pPr>
              <w:jc w:val="both"/>
              <w:rPr>
                <w:b/>
              </w:rPr>
            </w:pPr>
          </w:p>
        </w:tc>
        <w:tc>
          <w:tcPr>
            <w:tcW w:w="3107" w:type="dxa"/>
          </w:tcPr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/>
            </w:tblPr>
            <w:tblGrid>
              <w:gridCol w:w="3058"/>
            </w:tblGrid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1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550E3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B31D6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Sekretariát  </w:t>
                  </w: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31D6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 xml:space="preserve"> - došlá a </w:t>
                  </w:r>
                  <w:r w:rsidR="00550E3A" w:rsidRPr="007B31D6">
                    <w:rPr>
                      <w:rFonts w:ascii="Arial" w:hAnsi="Arial" w:cs="Arial"/>
                      <w:sz w:val="16"/>
                      <w:szCs w:val="16"/>
                    </w:rPr>
                    <w:t>vyšla</w:t>
                  </w:r>
                  <w:r w:rsidRPr="007B31D6">
                    <w:rPr>
                      <w:rFonts w:ascii="Arial" w:hAnsi="Arial" w:cs="Arial"/>
                      <w:sz w:val="16"/>
                      <w:szCs w:val="16"/>
                    </w:rPr>
                    <w:t xml:space="preserve"> pošta</w:t>
                  </w:r>
                </w:p>
              </w:tc>
            </w:tr>
            <w:tr w:rsidR="007B31D6" w:rsidRPr="007B31D6" w:rsidTr="00700FA6">
              <w:trPr>
                <w:trHeight w:val="19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31D6">
                    <w:rPr>
                      <w:rFonts w:ascii="Arial" w:hAnsi="Arial" w:cs="Arial"/>
                      <w:sz w:val="16"/>
                      <w:szCs w:val="16"/>
                    </w:rPr>
                    <w:t xml:space="preserve"> - registratúra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550E3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31D6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7B31D6" w:rsidRPr="007B31D6" w:rsidRDefault="00030304" w:rsidP="00D152AA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Úsek </w:t>
                  </w:r>
                  <w:r w:rsidR="00D152AA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technických služieb </w:t>
                  </w: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a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7B31D6" w:rsidRPr="007B31D6" w:rsidRDefault="007B31D6" w:rsidP="00030304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B31D6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správ</w:t>
                  </w:r>
                  <w:r w:rsidR="00030304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y</w:t>
                  </w:r>
                  <w:r w:rsidRPr="007B31D6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majetku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>Vedúci úseku: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správa budov, strojov a zariadení, HIM,DHIM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 BOZP a PO, SBS, EPS a EZS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informačné technológie, HW, SW a inovácie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regulácia a ekonomizácia služieb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údržba budov 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riadenie zamestnancov úseku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zodpovednosť za plnenie plánu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-projekty, nosiče, rozvody, revízie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hospodárenie s médiami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revízie tech. zar. a tlak. Nádob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uplatňovanie legislatívy  daného úseku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inovácie a rozvojové projekty techniky,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projektová dokumentácia budov, stavieb</w:t>
                  </w: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7B31D6" w:rsidRPr="00307BB6" w:rsidRDefault="007B31D6" w:rsidP="00307BB6">
            <w:pPr>
              <w:jc w:val="both"/>
              <w:rPr>
                <w:b/>
              </w:rPr>
            </w:pPr>
          </w:p>
        </w:tc>
        <w:tc>
          <w:tcPr>
            <w:tcW w:w="3108" w:type="dxa"/>
          </w:tcPr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/>
            </w:tblPr>
            <w:tblGrid>
              <w:gridCol w:w="2827"/>
            </w:tblGrid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1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19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50E3A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0E3A" w:rsidRPr="007B31D6" w:rsidRDefault="00550E3A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B31D6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Úsek ekonomický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CC99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B31D6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a personálny DAF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B31D6">
                    <w:rPr>
                      <w:rFonts w:ascii="Arial" w:hAnsi="Arial" w:cs="Arial"/>
                      <w:sz w:val="16"/>
                      <w:szCs w:val="16"/>
                    </w:rPr>
                    <w:t>Vedúci úseku: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financovanie a účtovníctvo DAFO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účtovníctvo firiem, pokladne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-personalistika a vzdelávanie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Plány, rozpočtovanie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správa majetkov, pohľadávok a záväzkov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finančné podnikanie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ekon. kontroling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 xml:space="preserve"> - vedenie os. účtov a DP majiteľov     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> 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> 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> 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> </w:t>
                  </w: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7B31D6">
                    <w:rPr>
                      <w:rFonts w:ascii="Arial" w:hAnsi="Arial" w:cs="Arial"/>
                      <w:sz w:val="14"/>
                      <w:szCs w:val="14"/>
                    </w:rPr>
                    <w:t> </w:t>
                  </w: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7B31D6" w:rsidRPr="007B31D6" w:rsidTr="00700FA6">
              <w:trPr>
                <w:trHeight w:val="25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31D6" w:rsidRPr="007B31D6" w:rsidRDefault="007B31D6" w:rsidP="007B31D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7B31D6" w:rsidRPr="00307BB6" w:rsidRDefault="007B31D6" w:rsidP="00307BB6">
            <w:pPr>
              <w:jc w:val="both"/>
              <w:rPr>
                <w:b/>
              </w:rPr>
            </w:pPr>
          </w:p>
        </w:tc>
      </w:tr>
    </w:tbl>
    <w:p w:rsidR="004355F0" w:rsidRDefault="004355F0" w:rsidP="004355F0">
      <w:pPr>
        <w:jc w:val="both"/>
        <w:rPr>
          <w:b/>
        </w:rPr>
      </w:pPr>
    </w:p>
    <w:p w:rsidR="0003438B" w:rsidRDefault="0003438B" w:rsidP="004355F0">
      <w:pPr>
        <w:jc w:val="both"/>
        <w:rPr>
          <w:b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93"/>
        <w:gridCol w:w="2645"/>
        <w:gridCol w:w="2874"/>
      </w:tblGrid>
      <w:tr w:rsidR="00F26886" w:rsidRPr="008F4849" w:rsidTr="00826ECB">
        <w:trPr>
          <w:jc w:val="center"/>
        </w:trPr>
        <w:tc>
          <w:tcPr>
            <w:tcW w:w="369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26886" w:rsidRPr="008F4849" w:rsidRDefault="00F26886" w:rsidP="00F26886">
            <w:pPr>
              <w:rPr>
                <w:rFonts w:ascii="Arial Narrow" w:hAnsi="Arial Narrow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en-US"/>
              </w:rPr>
              <w:t>Vývoj zamestnanosti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26886" w:rsidRPr="008F4849" w:rsidRDefault="00F26886" w:rsidP="00F2688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n-US"/>
              </w:rPr>
            </w:pPr>
            <w:r w:rsidRPr="008F4849">
              <w:rPr>
                <w:rFonts w:ascii="Arial Narrow" w:hAnsi="Arial Narrow"/>
                <w:b/>
                <w:bCs/>
                <w:sz w:val="22"/>
                <w:szCs w:val="22"/>
                <w:lang w:eastAsia="en-US"/>
              </w:rPr>
              <w:t>Bežné obdobie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F26886" w:rsidRPr="008F4849" w:rsidRDefault="00F26886" w:rsidP="00F26886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eastAsia="en-US"/>
              </w:rPr>
              <w:t>P</w:t>
            </w:r>
            <w:r w:rsidRPr="008F4849">
              <w:rPr>
                <w:rFonts w:ascii="Arial Narrow" w:hAnsi="Arial Narrow"/>
                <w:b/>
                <w:bCs/>
                <w:sz w:val="22"/>
                <w:szCs w:val="22"/>
                <w:lang w:eastAsia="en-US"/>
              </w:rPr>
              <w:t>redchádzajúce obdobie</w:t>
            </w:r>
          </w:p>
        </w:tc>
      </w:tr>
      <w:tr w:rsidR="004A4BE1" w:rsidRPr="008F4849" w:rsidTr="00826ECB">
        <w:trPr>
          <w:jc w:val="center"/>
        </w:trPr>
        <w:tc>
          <w:tcPr>
            <w:tcW w:w="3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A4BE1" w:rsidRPr="008F4849" w:rsidRDefault="004A4BE1" w:rsidP="00826ECB">
            <w:pPr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8F4849">
              <w:rPr>
                <w:rFonts w:ascii="Arial Narrow" w:hAnsi="Arial Narrow" w:cs="Arial"/>
                <w:sz w:val="22"/>
                <w:szCs w:val="22"/>
                <w:lang w:eastAsia="en-US"/>
              </w:rPr>
              <w:t>Priemerný prepočítaný počet zamestnancov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A4BE1" w:rsidRPr="008F4849" w:rsidRDefault="004A4BE1" w:rsidP="00233849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en-US"/>
              </w:rPr>
              <w:t>12,</w:t>
            </w:r>
            <w:r w:rsidR="00233849">
              <w:rPr>
                <w:rFonts w:ascii="Arial Narrow" w:hAnsi="Arial Narrow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A4BE1" w:rsidRPr="008F4849" w:rsidRDefault="004A4BE1" w:rsidP="00403271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en-US"/>
              </w:rPr>
              <w:t>12,6</w:t>
            </w:r>
          </w:p>
        </w:tc>
      </w:tr>
      <w:tr w:rsidR="004A4BE1" w:rsidRPr="008F4849" w:rsidTr="00826ECB">
        <w:trPr>
          <w:trHeight w:val="285"/>
          <w:jc w:val="center"/>
        </w:trPr>
        <w:tc>
          <w:tcPr>
            <w:tcW w:w="3693" w:type="dxa"/>
            <w:tcBorders>
              <w:right w:val="single" w:sz="12" w:space="0" w:color="auto"/>
            </w:tcBorders>
            <w:vAlign w:val="center"/>
          </w:tcPr>
          <w:p w:rsidR="004A4BE1" w:rsidRPr="008F4849" w:rsidRDefault="004A4BE1" w:rsidP="00826ECB">
            <w:pPr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8F4849">
              <w:rPr>
                <w:rFonts w:ascii="Arial Narrow" w:hAnsi="Arial Narrow" w:cs="Arial"/>
                <w:sz w:val="22"/>
                <w:szCs w:val="22"/>
                <w:lang w:eastAsia="en-US"/>
              </w:rPr>
              <w:t>Stav zamestnancov ku dňu, ku ktorému sa zostavuje účtovná závierka, z toho:</w:t>
            </w:r>
          </w:p>
        </w:tc>
        <w:tc>
          <w:tcPr>
            <w:tcW w:w="26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4BE1" w:rsidRPr="008F4849" w:rsidRDefault="004A4BE1" w:rsidP="00FB4056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en-US"/>
              </w:rPr>
              <w:t>1</w:t>
            </w:r>
            <w:r w:rsidR="00FB4056">
              <w:rPr>
                <w:rFonts w:ascii="Arial Narrow" w:hAnsi="Arial Narrow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74" w:type="dxa"/>
            <w:tcBorders>
              <w:left w:val="single" w:sz="12" w:space="0" w:color="auto"/>
            </w:tcBorders>
            <w:vAlign w:val="center"/>
          </w:tcPr>
          <w:p w:rsidR="004A4BE1" w:rsidRPr="008F4849" w:rsidRDefault="004A4BE1" w:rsidP="00403271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en-US"/>
              </w:rPr>
              <w:t>12</w:t>
            </w:r>
          </w:p>
        </w:tc>
      </w:tr>
      <w:tr w:rsidR="004A4BE1" w:rsidRPr="006A79A0" w:rsidTr="00826ECB">
        <w:trPr>
          <w:trHeight w:val="285"/>
          <w:jc w:val="center"/>
        </w:trPr>
        <w:tc>
          <w:tcPr>
            <w:tcW w:w="36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A4BE1" w:rsidRPr="008F4849" w:rsidRDefault="004A4BE1" w:rsidP="00826ECB">
            <w:pPr>
              <w:rPr>
                <w:rFonts w:ascii="Arial Narrow" w:hAnsi="Arial Narrow" w:cs="Arial"/>
                <w:sz w:val="22"/>
                <w:szCs w:val="22"/>
                <w:highlight w:val="green"/>
                <w:lang w:eastAsia="en-US"/>
              </w:rPr>
            </w:pPr>
            <w:r w:rsidRPr="008F4849">
              <w:rPr>
                <w:rFonts w:ascii="Arial Narrow" w:hAnsi="Arial Narrow" w:cs="Arial"/>
                <w:sz w:val="22"/>
                <w:szCs w:val="22"/>
                <w:lang w:eastAsia="en-US"/>
              </w:rPr>
              <w:t>počet vedúcich zamestnancov</w:t>
            </w:r>
          </w:p>
        </w:tc>
        <w:tc>
          <w:tcPr>
            <w:tcW w:w="26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4BE1" w:rsidRPr="006A79A0" w:rsidRDefault="00FB4056" w:rsidP="004262DE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7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A4BE1" w:rsidRPr="006A79A0" w:rsidRDefault="004A4BE1" w:rsidP="00403271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en-US"/>
              </w:rPr>
              <w:t>2</w:t>
            </w:r>
          </w:p>
        </w:tc>
      </w:tr>
    </w:tbl>
    <w:p w:rsidR="002F5705" w:rsidRDefault="00233849" w:rsidP="004355F0">
      <w:pPr>
        <w:jc w:val="both"/>
      </w:pPr>
      <w:r>
        <w:rPr>
          <w:b/>
        </w:rPr>
        <w:tab/>
      </w:r>
      <w:r w:rsidRPr="00233849">
        <w:t xml:space="preserve">V hodnotenom období dosiahli </w:t>
      </w:r>
      <w:r>
        <w:t>osobné náklady sumu 189 816,51 €</w:t>
      </w:r>
      <w:r w:rsidR="002F5705">
        <w:t>, pričom tvorili náklady na:</w:t>
      </w:r>
    </w:p>
    <w:p w:rsidR="00233849" w:rsidRDefault="002F5705" w:rsidP="002F5705">
      <w:pPr>
        <w:pStyle w:val="Odsekzoznamu"/>
        <w:numPr>
          <w:ilvl w:val="0"/>
          <w:numId w:val="5"/>
        </w:numPr>
        <w:jc w:val="both"/>
      </w:pPr>
      <w:r>
        <w:t xml:space="preserve">základne mzdy </w:t>
      </w:r>
      <w:r>
        <w:tab/>
      </w:r>
      <w:r>
        <w:tab/>
      </w:r>
      <w:r>
        <w:tab/>
      </w:r>
      <w:r>
        <w:tab/>
      </w:r>
      <w:r>
        <w:tab/>
        <w:t xml:space="preserve">   117 912,20  €,</w:t>
      </w:r>
    </w:p>
    <w:p w:rsidR="002F5705" w:rsidRPr="00233849" w:rsidRDefault="002F5705" w:rsidP="002F5705">
      <w:pPr>
        <w:pStyle w:val="Odsekzoznamu"/>
        <w:numPr>
          <w:ilvl w:val="0"/>
          <w:numId w:val="5"/>
        </w:numPr>
        <w:jc w:val="both"/>
      </w:pPr>
      <w:r>
        <w:t>odmeny na základe dohôd</w:t>
      </w:r>
      <w:r>
        <w:tab/>
      </w:r>
      <w:r>
        <w:tab/>
      </w:r>
      <w:r>
        <w:tab/>
        <w:t xml:space="preserve">     22 019,95 €, rozdiel predstavujú odvody a sociálne náklady.</w:t>
      </w:r>
    </w:p>
    <w:p w:rsidR="00C12073" w:rsidRPr="00E60E73" w:rsidRDefault="00E60E73" w:rsidP="00FB4056">
      <w:pPr>
        <w:keepNext/>
        <w:spacing w:after="60"/>
        <w:jc w:val="both"/>
        <w:outlineLvl w:val="0"/>
        <w:rPr>
          <w:rFonts w:ascii="Arial Narrow" w:hAnsi="Arial Narrow"/>
          <w:bCs/>
          <w:kern w:val="28"/>
          <w:sz w:val="22"/>
          <w:szCs w:val="32"/>
          <w:lang w:eastAsia="en-US"/>
        </w:rPr>
      </w:pPr>
      <w:r>
        <w:rPr>
          <w:b/>
        </w:rPr>
        <w:tab/>
      </w:r>
      <w:r w:rsidRPr="00E60E73">
        <w:t xml:space="preserve">Tvorba </w:t>
      </w:r>
      <w:r w:rsidR="00F26886" w:rsidRPr="00E60E73">
        <w:tab/>
      </w:r>
      <w:r>
        <w:t xml:space="preserve">sociálneho fondu v uplynulom roku dosiahla </w:t>
      </w:r>
      <w:r w:rsidR="00FB4056">
        <w:t>729,05</w:t>
      </w:r>
      <w:r>
        <w:t xml:space="preserve"> € </w:t>
      </w:r>
      <w:r w:rsidR="00FB4056">
        <w:t xml:space="preserve">, z čoho prevod zo spoločnosti DOMINO AF, s.r.o.  predstavoval sumu 85.94 € </w:t>
      </w:r>
      <w:r>
        <w:t>a čerpanie poskytnuté vo forme príspevkov pracovníkom na stravovanie výšk</w:t>
      </w:r>
      <w:r w:rsidR="002F5705">
        <w:t xml:space="preserve">u </w:t>
      </w:r>
      <w:r w:rsidR="00FB4056">
        <w:t>291,45</w:t>
      </w:r>
      <w:r>
        <w:t xml:space="preserve"> €.</w:t>
      </w:r>
    </w:p>
    <w:p w:rsidR="00DD3E08" w:rsidRDefault="00DD3E08" w:rsidP="00D75060">
      <w:pPr>
        <w:tabs>
          <w:tab w:val="left" w:pos="3402"/>
        </w:tabs>
        <w:jc w:val="both"/>
      </w:pPr>
    </w:p>
    <w:p w:rsidR="0003438B" w:rsidRPr="00BC6EAE" w:rsidRDefault="002F5705" w:rsidP="0003438B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OBCDODNÍ PART</w:t>
      </w:r>
      <w:r w:rsidR="0003438B">
        <w:rPr>
          <w:b/>
        </w:rPr>
        <w:t>N</w:t>
      </w:r>
      <w:r>
        <w:rPr>
          <w:b/>
        </w:rPr>
        <w:t>ERI A OSTATNÉ</w:t>
      </w:r>
      <w:r w:rsidR="0003438B">
        <w:rPr>
          <w:b/>
        </w:rPr>
        <w:t xml:space="preserve"> INFORMÁCIE</w:t>
      </w:r>
    </w:p>
    <w:p w:rsidR="00D17198" w:rsidRDefault="0003438B" w:rsidP="0003438B">
      <w:pPr>
        <w:jc w:val="both"/>
      </w:pPr>
      <w:r>
        <w:tab/>
      </w:r>
      <w:r w:rsidR="002F5705">
        <w:t>Naj</w:t>
      </w:r>
      <w:r>
        <w:t>významnejším obchodným partnerom v roku 201</w:t>
      </w:r>
      <w:r w:rsidR="002F5705">
        <w:t xml:space="preserve">4 </w:t>
      </w:r>
      <w:r w:rsidR="00D17198">
        <w:t xml:space="preserve">v rámci dodávateľov </w:t>
      </w:r>
      <w:r w:rsidR="002F5705">
        <w:t xml:space="preserve">boli spoločnosti zabezpečujúce dodávky energii </w:t>
      </w:r>
      <w:r w:rsidR="00D17198">
        <w:t>a to:</w:t>
      </w:r>
    </w:p>
    <w:p w:rsidR="00D17198" w:rsidRDefault="00D17198" w:rsidP="00D17198">
      <w:pPr>
        <w:pStyle w:val="Odsekzoznamu"/>
        <w:numPr>
          <w:ilvl w:val="0"/>
          <w:numId w:val="6"/>
        </w:numPr>
        <w:jc w:val="both"/>
      </w:pPr>
      <w:r>
        <w:t xml:space="preserve">ČEZ </w:t>
      </w:r>
      <w:r>
        <w:tab/>
        <w:t>Slovensko</w:t>
      </w:r>
      <w:r>
        <w:tab/>
      </w:r>
      <w:r>
        <w:tab/>
      </w:r>
      <w:r>
        <w:tab/>
        <w:t xml:space="preserve">hodnota dodávka bez DPH     </w:t>
      </w:r>
      <w:r>
        <w:tab/>
        <w:t>326 260,70 €</w:t>
      </w:r>
    </w:p>
    <w:p w:rsidR="00D17198" w:rsidRDefault="00D17198" w:rsidP="00D17198">
      <w:pPr>
        <w:pStyle w:val="Odsekzoznamu"/>
        <w:numPr>
          <w:ilvl w:val="0"/>
          <w:numId w:val="6"/>
        </w:numPr>
        <w:jc w:val="both"/>
      </w:pPr>
      <w:r>
        <w:t>Tepláreň Košice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51 079,33 €</w:t>
      </w:r>
    </w:p>
    <w:p w:rsidR="00D17198" w:rsidRDefault="00D17198" w:rsidP="00D17198">
      <w:pPr>
        <w:pStyle w:val="Odsekzoznamu"/>
        <w:numPr>
          <w:ilvl w:val="0"/>
          <w:numId w:val="6"/>
        </w:numPr>
        <w:jc w:val="both"/>
      </w:pPr>
      <w:r>
        <w:t>SPP a.s.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24 196,57 €</w:t>
      </w:r>
    </w:p>
    <w:p w:rsidR="0003438B" w:rsidRDefault="00D17198" w:rsidP="00D17198">
      <w:pPr>
        <w:pStyle w:val="Odsekzoznamu"/>
        <w:ind w:left="0" w:firstLine="708"/>
        <w:jc w:val="both"/>
      </w:pPr>
      <w:r>
        <w:lastRenderedPageBreak/>
        <w:t>U ostatných dodávateľov ide len o nižšie čiastky bez pravidelného dodávania s výnimkou spoločnosti DARGOV</w:t>
      </w:r>
      <w:r w:rsidR="0003438B">
        <w:t>, a.s.</w:t>
      </w:r>
      <w:r w:rsidR="000A112D">
        <w:t xml:space="preserve"> v sume 144 000 €,</w:t>
      </w:r>
      <w:r w:rsidR="0003438B">
        <w:t xml:space="preserve"> ktorá zabezpečuje  správu majetku spoločnosti a zabezpečuje ekonomické práce pre spoločnosť.</w:t>
      </w:r>
    </w:p>
    <w:p w:rsidR="00D17198" w:rsidRDefault="00D17198" w:rsidP="00D17198">
      <w:pPr>
        <w:pStyle w:val="Odsekzoznamu"/>
        <w:ind w:left="0" w:firstLine="708"/>
        <w:jc w:val="both"/>
      </w:pPr>
      <w:r>
        <w:t>V rámci odberateľov – nájomcov boli v roku 2014 fakturované významnejšie položky v hodnote bez DPH  v týchto spoločnostiach:</w:t>
      </w:r>
    </w:p>
    <w:p w:rsidR="00D17198" w:rsidRDefault="00D17198" w:rsidP="00D17198">
      <w:pPr>
        <w:pStyle w:val="Odsekzoznamu"/>
        <w:numPr>
          <w:ilvl w:val="0"/>
          <w:numId w:val="7"/>
        </w:numPr>
        <w:jc w:val="both"/>
      </w:pPr>
      <w:r>
        <w:t>NORMA s.r.o.</w:t>
      </w:r>
      <w:r>
        <w:tab/>
      </w:r>
      <w:r>
        <w:tab/>
      </w:r>
      <w:r>
        <w:tab/>
      </w:r>
      <w:r>
        <w:tab/>
      </w:r>
      <w:r>
        <w:tab/>
        <w:t>suma     234 457,69 €</w:t>
      </w:r>
    </w:p>
    <w:p w:rsidR="00D17198" w:rsidRDefault="00D17198" w:rsidP="00D17198">
      <w:pPr>
        <w:pStyle w:val="Odsekzoznamu"/>
        <w:numPr>
          <w:ilvl w:val="0"/>
          <w:numId w:val="7"/>
        </w:numPr>
        <w:jc w:val="both"/>
      </w:pPr>
      <w:r>
        <w:t>DM DROGÉRIA Market</w:t>
      </w:r>
      <w:r>
        <w:tab/>
      </w:r>
      <w:r>
        <w:tab/>
      </w:r>
      <w:r>
        <w:tab/>
      </w:r>
      <w:r>
        <w:tab/>
      </w:r>
      <w:r>
        <w:tab/>
        <w:t>149 823,53 €</w:t>
      </w:r>
    </w:p>
    <w:p w:rsidR="00417621" w:rsidRDefault="00417621" w:rsidP="00D17198">
      <w:pPr>
        <w:pStyle w:val="Odsekzoznamu"/>
        <w:numPr>
          <w:ilvl w:val="0"/>
          <w:numId w:val="7"/>
        </w:numPr>
        <w:jc w:val="both"/>
      </w:pPr>
      <w:r>
        <w:t>ORIENTIMEX</w:t>
      </w:r>
      <w:r>
        <w:tab/>
      </w:r>
      <w:r>
        <w:tab/>
      </w:r>
      <w:r>
        <w:tab/>
      </w:r>
      <w:r>
        <w:tab/>
      </w:r>
      <w:r>
        <w:tab/>
      </w:r>
      <w:r>
        <w:tab/>
        <w:t>111 211,05 €</w:t>
      </w:r>
    </w:p>
    <w:p w:rsidR="00417621" w:rsidRDefault="00417621" w:rsidP="00D17198">
      <w:pPr>
        <w:pStyle w:val="Odsekzoznamu"/>
        <w:numPr>
          <w:ilvl w:val="0"/>
          <w:numId w:val="7"/>
        </w:numPr>
        <w:jc w:val="both"/>
      </w:pPr>
      <w:r>
        <w:t>EMILY, s.r.o.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86 073,51 €</w:t>
      </w:r>
    </w:p>
    <w:p w:rsidR="00417621" w:rsidRDefault="00417621" w:rsidP="00D17198">
      <w:pPr>
        <w:pStyle w:val="Odsekzoznamu"/>
        <w:numPr>
          <w:ilvl w:val="0"/>
          <w:numId w:val="7"/>
        </w:numPr>
        <w:jc w:val="both"/>
      </w:pPr>
      <w:r>
        <w:t>BICICO, s.r.o.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76 536,00 €</w:t>
      </w:r>
    </w:p>
    <w:p w:rsidR="00417621" w:rsidRDefault="00417621" w:rsidP="00D17198">
      <w:pPr>
        <w:pStyle w:val="Odsekzoznamu"/>
        <w:numPr>
          <w:ilvl w:val="0"/>
          <w:numId w:val="7"/>
        </w:numPr>
        <w:jc w:val="both"/>
      </w:pPr>
      <w:r>
        <w:t>ELSATEX, s.r.o.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72 869,81 €</w:t>
      </w:r>
    </w:p>
    <w:p w:rsidR="00417621" w:rsidRDefault="00417621" w:rsidP="00D17198">
      <w:pPr>
        <w:pStyle w:val="Odsekzoznamu"/>
        <w:numPr>
          <w:ilvl w:val="0"/>
          <w:numId w:val="7"/>
        </w:numPr>
        <w:jc w:val="both"/>
      </w:pPr>
      <w:r>
        <w:t>IMBIZ, s.r.o.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59 932,58 €</w:t>
      </w:r>
    </w:p>
    <w:p w:rsidR="0003438B" w:rsidRDefault="0003438B" w:rsidP="00417621">
      <w:pPr>
        <w:ind w:firstLine="360"/>
        <w:jc w:val="both"/>
      </w:pPr>
      <w:r>
        <w:t xml:space="preserve">V hodnotenom období </w:t>
      </w:r>
      <w:r w:rsidR="00C00CB1">
        <w:t>nenastali</w:t>
      </w:r>
      <w:r w:rsidR="00417621">
        <w:t xml:space="preserve"> iné významné informácie s tým, že </w:t>
      </w:r>
      <w:r>
        <w:t>neexistovala spoločnosť, ktorá zostavuje konsolidovanú účtovanú závierku,  neexistujú podniky v ktorých by bola spoločnosť neobmedzeným ručiacim spoločníkom</w:t>
      </w:r>
      <w:r w:rsidR="00C00CB1">
        <w:t>,</w:t>
      </w:r>
      <w:r>
        <w:t> nevynaložila žiadne náklady na výskum a vývoj a nemá zriadenú organizačnú zložku v zahraničí.</w:t>
      </w:r>
    </w:p>
    <w:p w:rsidR="0003438B" w:rsidRDefault="0003438B" w:rsidP="0003438B">
      <w:pPr>
        <w:jc w:val="both"/>
      </w:pPr>
    </w:p>
    <w:p w:rsidR="0003438B" w:rsidRDefault="00C00CB1" w:rsidP="0003438B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EKONOMICKÉ UKAZOVATELE A </w:t>
      </w:r>
      <w:r w:rsidR="0003438B">
        <w:rPr>
          <w:b/>
        </w:rPr>
        <w:t>FINANAČNÁ SITUÁCIA</w:t>
      </w:r>
    </w:p>
    <w:p w:rsidR="00430071" w:rsidRDefault="00430071" w:rsidP="00C00CB1">
      <w:pPr>
        <w:ind w:firstLine="708"/>
        <w:jc w:val="both"/>
      </w:pPr>
    </w:p>
    <w:p w:rsidR="0003438B" w:rsidRDefault="00C00CB1" w:rsidP="00C00CB1">
      <w:pPr>
        <w:ind w:firstLine="708"/>
        <w:jc w:val="both"/>
      </w:pPr>
      <w:r>
        <w:t>Celkový vývoj ekonomických ukazovateľov a stav finančnej situácie spoločnosti je naďalej priaznivá. Ide o výsledky, ktoré v š</w:t>
      </w:r>
      <w:r w:rsidR="0003438B">
        <w:t>truktúr</w:t>
      </w:r>
      <w:r>
        <w:t>e</w:t>
      </w:r>
      <w:r w:rsidR="0003438B">
        <w:t xml:space="preserve"> pasív </w:t>
      </w:r>
      <w:r w:rsidR="00953318">
        <w:t xml:space="preserve">so zvýšením podielu vlastného imania poklesu záväzkov celkom </w:t>
      </w:r>
      <w:r w:rsidR="0003438B">
        <w:t xml:space="preserve"> </w:t>
      </w:r>
      <w:r w:rsidR="00953318">
        <w:t>s nasledovným vývojom</w:t>
      </w:r>
      <w:r w:rsidR="0003438B">
        <w:t>:</w:t>
      </w:r>
    </w:p>
    <w:tbl>
      <w:tblPr>
        <w:tblW w:w="9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54"/>
        <w:gridCol w:w="4759"/>
      </w:tblGrid>
      <w:tr w:rsidR="0003438B" w:rsidTr="00C00CB1">
        <w:trPr>
          <w:trHeight w:val="3487"/>
        </w:trPr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:rsidR="0003438B" w:rsidRDefault="00C00CB1" w:rsidP="00307BB6">
            <w:pPr>
              <w:jc w:val="both"/>
            </w:pPr>
            <w:r w:rsidRPr="00C00CB1">
              <w:rPr>
                <w:noProof/>
              </w:rPr>
              <w:drawing>
                <wp:inline distT="0" distB="0" distL="0" distR="0">
                  <wp:extent cx="2776402" cy="2096589"/>
                  <wp:effectExtent l="19050" t="0" r="23948" b="0"/>
                  <wp:docPr id="4" name="Graf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  <w:tc>
          <w:tcPr>
            <w:tcW w:w="4759" w:type="dxa"/>
            <w:tcBorders>
              <w:left w:val="nil"/>
            </w:tcBorders>
          </w:tcPr>
          <w:p w:rsidR="0003438B" w:rsidRDefault="001C653E" w:rsidP="00307BB6">
            <w:pPr>
              <w:jc w:val="both"/>
            </w:pPr>
            <w:r w:rsidRPr="001C653E">
              <w:rPr>
                <w:noProof/>
              </w:rPr>
              <w:drawing>
                <wp:inline distT="0" distB="0" distL="0" distR="0">
                  <wp:extent cx="2893967" cy="2135777"/>
                  <wp:effectExtent l="19050" t="0" r="20683" b="0"/>
                  <wp:docPr id="1" name="Graf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</w:tr>
    </w:tbl>
    <w:p w:rsidR="0003438B" w:rsidRDefault="0003438B" w:rsidP="0003438B">
      <w:pPr>
        <w:ind w:firstLine="360"/>
        <w:jc w:val="both"/>
      </w:pPr>
    </w:p>
    <w:p w:rsidR="00850EEE" w:rsidRDefault="00953318" w:rsidP="0003438B">
      <w:pPr>
        <w:ind w:firstLine="360"/>
        <w:jc w:val="both"/>
      </w:pPr>
      <w:r>
        <w:t xml:space="preserve">Priaznivý je i vývoj </w:t>
      </w:r>
      <w:r w:rsidR="00850EEE">
        <w:t xml:space="preserve"> štruktúr</w:t>
      </w:r>
      <w:r>
        <w:t>y</w:t>
      </w:r>
      <w:r w:rsidR="00850EEE">
        <w:t xml:space="preserve"> majetku </w:t>
      </w:r>
      <w:r>
        <w:t>a to</w:t>
      </w:r>
      <w:r w:rsidR="00850EEE">
        <w:t>:</w:t>
      </w:r>
    </w:p>
    <w:tbl>
      <w:tblPr>
        <w:tblStyle w:val="Mriekatabuky"/>
        <w:tblW w:w="0" w:type="auto"/>
        <w:tblLook w:val="04A0"/>
      </w:tblPr>
      <w:tblGrid>
        <w:gridCol w:w="4606"/>
        <w:gridCol w:w="4656"/>
      </w:tblGrid>
      <w:tr w:rsidR="00953318" w:rsidRPr="001C653E" w:rsidTr="00953318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953318" w:rsidRPr="001C653E" w:rsidRDefault="00953318" w:rsidP="00953318">
            <w:pPr>
              <w:jc w:val="both"/>
              <w:rPr>
                <w:b/>
              </w:rPr>
            </w:pPr>
            <w:r w:rsidRPr="001C653E">
              <w:rPr>
                <w:b/>
                <w:noProof/>
              </w:rPr>
              <w:drawing>
                <wp:inline distT="0" distB="0" distL="0" distR="0">
                  <wp:extent cx="2671899" cy="2024743"/>
                  <wp:effectExtent l="19050" t="0" r="14151" b="0"/>
                  <wp:docPr id="6" name="Graf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  <w:p w:rsidR="00953318" w:rsidRPr="001C653E" w:rsidRDefault="00953318" w:rsidP="00953318">
            <w:pPr>
              <w:jc w:val="both"/>
              <w:rPr>
                <w:b/>
              </w:rPr>
            </w:pPr>
          </w:p>
        </w:tc>
        <w:tc>
          <w:tcPr>
            <w:tcW w:w="4606" w:type="dxa"/>
            <w:tcBorders>
              <w:left w:val="nil"/>
            </w:tcBorders>
          </w:tcPr>
          <w:p w:rsidR="00953318" w:rsidRPr="001C653E" w:rsidRDefault="00953318" w:rsidP="00953318">
            <w:pPr>
              <w:jc w:val="both"/>
              <w:rPr>
                <w:b/>
              </w:rPr>
            </w:pPr>
            <w:r w:rsidRPr="001C653E">
              <w:rPr>
                <w:b/>
                <w:noProof/>
              </w:rPr>
              <w:drawing>
                <wp:inline distT="0" distB="0" distL="0" distR="0">
                  <wp:extent cx="2785382" cy="2024743"/>
                  <wp:effectExtent l="19050" t="0" r="14968" b="0"/>
                  <wp:docPr id="7" name="Graf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</w:tbl>
    <w:p w:rsidR="00953318" w:rsidRDefault="00953318" w:rsidP="00953318">
      <w:pPr>
        <w:jc w:val="both"/>
      </w:pPr>
    </w:p>
    <w:p w:rsidR="0030646B" w:rsidRDefault="00953318" w:rsidP="0003438B">
      <w:pPr>
        <w:ind w:firstLine="360"/>
        <w:jc w:val="both"/>
        <w:rPr>
          <w:noProof/>
        </w:rPr>
      </w:pPr>
      <w:r>
        <w:rPr>
          <w:noProof/>
        </w:rPr>
        <w:t>Spoločnosť vykazuje trvale vysoký podiel dlhodobého majetku, pričom v porovnaní s predchádzajúcim rokom sa znížuje podiel pohľadávok a zvýšuje sa podiel stavu prostriedkov na finančných účtoch.</w:t>
      </w:r>
    </w:p>
    <w:p w:rsidR="00430071" w:rsidRDefault="0003438B" w:rsidP="0003438B">
      <w:pPr>
        <w:jc w:val="both"/>
      </w:pPr>
      <w:r>
        <w:tab/>
      </w:r>
      <w:r w:rsidR="00430071">
        <w:t>V oblasti vývoja</w:t>
      </w:r>
      <w:r>
        <w:t xml:space="preserve"> ukazovateľoch likvidity a</w:t>
      </w:r>
      <w:r w:rsidR="00430071">
        <w:t> </w:t>
      </w:r>
      <w:r>
        <w:t>rentability</w:t>
      </w:r>
      <w:r w:rsidR="00430071">
        <w:t xml:space="preserve"> ide o tento vývoj:</w:t>
      </w:r>
    </w:p>
    <w:p w:rsidR="00430071" w:rsidRDefault="00430071" w:rsidP="0003438B">
      <w:pPr>
        <w:jc w:val="both"/>
      </w:pPr>
    </w:p>
    <w:tbl>
      <w:tblPr>
        <w:tblW w:w="9205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4820"/>
        <w:gridCol w:w="1009"/>
        <w:gridCol w:w="1220"/>
        <w:gridCol w:w="1121"/>
        <w:gridCol w:w="1035"/>
      </w:tblGrid>
      <w:tr w:rsidR="0003438B" w:rsidRPr="00D744BB" w:rsidTr="00826ECB">
        <w:trPr>
          <w:trHeight w:val="255"/>
        </w:trPr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3438B" w:rsidRPr="00D744BB" w:rsidRDefault="0003438B" w:rsidP="00826ECB">
            <w:pPr>
              <w:rPr>
                <w:rFonts w:cs="Arial"/>
                <w:b/>
                <w:bCs/>
              </w:rPr>
            </w:pPr>
            <w:r w:rsidRPr="00D744BB">
              <w:rPr>
                <w:rFonts w:cs="Arial"/>
                <w:b/>
                <w:bCs/>
              </w:rPr>
              <w:t>Analýza likvidity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438B" w:rsidRPr="00D744BB" w:rsidRDefault="0003438B" w:rsidP="00826ECB">
            <w:pPr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12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438B" w:rsidRPr="00D744BB" w:rsidRDefault="0003438B" w:rsidP="00826ECB">
            <w:pPr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438B" w:rsidRPr="00D744BB" w:rsidRDefault="0003438B" w:rsidP="00826ECB">
            <w:pPr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10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438B" w:rsidRPr="00D744BB" w:rsidRDefault="0003438B" w:rsidP="00826ECB">
            <w:pPr>
              <w:jc w:val="right"/>
              <w:rPr>
                <w:rFonts w:cs="Arial"/>
                <w:b/>
                <w:bCs/>
              </w:rPr>
            </w:pPr>
          </w:p>
        </w:tc>
      </w:tr>
      <w:tr w:rsidR="00430071" w:rsidRPr="00A048AC" w:rsidTr="00403271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0071" w:rsidRDefault="00430071">
            <w:pPr>
              <w:rPr>
                <w:rFonts w:ascii="Arial CE" w:hAnsi="Arial CE" w:cs="Arial CE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lastRenderedPageBreak/>
              <w:t>Ukazovateľ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rok 2012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rok 2013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rok 2014 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>Optimál. hodnoty</w:t>
            </w:r>
          </w:p>
        </w:tc>
      </w:tr>
      <w:tr w:rsidR="00430071" w:rsidRPr="00A048AC" w:rsidTr="00403271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Okamžitá likvidita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8D6E2D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122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8D6E2D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117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23655B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0.31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0071" w:rsidRDefault="004300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0.2-0.5</w:t>
            </w:r>
          </w:p>
        </w:tc>
      </w:tr>
      <w:tr w:rsidR="00430071" w:rsidRPr="00A048AC" w:rsidTr="00403271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Pohotová likvidita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8D6E2D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677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8D6E2D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635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23655B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0.39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0071" w:rsidRDefault="004300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1.0-1.5</w:t>
            </w:r>
          </w:p>
        </w:tc>
      </w:tr>
      <w:tr w:rsidR="00430071" w:rsidRPr="00A048AC" w:rsidTr="00403271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bežná likivdita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8D6E2D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894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8D6E2D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836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23655B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0.71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0071" w:rsidRDefault="004300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1.5-2.5</w:t>
            </w:r>
          </w:p>
        </w:tc>
      </w:tr>
      <w:tr w:rsidR="00430071" w:rsidRPr="00A048AC" w:rsidTr="00403271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Celková likvidita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8D6E2D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907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8D6E2D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838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071" w:rsidRDefault="00430071" w:rsidP="0023655B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0.71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0071" w:rsidRDefault="004300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2.0-2.5</w:t>
            </w:r>
          </w:p>
        </w:tc>
      </w:tr>
    </w:tbl>
    <w:p w:rsidR="0003438B" w:rsidRPr="00A048AC" w:rsidRDefault="0003438B" w:rsidP="0003438B">
      <w:pPr>
        <w:jc w:val="both"/>
        <w:rPr>
          <w:sz w:val="22"/>
        </w:rPr>
      </w:pPr>
    </w:p>
    <w:tbl>
      <w:tblPr>
        <w:tblW w:w="9270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697"/>
        <w:gridCol w:w="1172"/>
        <w:gridCol w:w="999"/>
        <w:gridCol w:w="1094"/>
        <w:gridCol w:w="1172"/>
        <w:gridCol w:w="960"/>
        <w:gridCol w:w="176"/>
      </w:tblGrid>
      <w:tr w:rsidR="0003438B" w:rsidRPr="00D744BB" w:rsidTr="00826ECB">
        <w:trPr>
          <w:gridAfter w:val="1"/>
          <w:wAfter w:w="176" w:type="dxa"/>
          <w:trHeight w:val="270"/>
        </w:trPr>
        <w:tc>
          <w:tcPr>
            <w:tcW w:w="8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8B" w:rsidRPr="00D744BB" w:rsidRDefault="0003438B" w:rsidP="00826ECB">
            <w:pPr>
              <w:rPr>
                <w:rFonts w:ascii="Arial" w:hAnsi="Arial" w:cs="Arial"/>
                <w:b/>
                <w:bCs/>
              </w:rPr>
            </w:pPr>
            <w:r w:rsidRPr="00D744BB">
              <w:rPr>
                <w:rFonts w:ascii="Arial" w:hAnsi="Arial" w:cs="Arial"/>
                <w:b/>
                <w:bCs/>
              </w:rPr>
              <w:t>Analýza rentability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8B" w:rsidRPr="00D744BB" w:rsidRDefault="0003438B" w:rsidP="00826EC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0071" w:rsidRPr="00D744BB" w:rsidTr="00826ECB">
        <w:trPr>
          <w:trHeight w:val="270"/>
        </w:trPr>
        <w:tc>
          <w:tcPr>
            <w:tcW w:w="3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Ukazovateľ</w:t>
            </w:r>
          </w:p>
        </w:tc>
        <w:tc>
          <w:tcPr>
            <w:tcW w:w="11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rok 2012 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rok 2013 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2013-2012 </w:t>
            </w:r>
          </w:p>
        </w:tc>
        <w:tc>
          <w:tcPr>
            <w:tcW w:w="11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rok 2014 </w:t>
            </w:r>
          </w:p>
        </w:tc>
        <w:tc>
          <w:tcPr>
            <w:tcW w:w="11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2014-2013 </w:t>
            </w:r>
          </w:p>
        </w:tc>
      </w:tr>
      <w:tr w:rsidR="00430071" w:rsidRPr="00D744BB" w:rsidTr="00826ECB">
        <w:trPr>
          <w:trHeight w:val="255"/>
        </w:trPr>
        <w:tc>
          <w:tcPr>
            <w:tcW w:w="36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Rentabilita celkového kapitálu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14.14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7.67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-             6.47 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23655B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9.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28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    2.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61</w:t>
            </w:r>
          </w:p>
        </w:tc>
      </w:tr>
      <w:tr w:rsidR="00430071" w:rsidRPr="00D744BB" w:rsidTr="00826ECB">
        <w:trPr>
          <w:trHeight w:val="255"/>
        </w:trPr>
        <w:tc>
          <w:tcPr>
            <w:tcW w:w="36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Rentabilita vlastného kapitálu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21.39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12.50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-             8.88 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23655B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13,7</w:t>
            </w:r>
            <w:r w:rsidR="00430071">
              <w:rPr>
                <w:rFonts w:ascii="Arial CE" w:hAnsi="Arial CE" w:cs="Arial CE"/>
                <w:sz w:val="16"/>
                <w:szCs w:val="16"/>
              </w:rPr>
              <w:t>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    1.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2</w:t>
            </w:r>
            <w:r>
              <w:rPr>
                <w:rFonts w:ascii="Arial CE" w:hAnsi="Arial CE" w:cs="Arial CE"/>
                <w:sz w:val="16"/>
                <w:szCs w:val="16"/>
              </w:rPr>
              <w:t xml:space="preserve">1 </w:t>
            </w:r>
          </w:p>
        </w:tc>
      </w:tr>
      <w:tr w:rsidR="00430071" w:rsidRPr="00D744BB" w:rsidTr="00826ECB">
        <w:trPr>
          <w:trHeight w:val="255"/>
        </w:trPr>
        <w:tc>
          <w:tcPr>
            <w:tcW w:w="36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Rentabilita výnosov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41.69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23.16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-           18.52 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23655B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2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5</w:t>
            </w:r>
            <w:r>
              <w:rPr>
                <w:rFonts w:ascii="Arial CE" w:hAnsi="Arial CE" w:cs="Arial CE"/>
                <w:sz w:val="16"/>
                <w:szCs w:val="16"/>
              </w:rPr>
              <w:t>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    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2</w:t>
            </w:r>
            <w:r>
              <w:rPr>
                <w:rFonts w:ascii="Arial CE" w:hAnsi="Arial CE" w:cs="Arial CE"/>
                <w:sz w:val="16"/>
                <w:szCs w:val="16"/>
              </w:rPr>
              <w:t>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2</w:t>
            </w:r>
            <w:r>
              <w:rPr>
                <w:rFonts w:ascii="Arial CE" w:hAnsi="Arial CE" w:cs="Arial CE"/>
                <w:sz w:val="16"/>
                <w:szCs w:val="16"/>
              </w:rPr>
              <w:t xml:space="preserve">8 </w:t>
            </w:r>
          </w:p>
        </w:tc>
      </w:tr>
      <w:tr w:rsidR="00430071" w:rsidRPr="00D744BB" w:rsidTr="00826ECB">
        <w:trPr>
          <w:trHeight w:val="255"/>
        </w:trPr>
        <w:tc>
          <w:tcPr>
            <w:tcW w:w="36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Rentabilita tržieb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42.60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24.75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-           17.85 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23655B" w:rsidP="0023655B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28</w:t>
            </w:r>
            <w:r w:rsidR="00430071">
              <w:rPr>
                <w:rFonts w:ascii="Arial CE" w:hAnsi="Arial CE" w:cs="Arial CE"/>
                <w:sz w:val="16"/>
                <w:szCs w:val="16"/>
              </w:rPr>
              <w:t>.</w:t>
            </w:r>
            <w:r>
              <w:rPr>
                <w:rFonts w:ascii="Arial CE" w:hAnsi="Arial CE" w:cs="Arial CE"/>
                <w:sz w:val="16"/>
                <w:szCs w:val="16"/>
              </w:rPr>
              <w:t>84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    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4</w:t>
            </w:r>
            <w:r>
              <w:rPr>
                <w:rFonts w:ascii="Arial CE" w:hAnsi="Arial CE" w:cs="Arial CE"/>
                <w:sz w:val="16"/>
                <w:szCs w:val="16"/>
              </w:rPr>
              <w:t>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09</w:t>
            </w:r>
          </w:p>
        </w:tc>
      </w:tr>
      <w:tr w:rsidR="00430071" w:rsidRPr="00D744BB" w:rsidTr="00826ECB">
        <w:trPr>
          <w:trHeight w:val="270"/>
        </w:trPr>
        <w:tc>
          <w:tcPr>
            <w:tcW w:w="369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Rentabilita nákladov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87.78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33.00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-           54.78 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23655B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>4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3</w:t>
            </w:r>
            <w:r>
              <w:rPr>
                <w:rFonts w:ascii="Arial CE" w:hAnsi="Arial CE" w:cs="Arial CE"/>
                <w:sz w:val="16"/>
                <w:szCs w:val="16"/>
              </w:rPr>
              <w:t>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22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23655B" w:rsidP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  </w:t>
            </w:r>
            <w:r w:rsidR="00430071">
              <w:rPr>
                <w:rFonts w:ascii="Arial CE" w:hAnsi="Arial CE" w:cs="Arial CE"/>
                <w:sz w:val="16"/>
                <w:szCs w:val="16"/>
              </w:rPr>
              <w:t>1</w:t>
            </w:r>
            <w:r>
              <w:rPr>
                <w:rFonts w:ascii="Arial CE" w:hAnsi="Arial CE" w:cs="Arial CE"/>
                <w:sz w:val="16"/>
                <w:szCs w:val="16"/>
              </w:rPr>
              <w:t>0</w:t>
            </w:r>
            <w:r w:rsidR="00430071">
              <w:rPr>
                <w:rFonts w:ascii="Arial CE" w:hAnsi="Arial CE" w:cs="Arial CE"/>
                <w:sz w:val="16"/>
                <w:szCs w:val="16"/>
              </w:rPr>
              <w:t>.</w:t>
            </w:r>
            <w:r>
              <w:rPr>
                <w:rFonts w:ascii="Arial CE" w:hAnsi="Arial CE" w:cs="Arial CE"/>
                <w:sz w:val="16"/>
                <w:szCs w:val="16"/>
              </w:rPr>
              <w:t>22</w:t>
            </w:r>
            <w:r w:rsidR="00430071">
              <w:rPr>
                <w:rFonts w:ascii="Arial CE" w:hAnsi="Arial CE" w:cs="Arial CE"/>
                <w:sz w:val="16"/>
                <w:szCs w:val="16"/>
              </w:rPr>
              <w:t xml:space="preserve"> </w:t>
            </w:r>
          </w:p>
        </w:tc>
      </w:tr>
    </w:tbl>
    <w:p w:rsidR="0003438B" w:rsidRDefault="0003438B" w:rsidP="0003438B">
      <w:pPr>
        <w:jc w:val="both"/>
      </w:pPr>
    </w:p>
    <w:p w:rsidR="0003438B" w:rsidRDefault="0003438B" w:rsidP="00430071">
      <w:pPr>
        <w:jc w:val="both"/>
      </w:pPr>
      <w:r>
        <w:tab/>
      </w:r>
      <w:r w:rsidR="00430071">
        <w:t xml:space="preserve">V hodnotenom období sa podarilo napriek nesplneniu plánovaných zámeroch v tvorbe hospodárskeho výsledku zastaviť pokles rentability a jej významný  nárast oproti roku 2013. </w:t>
      </w:r>
    </w:p>
    <w:p w:rsidR="0003438B" w:rsidRDefault="0003438B" w:rsidP="0003438B">
      <w:pPr>
        <w:jc w:val="both"/>
      </w:pPr>
      <w:r>
        <w:t xml:space="preserve"> </w:t>
      </w:r>
      <w:r>
        <w:tab/>
      </w:r>
    </w:p>
    <w:p w:rsidR="0003438B" w:rsidRDefault="0003438B" w:rsidP="0003438B">
      <w:pPr>
        <w:ind w:firstLine="708"/>
        <w:jc w:val="both"/>
      </w:pPr>
      <w:r>
        <w:t>V oblasti sledovania hospodárnosti dosiahnuté výsledky potvrdzujú priaznivý vývoj nákladovosti výrobnej spotreby a to nasledovne:</w:t>
      </w:r>
    </w:p>
    <w:p w:rsidR="0003438B" w:rsidRPr="00164EF8" w:rsidRDefault="0003438B" w:rsidP="0003438B">
      <w:pPr>
        <w:jc w:val="both"/>
        <w:rPr>
          <w:rFonts w:ascii="Arial" w:hAnsi="Arial" w:cs="Arial"/>
          <w:b/>
          <w:bCs/>
        </w:rPr>
      </w:pPr>
      <w:r w:rsidRPr="00164EF8">
        <w:rPr>
          <w:rFonts w:ascii="Arial" w:hAnsi="Arial" w:cs="Arial"/>
          <w:b/>
          <w:bCs/>
        </w:rPr>
        <w:t>Analýza nákladovosti/hospodárnosti</w:t>
      </w:r>
      <w:r>
        <w:t xml:space="preserve"> </w:t>
      </w:r>
    </w:p>
    <w:tbl>
      <w:tblPr>
        <w:tblW w:w="9080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4280"/>
        <w:gridCol w:w="960"/>
        <w:gridCol w:w="960"/>
        <w:gridCol w:w="960"/>
        <w:gridCol w:w="931"/>
        <w:gridCol w:w="989"/>
      </w:tblGrid>
      <w:tr w:rsidR="00430071" w:rsidRPr="00164EF8" w:rsidTr="00430071">
        <w:trPr>
          <w:trHeight w:val="270"/>
        </w:trPr>
        <w:tc>
          <w:tcPr>
            <w:tcW w:w="4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Ukazovateľ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rok 2012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rok 2013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2013-2012 </w:t>
            </w:r>
          </w:p>
        </w:tc>
        <w:tc>
          <w:tcPr>
            <w:tcW w:w="93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rok 2014 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>
              <w:rPr>
                <w:rFonts w:ascii="Arial CE" w:hAnsi="Arial CE" w:cs="Arial CE"/>
                <w:b/>
                <w:bCs/>
                <w:sz w:val="16"/>
                <w:szCs w:val="16"/>
              </w:rPr>
              <w:t xml:space="preserve"> 2014-2013 </w:t>
            </w:r>
          </w:p>
        </w:tc>
      </w:tr>
      <w:tr w:rsidR="00430071" w:rsidRPr="00164EF8" w:rsidTr="00430071">
        <w:trPr>
          <w:trHeight w:val="255"/>
        </w:trPr>
        <w:tc>
          <w:tcPr>
            <w:tcW w:w="4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071" w:rsidRDefault="004300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Celková nákladovosť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430071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 xml:space="preserve">  </w:t>
            </w:r>
            <w:r>
              <w:rPr>
                <w:rFonts w:ascii="Arial CE" w:hAnsi="Arial CE" w:cs="Arial CE"/>
                <w:sz w:val="16"/>
                <w:szCs w:val="16"/>
              </w:rPr>
              <w:t xml:space="preserve"> 47.49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430071">
            <w:pPr>
              <w:jc w:val="right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 70.18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4032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 22.70 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23655B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6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4</w:t>
            </w:r>
            <w:r>
              <w:rPr>
                <w:rFonts w:ascii="Arial CE" w:hAnsi="Arial CE" w:cs="Arial CE"/>
                <w:sz w:val="16"/>
                <w:szCs w:val="16"/>
              </w:rPr>
              <w:t>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01</w:t>
            </w:r>
            <w:r>
              <w:rPr>
                <w:rFonts w:ascii="Arial CE" w:hAnsi="Arial CE" w:cs="Arial CE"/>
                <w:sz w:val="16"/>
                <w:szCs w:val="16"/>
              </w:rPr>
              <w:t xml:space="preserve">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23655B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-         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6</w:t>
            </w:r>
            <w:r>
              <w:rPr>
                <w:rFonts w:ascii="Arial CE" w:hAnsi="Arial CE" w:cs="Arial CE"/>
                <w:sz w:val="16"/>
                <w:szCs w:val="16"/>
              </w:rPr>
              <w:t>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17</w:t>
            </w:r>
            <w:r>
              <w:rPr>
                <w:rFonts w:ascii="Arial CE" w:hAnsi="Arial CE" w:cs="Arial CE"/>
                <w:sz w:val="16"/>
                <w:szCs w:val="16"/>
              </w:rPr>
              <w:t xml:space="preserve"> </w:t>
            </w:r>
          </w:p>
        </w:tc>
      </w:tr>
      <w:tr w:rsidR="00430071" w:rsidRPr="00164EF8" w:rsidTr="00430071">
        <w:trPr>
          <w:trHeight w:val="270"/>
        </w:trPr>
        <w:tc>
          <w:tcPr>
            <w:tcW w:w="4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0071" w:rsidRDefault="00403271">
            <w:pPr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Nákladovosť výrobnej s</w:t>
            </w:r>
            <w:r w:rsidR="00430071">
              <w:rPr>
                <w:rFonts w:ascii="Arial CE" w:hAnsi="Arial CE" w:cs="Arial CE"/>
              </w:rPr>
              <w:t>potreby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4032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 45.44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4032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34.11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03271" w:rsidP="004032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-       </w:t>
            </w:r>
            <w:r w:rsidR="00430071">
              <w:rPr>
                <w:rFonts w:ascii="Arial CE" w:hAnsi="Arial CE" w:cs="Arial CE"/>
                <w:sz w:val="16"/>
                <w:szCs w:val="16"/>
              </w:rPr>
              <w:t xml:space="preserve">11.33 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4032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        28.72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0071" w:rsidRDefault="00430071" w:rsidP="00403271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-        5.39 </w:t>
            </w:r>
          </w:p>
        </w:tc>
      </w:tr>
    </w:tbl>
    <w:p w:rsidR="0003438B" w:rsidRDefault="0003438B" w:rsidP="0003438B">
      <w:pPr>
        <w:jc w:val="both"/>
      </w:pPr>
    </w:p>
    <w:tbl>
      <w:tblPr>
        <w:tblW w:w="9080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4280"/>
        <w:gridCol w:w="960"/>
        <w:gridCol w:w="960"/>
        <w:gridCol w:w="960"/>
        <w:gridCol w:w="960"/>
        <w:gridCol w:w="960"/>
      </w:tblGrid>
      <w:tr w:rsidR="0003438B" w:rsidRPr="00164EF8" w:rsidTr="00826ECB">
        <w:trPr>
          <w:trHeight w:val="270"/>
        </w:trPr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8B" w:rsidRPr="00164EF8" w:rsidRDefault="0003438B" w:rsidP="00061F5C">
            <w:pPr>
              <w:rPr>
                <w:rFonts w:ascii="Arial" w:hAnsi="Arial" w:cs="Arial"/>
                <w:b/>
                <w:bCs/>
              </w:rPr>
            </w:pPr>
            <w:r w:rsidRPr="00164EF8">
              <w:rPr>
                <w:rFonts w:ascii="Arial" w:hAnsi="Arial" w:cs="Arial"/>
                <w:b/>
                <w:bCs/>
              </w:rPr>
              <w:t>Analýza obr</w:t>
            </w:r>
            <w:r w:rsidR="00061F5C">
              <w:rPr>
                <w:rFonts w:ascii="Arial" w:hAnsi="Arial" w:cs="Arial"/>
                <w:b/>
                <w:bCs/>
              </w:rPr>
              <w:t>atk</w:t>
            </w:r>
            <w:r w:rsidRPr="00164EF8">
              <w:rPr>
                <w:rFonts w:ascii="Arial" w:hAnsi="Arial" w:cs="Arial"/>
                <w:b/>
                <w:bCs/>
              </w:rPr>
              <w:t>ovosti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8B" w:rsidRPr="00164EF8" w:rsidRDefault="0003438B" w:rsidP="00826EC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8B" w:rsidRPr="00164EF8" w:rsidRDefault="0003438B" w:rsidP="00826EC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8B" w:rsidRPr="00164EF8" w:rsidRDefault="0003438B" w:rsidP="00826EC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8B" w:rsidRPr="00164EF8" w:rsidRDefault="0003438B" w:rsidP="00826EC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38B" w:rsidRPr="00164EF8" w:rsidRDefault="0003438B" w:rsidP="00826EC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03271" w:rsidRPr="00164EF8" w:rsidTr="00826ECB">
        <w:trPr>
          <w:trHeight w:val="270"/>
        </w:trPr>
        <w:tc>
          <w:tcPr>
            <w:tcW w:w="4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b/>
                <w:bCs/>
                <w:sz w:val="16"/>
                <w:szCs w:val="16"/>
              </w:rPr>
              <w:t>Ukazovateľ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b/>
                <w:bCs/>
                <w:sz w:val="16"/>
                <w:szCs w:val="16"/>
              </w:rPr>
              <w:t>rok 2012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b/>
                <w:bCs/>
                <w:sz w:val="16"/>
                <w:szCs w:val="16"/>
              </w:rPr>
              <w:t>rok 2013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b/>
                <w:bCs/>
                <w:sz w:val="16"/>
                <w:szCs w:val="16"/>
              </w:rPr>
              <w:t>2013-2012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b/>
                <w:bCs/>
                <w:sz w:val="16"/>
                <w:szCs w:val="16"/>
              </w:rPr>
              <w:t>rok 2014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b/>
                <w:bCs/>
                <w:sz w:val="16"/>
                <w:szCs w:val="16"/>
              </w:rPr>
              <w:t>2014-2013</w:t>
            </w:r>
          </w:p>
        </w:tc>
      </w:tr>
      <w:tr w:rsidR="00403271" w:rsidRPr="00164EF8" w:rsidTr="00826ECB">
        <w:trPr>
          <w:trHeight w:val="270"/>
        </w:trPr>
        <w:tc>
          <w:tcPr>
            <w:tcW w:w="4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>Doba obratu pohľadávok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      104.69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      138.70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        34.01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        75.95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rPr>
                <w:rFonts w:ascii="Arial CE" w:hAnsi="Arial CE" w:cs="Arial CE"/>
                <w:sz w:val="16"/>
                <w:szCs w:val="16"/>
              </w:rPr>
            </w:pPr>
            <w:r>
              <w:rPr>
                <w:rFonts w:ascii="Arial CE" w:hAnsi="Arial CE" w:cs="Arial CE"/>
                <w:sz w:val="16"/>
                <w:szCs w:val="16"/>
              </w:rPr>
              <w:t xml:space="preserve">-        </w:t>
            </w: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62.74 </w:t>
            </w:r>
          </w:p>
        </w:tc>
      </w:tr>
      <w:tr w:rsidR="00403271" w:rsidRPr="00164EF8" w:rsidTr="00826ECB">
        <w:trPr>
          <w:trHeight w:val="270"/>
        </w:trPr>
        <w:tc>
          <w:tcPr>
            <w:tcW w:w="4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403271">
            <w:pPr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>Doba obratu záväzkov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8D6E2D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      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154.60</w:t>
            </w: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8D6E2D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      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218.29</w:t>
            </w: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8D6E2D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        </w:t>
            </w:r>
            <w:r w:rsidR="008D6E2D">
              <w:rPr>
                <w:rFonts w:ascii="Arial CE" w:hAnsi="Arial CE" w:cs="Arial CE"/>
                <w:sz w:val="16"/>
                <w:szCs w:val="16"/>
              </w:rPr>
              <w:t>63,69</w:t>
            </w: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23655B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     194.</w:t>
            </w:r>
            <w:r w:rsidR="0023655B">
              <w:rPr>
                <w:rFonts w:ascii="Arial CE" w:hAnsi="Arial CE" w:cs="Arial CE"/>
                <w:sz w:val="16"/>
                <w:szCs w:val="16"/>
              </w:rPr>
              <w:t>13</w:t>
            </w: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3271" w:rsidRPr="00403271" w:rsidRDefault="00403271" w:rsidP="005D4CA8">
            <w:pPr>
              <w:jc w:val="center"/>
              <w:rPr>
                <w:rFonts w:ascii="Arial CE" w:hAnsi="Arial CE" w:cs="Arial CE"/>
                <w:sz w:val="16"/>
                <w:szCs w:val="16"/>
              </w:rPr>
            </w:pPr>
            <w:r w:rsidRPr="00403271">
              <w:rPr>
                <w:rFonts w:ascii="Arial CE" w:hAnsi="Arial CE" w:cs="Arial CE"/>
                <w:sz w:val="16"/>
                <w:szCs w:val="16"/>
              </w:rPr>
              <w:t xml:space="preserve">-        </w:t>
            </w:r>
            <w:r w:rsidR="005D4CA8">
              <w:rPr>
                <w:rFonts w:ascii="Arial CE" w:hAnsi="Arial CE" w:cs="Arial CE"/>
                <w:sz w:val="16"/>
                <w:szCs w:val="16"/>
              </w:rPr>
              <w:t>24.16</w:t>
            </w:r>
          </w:p>
        </w:tc>
      </w:tr>
    </w:tbl>
    <w:p w:rsidR="0003438B" w:rsidRDefault="0003438B" w:rsidP="0003438B">
      <w:pPr>
        <w:jc w:val="both"/>
      </w:pPr>
    </w:p>
    <w:p w:rsidR="0003438B" w:rsidRDefault="0003438B" w:rsidP="0003438B">
      <w:pPr>
        <w:ind w:firstLine="708"/>
        <w:jc w:val="both"/>
      </w:pPr>
      <w:r>
        <w:t xml:space="preserve"> Prehľad potvrdzuje priaz</w:t>
      </w:r>
      <w:r w:rsidR="00403271">
        <w:t>nivý vývoj v oblasti pohľadávok</w:t>
      </w:r>
      <w:r>
        <w:t xml:space="preserve"> </w:t>
      </w:r>
      <w:r w:rsidR="00403271">
        <w:t>a to i napriek tomu, že</w:t>
      </w:r>
      <w:r>
        <w:t xml:space="preserve"> vymožiteľnosť pohľadávok po lehote splatnosti i v prípade kladného rozhodnutia súdov je minimálna. </w:t>
      </w:r>
      <w:r w:rsidR="00403271">
        <w:t>Výška pohľadávok z obchodného styku je do určitej miery ovplyvnená odpisom nevymožiteľných pohľadávok a p</w:t>
      </w:r>
      <w:r>
        <w:t>reto starostlivosť o vývoj pohľadávok zostáva  predmetom zvýšenej pozornosti i v tomto roku.</w:t>
      </w:r>
    </w:p>
    <w:p w:rsidR="0003438B" w:rsidRDefault="0003438B" w:rsidP="009F6045">
      <w:pPr>
        <w:jc w:val="both"/>
      </w:pPr>
      <w:r>
        <w:tab/>
        <w:t>Výsledky v roku 201</w:t>
      </w:r>
      <w:r w:rsidR="00403271">
        <w:t>4</w:t>
      </w:r>
      <w:r>
        <w:t xml:space="preserve"> ovplyvn</w:t>
      </w:r>
      <w:r w:rsidR="00403271">
        <w:t>ilo i</w:t>
      </w:r>
      <w:r>
        <w:t xml:space="preserve"> zlúčenie so spoločnosťou DOMINO AF k 1. januáru 201</w:t>
      </w:r>
      <w:r w:rsidR="00403271">
        <w:t>4</w:t>
      </w:r>
      <w:r>
        <w:t xml:space="preserve">, ktoré </w:t>
      </w:r>
      <w:r w:rsidR="00403271">
        <w:t xml:space="preserve">malo vplyv </w:t>
      </w:r>
      <w:r>
        <w:t xml:space="preserve">  najmä </w:t>
      </w:r>
      <w:r w:rsidR="00403271">
        <w:t xml:space="preserve">v dôsledku </w:t>
      </w:r>
      <w:r>
        <w:t>usporiadani</w:t>
      </w:r>
      <w:r w:rsidR="00403271">
        <w:t>a</w:t>
      </w:r>
      <w:r>
        <w:t xml:space="preserve"> vzájomných záväzkov a pohľadávok   zápočtom v objeme viac ako 210 tisíc €. </w:t>
      </w:r>
    </w:p>
    <w:p w:rsidR="009F6045" w:rsidRDefault="009F6045" w:rsidP="009F6045">
      <w:pPr>
        <w:jc w:val="both"/>
      </w:pPr>
      <w:r>
        <w:tab/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68"/>
        <w:gridCol w:w="2040"/>
        <w:gridCol w:w="2040"/>
        <w:gridCol w:w="2040"/>
      </w:tblGrid>
      <w:tr w:rsidR="009F6045" w:rsidRPr="00D63CA2" w:rsidTr="00624173">
        <w:trPr>
          <w:jc w:val="center"/>
        </w:trPr>
        <w:tc>
          <w:tcPr>
            <w:tcW w:w="31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F6045" w:rsidRPr="00D63CA2" w:rsidRDefault="009F6045" w:rsidP="00624173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eastAsia="en-US"/>
              </w:rPr>
            </w:pPr>
            <w:r w:rsidRPr="00D63CA2">
              <w:rPr>
                <w:rFonts w:ascii="Arial Narrow" w:hAnsi="Arial Narrow"/>
                <w:b/>
                <w:bCs/>
                <w:sz w:val="18"/>
                <w:szCs w:val="18"/>
                <w:lang w:eastAsia="en-US"/>
              </w:rPr>
              <w:t>Názov položky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F6045" w:rsidRPr="00D63CA2" w:rsidRDefault="009F6045" w:rsidP="00624173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eastAsia="en-US"/>
              </w:rPr>
            </w:pPr>
            <w:r w:rsidRPr="00D63CA2">
              <w:rPr>
                <w:rFonts w:ascii="Arial Narrow" w:hAnsi="Arial Narrow"/>
                <w:b/>
                <w:bCs/>
                <w:sz w:val="18"/>
                <w:szCs w:val="18"/>
                <w:lang w:eastAsia="en-US"/>
              </w:rPr>
              <w:t>V lehote splatnosti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F6045" w:rsidRPr="00D63CA2" w:rsidRDefault="009F6045" w:rsidP="00624173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eastAsia="en-US"/>
              </w:rPr>
            </w:pPr>
            <w:r w:rsidRPr="00D63CA2">
              <w:rPr>
                <w:rFonts w:ascii="Arial Narrow" w:hAnsi="Arial Narrow"/>
                <w:b/>
                <w:bCs/>
                <w:sz w:val="18"/>
                <w:szCs w:val="18"/>
                <w:lang w:eastAsia="en-US"/>
              </w:rPr>
              <w:t>Po lehote splatnosti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F6045" w:rsidRPr="00D63CA2" w:rsidRDefault="009F6045" w:rsidP="00624173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eastAsia="en-US"/>
              </w:rPr>
            </w:pPr>
            <w:r w:rsidRPr="00D63CA2">
              <w:rPr>
                <w:rFonts w:ascii="Arial Narrow" w:hAnsi="Arial Narrow"/>
                <w:b/>
                <w:bCs/>
                <w:sz w:val="18"/>
                <w:szCs w:val="18"/>
                <w:lang w:eastAsia="en-US"/>
              </w:rPr>
              <w:t>Pohľadávky spolu</w:t>
            </w:r>
          </w:p>
        </w:tc>
      </w:tr>
      <w:tr w:rsidR="009F6045" w:rsidRPr="00D63CA2" w:rsidTr="00624173">
        <w:trPr>
          <w:trHeight w:hRule="exact" w:val="329"/>
          <w:jc w:val="center"/>
        </w:trPr>
        <w:tc>
          <w:tcPr>
            <w:tcW w:w="316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F6045" w:rsidRPr="00D63CA2" w:rsidRDefault="009F6045" w:rsidP="00624173">
            <w:pP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  <w:r w:rsidRPr="00D63CA2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t>Dlhodobé pohľadávky spolu</w:t>
            </w:r>
          </w:p>
        </w:tc>
        <w:tc>
          <w:tcPr>
            <w:tcW w:w="20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F6045" w:rsidRPr="00D63CA2" w:rsidRDefault="00D27C56" w:rsidP="00624173">
            <w:pPr>
              <w:jc w:val="right"/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begin"/>
            </w:r>
            <w:r w:rsidR="009F6045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instrText xml:space="preserve"> =SUM(ABOVE) \# "# ##0" </w:instrTex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separate"/>
            </w:r>
            <w:r w:rsidR="009F6045">
              <w:rPr>
                <w:rFonts w:ascii="Arial Narrow" w:hAnsi="Arial Narrow" w:cs="Arial"/>
                <w:b/>
                <w:noProof/>
                <w:sz w:val="18"/>
                <w:szCs w:val="18"/>
                <w:lang w:eastAsia="en-US"/>
              </w:rPr>
              <w:t>10 741</w: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2040" w:type="dxa"/>
            <w:tcBorders>
              <w:bottom w:val="single" w:sz="12" w:space="0" w:color="auto"/>
            </w:tcBorders>
            <w:vAlign w:val="center"/>
          </w:tcPr>
          <w:p w:rsidR="009F6045" w:rsidRPr="00D63CA2" w:rsidRDefault="009F6045" w:rsidP="00624173">
            <w:pPr>
              <w:jc w:val="right"/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40" w:type="dxa"/>
            <w:tcBorders>
              <w:bottom w:val="single" w:sz="12" w:space="0" w:color="auto"/>
            </w:tcBorders>
            <w:vAlign w:val="center"/>
          </w:tcPr>
          <w:p w:rsidR="009F6045" w:rsidRPr="00D63CA2" w:rsidRDefault="00D27C56" w:rsidP="00624173">
            <w:pPr>
              <w:jc w:val="right"/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begin"/>
            </w:r>
            <w:r w:rsidR="009F6045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instrText xml:space="preserve"> =SUM(ABOVE) \# "# ##0" </w:instrTex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separate"/>
            </w:r>
            <w:r w:rsidR="009F6045">
              <w:rPr>
                <w:rFonts w:ascii="Arial Narrow" w:hAnsi="Arial Narrow" w:cs="Arial"/>
                <w:b/>
                <w:noProof/>
                <w:sz w:val="18"/>
                <w:szCs w:val="18"/>
                <w:lang w:eastAsia="en-US"/>
              </w:rPr>
              <w:t>10 741</w: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9F6045" w:rsidRPr="00D63CA2" w:rsidTr="00624173">
        <w:trPr>
          <w:trHeight w:hRule="exact" w:val="329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F6045" w:rsidRPr="00D63CA2" w:rsidRDefault="009F6045" w:rsidP="00624173">
            <w:pPr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  <w:r w:rsidRPr="00D63CA2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t>Krátkodobé pohľadávky</w:t>
            </w:r>
          </w:p>
        </w:tc>
      </w:tr>
      <w:tr w:rsidR="009F6045" w:rsidRPr="00D63CA2" w:rsidTr="00624173">
        <w:trPr>
          <w:trHeight w:val="397"/>
          <w:jc w:val="center"/>
        </w:trPr>
        <w:tc>
          <w:tcPr>
            <w:tcW w:w="3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F6045" w:rsidRPr="00D63CA2" w:rsidRDefault="009F6045" w:rsidP="00624173">
            <w:pPr>
              <w:rPr>
                <w:rFonts w:ascii="Arial Narrow" w:hAnsi="Arial Narrow" w:cs="Arial"/>
                <w:sz w:val="18"/>
                <w:szCs w:val="18"/>
                <w:lang w:eastAsia="en-US"/>
              </w:rPr>
            </w:pPr>
            <w:r w:rsidRPr="00D63CA2">
              <w:rPr>
                <w:rFonts w:ascii="Arial Narrow" w:hAnsi="Arial Narrow" w:cs="Arial"/>
                <w:sz w:val="18"/>
                <w:szCs w:val="18"/>
                <w:lang w:eastAsia="en-US"/>
              </w:rPr>
              <w:t>Pohľadávky z obchodného styku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F6045" w:rsidRPr="00D63CA2" w:rsidRDefault="00D27C56" w:rsidP="00624173">
            <w:pPr>
              <w:jc w:val="right"/>
              <w:rPr>
                <w:rFonts w:ascii="Arial Narrow" w:hAnsi="Arial Narrow" w:cs="Arial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fldChar w:fldCharType="begin"/>
            </w:r>
            <w:r w:rsidR="009F6045">
              <w:rPr>
                <w:rFonts w:ascii="Arial Narrow" w:hAnsi="Arial Narrow" w:cs="Arial"/>
                <w:sz w:val="18"/>
                <w:szCs w:val="18"/>
                <w:lang w:eastAsia="en-US"/>
              </w:rPr>
              <w:instrText xml:space="preserve"> =581261-438913 \# "# ##0" </w:instrText>
            </w: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fldChar w:fldCharType="separate"/>
            </w:r>
            <w:r w:rsidR="009F6045">
              <w:rPr>
                <w:rFonts w:ascii="Arial Narrow" w:hAnsi="Arial Narrow" w:cs="Arial"/>
                <w:noProof/>
                <w:sz w:val="18"/>
                <w:szCs w:val="18"/>
                <w:lang w:eastAsia="en-US"/>
              </w:rPr>
              <w:t>142 348</w:t>
            </w: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2040" w:type="dxa"/>
            <w:tcBorders>
              <w:top w:val="single" w:sz="12" w:space="0" w:color="auto"/>
            </w:tcBorders>
            <w:vAlign w:val="center"/>
          </w:tcPr>
          <w:p w:rsidR="009F6045" w:rsidRPr="00D63CA2" w:rsidRDefault="009F6045" w:rsidP="00624173">
            <w:pPr>
              <w:jc w:val="right"/>
              <w:rPr>
                <w:rFonts w:ascii="Arial Narrow" w:hAnsi="Arial Narrow" w:cs="Arial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t>438 913</w:t>
            </w:r>
          </w:p>
        </w:tc>
        <w:tc>
          <w:tcPr>
            <w:tcW w:w="2040" w:type="dxa"/>
            <w:tcBorders>
              <w:top w:val="single" w:sz="12" w:space="0" w:color="auto"/>
            </w:tcBorders>
            <w:vAlign w:val="center"/>
          </w:tcPr>
          <w:p w:rsidR="009F6045" w:rsidRPr="00D63CA2" w:rsidRDefault="009F6045" w:rsidP="00624173">
            <w:pPr>
              <w:jc w:val="right"/>
              <w:rPr>
                <w:rFonts w:ascii="Arial Narrow" w:hAnsi="Arial Narrow" w:cs="Arial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t>581261</w:t>
            </w:r>
          </w:p>
        </w:tc>
      </w:tr>
      <w:tr w:rsidR="009F6045" w:rsidRPr="00D63CA2" w:rsidTr="00624173">
        <w:trPr>
          <w:trHeight w:hRule="exact" w:val="329"/>
          <w:jc w:val="center"/>
        </w:trPr>
        <w:tc>
          <w:tcPr>
            <w:tcW w:w="3168" w:type="dxa"/>
            <w:tcBorders>
              <w:right w:val="single" w:sz="12" w:space="0" w:color="auto"/>
            </w:tcBorders>
            <w:vAlign w:val="center"/>
          </w:tcPr>
          <w:p w:rsidR="009F6045" w:rsidRPr="00D63CA2" w:rsidRDefault="009F6045" w:rsidP="00624173">
            <w:pPr>
              <w:rPr>
                <w:rFonts w:ascii="Arial Narrow" w:hAnsi="Arial Narrow" w:cs="Arial"/>
                <w:sz w:val="18"/>
                <w:szCs w:val="18"/>
                <w:lang w:eastAsia="en-US"/>
              </w:rPr>
            </w:pPr>
            <w:r w:rsidRPr="00D63CA2">
              <w:rPr>
                <w:rFonts w:ascii="Arial Narrow" w:hAnsi="Arial Narrow" w:cs="Arial"/>
                <w:sz w:val="18"/>
                <w:szCs w:val="18"/>
                <w:lang w:eastAsia="en-US"/>
              </w:rPr>
              <w:t>Iné pohľadávky</w:t>
            </w:r>
          </w:p>
        </w:tc>
        <w:tc>
          <w:tcPr>
            <w:tcW w:w="2040" w:type="dxa"/>
            <w:tcBorders>
              <w:left w:val="single" w:sz="12" w:space="0" w:color="auto"/>
            </w:tcBorders>
            <w:vAlign w:val="center"/>
          </w:tcPr>
          <w:p w:rsidR="009F6045" w:rsidRPr="00D63CA2" w:rsidRDefault="00D27C56" w:rsidP="00624173">
            <w:pPr>
              <w:jc w:val="right"/>
              <w:rPr>
                <w:rFonts w:ascii="Arial Narrow" w:hAnsi="Arial Narrow" w:cs="Arial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fldChar w:fldCharType="begin"/>
            </w:r>
            <w:r w:rsidR="009F6045">
              <w:rPr>
                <w:rFonts w:ascii="Arial Narrow" w:hAnsi="Arial Narrow" w:cs="Arial"/>
                <w:sz w:val="18"/>
                <w:szCs w:val="18"/>
                <w:lang w:eastAsia="en-US"/>
              </w:rPr>
              <w:instrText xml:space="preserve"> =188192-178145 \# "# ##0" </w:instrText>
            </w: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fldChar w:fldCharType="separate"/>
            </w:r>
            <w:r w:rsidR="009F6045">
              <w:rPr>
                <w:rFonts w:ascii="Arial Narrow" w:hAnsi="Arial Narrow" w:cs="Arial"/>
                <w:noProof/>
                <w:sz w:val="18"/>
                <w:szCs w:val="18"/>
                <w:lang w:eastAsia="en-US"/>
              </w:rPr>
              <w:t>10 047</w:t>
            </w: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2040" w:type="dxa"/>
            <w:vAlign w:val="center"/>
          </w:tcPr>
          <w:p w:rsidR="009F6045" w:rsidRPr="00D63CA2" w:rsidRDefault="00D27C56" w:rsidP="00624173">
            <w:pPr>
              <w:jc w:val="right"/>
              <w:rPr>
                <w:rFonts w:ascii="Arial Narrow" w:hAnsi="Arial Narrow" w:cs="Arial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fldChar w:fldCharType="begin"/>
            </w:r>
            <w:r w:rsidR="009F6045">
              <w:rPr>
                <w:rFonts w:ascii="Arial Narrow" w:hAnsi="Arial Narrow" w:cs="Arial"/>
                <w:sz w:val="18"/>
                <w:szCs w:val="18"/>
                <w:lang w:eastAsia="en-US"/>
              </w:rPr>
              <w:instrText xml:space="preserve"> =12144+123846+28546+1946+50+11613 \# "# ##0" </w:instrText>
            </w: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fldChar w:fldCharType="separate"/>
            </w:r>
            <w:r w:rsidR="009F6045">
              <w:rPr>
                <w:rFonts w:ascii="Arial Narrow" w:hAnsi="Arial Narrow" w:cs="Arial"/>
                <w:noProof/>
                <w:sz w:val="18"/>
                <w:szCs w:val="18"/>
                <w:lang w:eastAsia="en-US"/>
              </w:rPr>
              <w:t>178 145</w:t>
            </w: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2040" w:type="dxa"/>
            <w:vAlign w:val="center"/>
          </w:tcPr>
          <w:p w:rsidR="009F6045" w:rsidRPr="00D63CA2" w:rsidRDefault="009F6045" w:rsidP="00624173">
            <w:pPr>
              <w:jc w:val="right"/>
              <w:rPr>
                <w:rFonts w:ascii="Arial Narrow" w:hAnsi="Arial Narrow" w:cs="Arial"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sz w:val="18"/>
                <w:szCs w:val="18"/>
                <w:lang w:eastAsia="en-US"/>
              </w:rPr>
              <w:t>188192</w:t>
            </w:r>
          </w:p>
        </w:tc>
      </w:tr>
      <w:tr w:rsidR="009F6045" w:rsidRPr="00D63CA2" w:rsidTr="00624173">
        <w:trPr>
          <w:trHeight w:hRule="exact" w:val="329"/>
          <w:jc w:val="center"/>
        </w:trPr>
        <w:tc>
          <w:tcPr>
            <w:tcW w:w="316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F6045" w:rsidRPr="00D63CA2" w:rsidRDefault="009F6045" w:rsidP="00624173">
            <w:pP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  <w:r w:rsidRPr="00D63CA2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t>Krátkodobé pohľadávky spolu</w:t>
            </w:r>
          </w:p>
        </w:tc>
        <w:tc>
          <w:tcPr>
            <w:tcW w:w="20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F6045" w:rsidRPr="00D63CA2" w:rsidRDefault="00D27C56" w:rsidP="00624173">
            <w:pPr>
              <w:jc w:val="right"/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begin"/>
            </w:r>
            <w:r w:rsidR="009F6045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instrText xml:space="preserve"> =SUM(ABOVE) \# "# ##0" </w:instrTex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separate"/>
            </w:r>
            <w:r w:rsidR="009F6045">
              <w:rPr>
                <w:rFonts w:ascii="Arial Narrow" w:hAnsi="Arial Narrow" w:cs="Arial"/>
                <w:b/>
                <w:noProof/>
                <w:sz w:val="18"/>
                <w:szCs w:val="18"/>
                <w:lang w:eastAsia="en-US"/>
              </w:rPr>
              <w:t>152 395</w: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2040" w:type="dxa"/>
            <w:tcBorders>
              <w:bottom w:val="single" w:sz="12" w:space="0" w:color="auto"/>
            </w:tcBorders>
            <w:vAlign w:val="center"/>
          </w:tcPr>
          <w:p w:rsidR="009F6045" w:rsidRPr="00D63CA2" w:rsidRDefault="00D27C56" w:rsidP="00624173">
            <w:pPr>
              <w:jc w:val="right"/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begin"/>
            </w:r>
            <w:r w:rsidR="009F6045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instrText xml:space="preserve"> =SUM(ABOVE) \# "# ##0" </w:instrTex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separate"/>
            </w:r>
            <w:r w:rsidR="009F6045">
              <w:rPr>
                <w:rFonts w:ascii="Arial Narrow" w:hAnsi="Arial Narrow" w:cs="Arial"/>
                <w:b/>
                <w:noProof/>
                <w:sz w:val="18"/>
                <w:szCs w:val="18"/>
                <w:lang w:eastAsia="en-US"/>
              </w:rPr>
              <w:t>617 058</w: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2040" w:type="dxa"/>
            <w:tcBorders>
              <w:bottom w:val="single" w:sz="12" w:space="0" w:color="auto"/>
            </w:tcBorders>
            <w:vAlign w:val="center"/>
          </w:tcPr>
          <w:p w:rsidR="009F6045" w:rsidRPr="00D63CA2" w:rsidRDefault="00D27C56" w:rsidP="00624173">
            <w:pPr>
              <w:jc w:val="right"/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begin"/>
            </w:r>
            <w:r w:rsidR="009F6045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instrText xml:space="preserve"> =SUM(ABOVE) \# "# ##0" </w:instrTex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separate"/>
            </w:r>
            <w:r w:rsidR="009F6045">
              <w:rPr>
                <w:rFonts w:ascii="Arial Narrow" w:hAnsi="Arial Narrow" w:cs="Arial"/>
                <w:b/>
                <w:noProof/>
                <w:sz w:val="18"/>
                <w:szCs w:val="18"/>
                <w:lang w:eastAsia="en-US"/>
              </w:rPr>
              <w:t>769 453</w:t>
            </w:r>
            <w:r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</w:tbl>
    <w:p w:rsidR="009F6045" w:rsidRDefault="009F6045" w:rsidP="009F6045">
      <w:pPr>
        <w:jc w:val="both"/>
      </w:pPr>
      <w:r>
        <w:tab/>
      </w:r>
    </w:p>
    <w:p w:rsidR="009F6045" w:rsidRDefault="009F6045" w:rsidP="009F6045">
      <w:pPr>
        <w:jc w:val="both"/>
      </w:pPr>
      <w:r>
        <w:tab/>
        <w:t>Z celkového stavu pohľadávok po lehote splatnosti z obchodného styku predstavujú v sume 313 985 € pohľadávky, ktoré sú súdne vymáhané t.j. takmer 80 %. Obdobne je to</w:t>
      </w:r>
      <w:r w:rsidR="006E420B">
        <w:t xml:space="preserve"> i </w:t>
      </w:r>
      <w:r>
        <w:t xml:space="preserve"> u ostatných pohľadáv</w:t>
      </w:r>
      <w:r w:rsidR="006E420B">
        <w:t xml:space="preserve">kach.  </w:t>
      </w:r>
    </w:p>
    <w:p w:rsidR="0003438B" w:rsidRDefault="0003438B" w:rsidP="0003438B">
      <w:pPr>
        <w:ind w:left="360"/>
        <w:jc w:val="both"/>
        <w:rPr>
          <w:b/>
        </w:rPr>
      </w:pPr>
    </w:p>
    <w:p w:rsidR="006E420B" w:rsidRDefault="006E420B" w:rsidP="006E420B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NÁVRH NA VYSPORIADANIE VÝSLEDKU HOSPODÁRENIA </w:t>
      </w:r>
    </w:p>
    <w:p w:rsidR="00BE236A" w:rsidRDefault="00BE236A" w:rsidP="006E420B">
      <w:pPr>
        <w:jc w:val="both"/>
      </w:pPr>
    </w:p>
    <w:p w:rsidR="006E420B" w:rsidRDefault="006E420B" w:rsidP="006E420B">
      <w:pPr>
        <w:jc w:val="both"/>
      </w:pPr>
      <w:r>
        <w:tab/>
        <w:t>V roku 2014 dosiahla spoločnosť zisk pred zdanením  1</w:t>
      </w:r>
      <w:r w:rsidR="0023655B">
        <w:t> 020 903,07</w:t>
      </w:r>
      <w:r>
        <w:t xml:space="preserve"> €, a účtovný zisk  po zdanení v sume  </w:t>
      </w:r>
      <w:r w:rsidR="0023655B">
        <w:t>784 971,54</w:t>
      </w:r>
      <w:r>
        <w:t xml:space="preserve"> €, pričom štatutárny orgán spoločnosti navrhuje Valnému zhromaždeniu tento rozdeliť nasledovne:</w:t>
      </w:r>
    </w:p>
    <w:p w:rsidR="006E420B" w:rsidRDefault="006E420B" w:rsidP="006E420B">
      <w:pPr>
        <w:jc w:val="both"/>
      </w:pPr>
      <w:r>
        <w:t xml:space="preserve"> </w:t>
      </w:r>
    </w:p>
    <w:p w:rsidR="006E420B" w:rsidRDefault="006E420B" w:rsidP="006E420B">
      <w:pPr>
        <w:jc w:val="both"/>
        <w:rPr>
          <w:b/>
        </w:rPr>
      </w:pPr>
      <w:r>
        <w:rPr>
          <w:b/>
        </w:rPr>
        <w:lastRenderedPageBreak/>
        <w:t xml:space="preserve">Výplata podielov na hospodárskych výsledkov spoločníkom   </w:t>
      </w:r>
      <w:r>
        <w:rPr>
          <w:b/>
        </w:rPr>
        <w:tab/>
        <w:t xml:space="preserve">           </w:t>
      </w:r>
      <w:r>
        <w:rPr>
          <w:b/>
        </w:rPr>
        <w:tab/>
        <w:t xml:space="preserve"> </w:t>
      </w:r>
      <w:r>
        <w:rPr>
          <w:b/>
        </w:rPr>
        <w:tab/>
      </w:r>
      <w:r w:rsidR="0023655B">
        <w:rPr>
          <w:b/>
        </w:rPr>
        <w:t>780</w:t>
      </w:r>
      <w:r>
        <w:rPr>
          <w:b/>
        </w:rPr>
        <w:t xml:space="preserve"> 000,00 €,</w:t>
      </w:r>
    </w:p>
    <w:p w:rsidR="006E420B" w:rsidRDefault="006E420B" w:rsidP="006E420B">
      <w:pPr>
        <w:jc w:val="both"/>
        <w:rPr>
          <w:b/>
        </w:rPr>
      </w:pPr>
      <w:r>
        <w:rPr>
          <w:b/>
        </w:rPr>
        <w:t>Doplnenie rezervného fondu spoločnosti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3 567,30 €</w:t>
      </w:r>
    </w:p>
    <w:p w:rsidR="006E420B" w:rsidRDefault="006E420B" w:rsidP="006E420B">
      <w:pPr>
        <w:jc w:val="both"/>
        <w:rPr>
          <w:b/>
        </w:rPr>
      </w:pPr>
      <w:r>
        <w:rPr>
          <w:b/>
        </w:rPr>
        <w:t>Prevod na účet nerozdeleného zisku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23655B">
        <w:rPr>
          <w:b/>
        </w:rPr>
        <w:t xml:space="preserve">  1 404,24</w:t>
      </w:r>
      <w:r>
        <w:rPr>
          <w:b/>
        </w:rPr>
        <w:t xml:space="preserve"> €</w:t>
      </w:r>
    </w:p>
    <w:p w:rsidR="006E420B" w:rsidRDefault="006E420B" w:rsidP="006E420B">
      <w:pPr>
        <w:ind w:left="360"/>
        <w:jc w:val="both"/>
        <w:rPr>
          <w:b/>
        </w:rPr>
      </w:pPr>
    </w:p>
    <w:p w:rsidR="00A972A9" w:rsidRPr="00A972A9" w:rsidRDefault="00BE236A" w:rsidP="00A972A9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ŠTRUKTÚRA MAJETKU, ZÁVÄZKOV A VLASTNÉHO IMANIA</w:t>
      </w:r>
    </w:p>
    <w:p w:rsidR="00DD3E08" w:rsidRDefault="00DD3E08" w:rsidP="00DD3E08">
      <w:pPr>
        <w:jc w:val="both"/>
      </w:pPr>
    </w:p>
    <w:p w:rsidR="00DD3E08" w:rsidRDefault="00DD3E08" w:rsidP="00DD3E08">
      <w:pPr>
        <w:jc w:val="both"/>
      </w:pPr>
      <w:r>
        <w:tab/>
        <w:t xml:space="preserve">Spoločnosť za rok </w:t>
      </w:r>
      <w:r w:rsidR="005854DB">
        <w:t>2014</w:t>
      </w:r>
      <w:r>
        <w:t xml:space="preserve"> má vypracovanú ročnú účtovnú závierku v plnom rozsahu v zmysle platných predpisov. Údaje uvedené v ročných účtovných výkazoch na základe výstupov z účtovníctva spoločnosti tak že, súvaha a výkaz zisku a strát  vyjadrujú celkový stav majetku spoločnosti a jej ekonomické výsledky.</w:t>
      </w:r>
    </w:p>
    <w:p w:rsidR="00DD3E08" w:rsidRDefault="00DD3E08" w:rsidP="00DD3E08">
      <w:pPr>
        <w:jc w:val="both"/>
      </w:pPr>
      <w:r>
        <w:tab/>
        <w:t xml:space="preserve">V roku </w:t>
      </w:r>
      <w:r w:rsidR="005854DB">
        <w:t>2014</w:t>
      </w:r>
      <w:r>
        <w:t xml:space="preserve">  spoločnosť v porovnaní s predchádzajúcimi obdobiami dosiahla pritom nasledujúcu štruktúru majetku:  (v €)</w:t>
      </w:r>
    </w:p>
    <w:tbl>
      <w:tblPr>
        <w:tblW w:w="0" w:type="auto"/>
        <w:tblInd w:w="6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55"/>
        <w:gridCol w:w="1275"/>
        <w:gridCol w:w="1277"/>
        <w:gridCol w:w="1134"/>
      </w:tblGrid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>SÚVAHA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rok 2012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rok 2013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rok 2014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>SPOLU MAJETOK r. 02 + r. 33 + r. 74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    9 614 224.98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  9 317 950.77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 8 462 169.58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>Neobežný majetok r. 03 + r. 11 + r. 21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    8 138 061.11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  7 642 422.24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 7 236 138.23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>Dlhodobý hmotný majetok  súčet (r. 12 až r. 20)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    8 063 206.50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  7 567 567.63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BB4F87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BB4F87">
              <w:rPr>
                <w:rFonts w:cs="Arial"/>
                <w:b/>
                <w:bCs/>
                <w:sz w:val="16"/>
                <w:szCs w:val="16"/>
              </w:rPr>
              <w:t xml:space="preserve">  7 161 283.62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Pozemky (031) - /092A/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603 806.75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603 806.75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603 806.75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Stavby (021) - /081,092A/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7 267 362.80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6 867 700.06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6 414 898.06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Samostatné hnuteľné veci a súbory hnuteľných vecí (022) - /082,092A/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188 136.95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96 060.82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142 578.81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3 900.00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 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Dlhodobý finančný majetok súčet (r.22 až 32)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74 854.61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74 854.61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74 854.61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Podielové cenné papiere a podiely v prepojených účtovných jednotkách (061A, 062A, 063A)-/096A/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     -  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   -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   -  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Dlhové cenné papiere  a ostatný dlhodobý finančný majetok (065A,069A,06XA)-/096A/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74 854.61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74 854.61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74 854.61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Pôžičky a ostatný dlhodobý majetok so zostatkovou dobou splatnosti najviac jeden rok (066A,067A,069A,06XA)-/096A/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     -  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   -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   -  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Obežný majetok  r.34 + r.41 + r.53 + r.66 + r.71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1 243 220.69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1 467 595.93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1 052 695.55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Zásoby súčet (r.35 až r.40)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17 547.38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4 739.15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4 652.37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Materiál  (112, 119, 11X)-/191, 19X/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12 832.43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1 902.08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1 674.48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Tovar (132,133,13X,139)-/196,19X/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4 714.95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2 837.07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2 977.89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Dlhodobé pohľadávky  súčet (r.42 + r.46 až r.52)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130 146.51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145 221.51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10 741.00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Iné pohľadávky (335A, 336A, 33XA, 371A, 374A, 375A, 378A) - /391A/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130 146.51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145 221.51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10 741.00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Krátkodobé pohľadávky súčet (r.54 + r.58 až r.65)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927 894.16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1 112 412.16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574 302.50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Pohľadávky z obchodného styku súčet (r.55 až r.57)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522 522.19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503 009.68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386 110.14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Ostatné pohľadávky z obchodného styku (311A, 312A, 313A, 314A, 315A, 31XA) - /391A/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522 522.19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503 009.68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386 110.14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Daňové pohľadávky a dotácie (341, 342, 343, 345, 346, 347) - /391A/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54.21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182 517.70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 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Iné pohľadávky (335A, 33XA, 371A, 374A, 375A, 378A) - /391A/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405 317.76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426 884.78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188 192.36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Finančné účty (r.72 a r.73)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167 632.64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205 223.11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462 999.68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Peniaze  (211, 213, 21X)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40 108.82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8 584.13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9 104.76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Účty v bankách (221A, 22X, +/- 261)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127 523.82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196 638.98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453 894.92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Časové rozlíšnie súčet (r.75 až 78)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232 943.18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207 932.60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173 335.80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Náklady budúcich období dlhodobé (381A, 382A)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204 359.00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180 027.00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155 695.00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Náklady budúcich období krátkodobé (381A,382A)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17 035.70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6 946.19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6 255.00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Príjmy budúcich období krátkodobé (385A)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11 548.48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20 959.41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11 385.80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Spolu vlastné imanie a záväzky r.80 + r.101 + r.141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9 614 224.98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9 317 950.77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8 462 169.58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Vlastné imanie  r.81 + r.85 + r.86 + r.87 + r.90 + r.93 + r.97 + r.100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6 355 834.73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5 715 229.86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23655B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5</w:t>
            </w:r>
            <w:r w:rsidR="0023655B">
              <w:rPr>
                <w:rFonts w:cs="Arial"/>
                <w:b/>
                <w:bCs/>
                <w:sz w:val="16"/>
                <w:szCs w:val="16"/>
              </w:rPr>
              <w:t> 726 397.66</w:t>
            </w: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Základné imanie  súčet (r.82 až r.84)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  13 279.00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13 279.00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58 100.00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Zakladné imanie  (411 alebo +/-491)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13 279.00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13 279.00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58 100.00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Ostatné kapitálové fondy (413)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5 377 472.94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5 377 472.94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</w:t>
            </w:r>
            <w:r w:rsidR="0023655B" w:rsidRPr="00A53845">
              <w:rPr>
                <w:rFonts w:cs="Arial"/>
                <w:bCs/>
                <w:sz w:val="16"/>
                <w:szCs w:val="16"/>
              </w:rPr>
              <w:t xml:space="preserve"> 5 377 472.94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Zákonné rezervné fondy r.88 + r.89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1 742.70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1 742.70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2 242.70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Zákonný rezervný fond a nedeliteľný fond (417A, 418, 421A, 422)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1 742.70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1 742.70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2 242.70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lastRenderedPageBreak/>
              <w:t>Oceňovacie rozdiely z precenenia súčet (r.94 až r.96)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-      398 327.03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-    398 327.03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-    398 327.03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Oceňovacie rozdiely z precenenia majetku a záväzkov (+/- 414)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-      398 327.03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-    398 327.03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-    398 327.03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Výsledok hospodárenia minulých rokov  r.98 + r.99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    2 399.74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  6 495.51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660499" w:rsidP="00660499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    98 062.49</w:t>
            </w:r>
            <w:r w:rsidR="00BB4F87" w:rsidRPr="00A53845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Nerozdelený zisk minulých rokov (428)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2 399.74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6 495.51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15 349.08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Neuhradená strata minulých rokov (/-/429)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     -  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   -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660499" w:rsidP="00660499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-  </w:t>
            </w:r>
            <w:r w:rsidR="00BB4F87" w:rsidRPr="00A53845">
              <w:rPr>
                <w:rFonts w:cs="Arial"/>
                <w:bCs/>
                <w:sz w:val="16"/>
                <w:szCs w:val="16"/>
              </w:rPr>
              <w:t xml:space="preserve"> </w:t>
            </w:r>
            <w:r>
              <w:rPr>
                <w:rFonts w:cs="Arial"/>
                <w:bCs/>
                <w:sz w:val="16"/>
                <w:szCs w:val="16"/>
              </w:rPr>
              <w:t>113 411.57</w:t>
            </w:r>
            <w:r w:rsidR="00BB4F87" w:rsidRPr="00A53845">
              <w:rPr>
                <w:rFonts w:cs="Arial"/>
                <w:bCs/>
                <w:sz w:val="16"/>
                <w:szCs w:val="16"/>
              </w:rPr>
              <w:t xml:space="preserve">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Výsledok hospodárenia za účtovné obdobie po zdanení /+-/ r.01 - (r.81 + r.85 + r.86 + r.87 + r.90 + r.93 + r.97 + r.101 + r.141)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1 359 267.38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714 566.74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660499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</w:t>
            </w:r>
            <w:r w:rsidR="00660499">
              <w:rPr>
                <w:rFonts w:cs="Arial"/>
                <w:b/>
                <w:bCs/>
                <w:sz w:val="16"/>
                <w:szCs w:val="16"/>
              </w:rPr>
              <w:t>784 971.54</w:t>
            </w: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Záväzky  r.102 + r.118 + r.121 + r.122 + r.136 + r.139 + r.140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2 994 286.97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3 372 057.21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660499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2 50</w:t>
            </w:r>
            <w:r w:rsidR="00660499">
              <w:rPr>
                <w:rFonts w:cs="Arial"/>
                <w:b/>
                <w:bCs/>
                <w:sz w:val="16"/>
                <w:szCs w:val="16"/>
              </w:rPr>
              <w:t>3</w:t>
            </w: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3</w:t>
            </w:r>
            <w:r w:rsidR="00660499">
              <w:rPr>
                <w:rFonts w:cs="Arial"/>
                <w:b/>
                <w:bCs/>
                <w:sz w:val="16"/>
                <w:szCs w:val="16"/>
              </w:rPr>
              <w:t>15</w:t>
            </w:r>
            <w:r w:rsidRPr="00A53845">
              <w:rPr>
                <w:rFonts w:cs="Arial"/>
                <w:b/>
                <w:bCs/>
                <w:sz w:val="16"/>
                <w:szCs w:val="16"/>
              </w:rPr>
              <w:t>.</w:t>
            </w:r>
            <w:r w:rsidR="00660499">
              <w:rPr>
                <w:rFonts w:cs="Arial"/>
                <w:b/>
                <w:bCs/>
                <w:sz w:val="16"/>
                <w:szCs w:val="16"/>
              </w:rPr>
              <w:t>99</w:t>
            </w: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Dlhodobé záväzky súčet (r.103 + r.107 až r.117)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E015EA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    </w:t>
            </w:r>
            <w:r w:rsidR="00D27C56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cs="Arial"/>
                <w:b/>
                <w:bCs/>
                <w:sz w:val="16"/>
                <w:szCs w:val="16"/>
              </w:rPr>
              <w:instrText xml:space="preserve"> =1095078.96+516037.75 \# "# ##0.00" </w:instrText>
            </w:r>
            <w:r w:rsidR="00D27C56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1 611 116.71</w:t>
            </w:r>
            <w:r w:rsidR="00D27C56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E015EA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  </w:t>
            </w:r>
            <w:r w:rsidR="00D27C56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cs="Arial"/>
                <w:b/>
                <w:bCs/>
                <w:sz w:val="16"/>
                <w:szCs w:val="16"/>
              </w:rPr>
              <w:instrText xml:space="preserve"> =1039712.25+570486 \# "# ##0.00" </w:instrText>
            </w:r>
            <w:r w:rsidR="00D27C56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1 610 198.25</w:t>
            </w:r>
            <w:r w:rsidR="00D27C56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1 023 644.85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Ostatné dlhodobé záväzky (479A, 47XA)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173 811.25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129 755.25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109 105.25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Dlhodobé zmenky na úhradu (478A)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828 691.00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828 691.00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828 691.00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Záväzky zo socialného fondu  (472)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6 507.71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6 780.00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7 217.60 </w:t>
            </w:r>
          </w:p>
        </w:tc>
      </w:tr>
      <w:tr w:rsidR="00E015EA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15EA" w:rsidRPr="00A53845" w:rsidRDefault="00E015EA" w:rsidP="00BB4F87">
            <w:pPr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Iné dlhodobé záväzky (47XA)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15EA" w:rsidRPr="00A53845" w:rsidRDefault="00E015EA" w:rsidP="008D6E2D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      </w: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begin"/>
            </w:r>
            <w:r>
              <w:rPr>
                <w:rFonts w:cs="Arial"/>
                <w:bCs/>
                <w:sz w:val="16"/>
                <w:szCs w:val="16"/>
              </w:rPr>
              <w:instrText xml:space="preserve"> =689849-173811.25 \# "# ##0.00" </w:instrTex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Cs/>
                <w:noProof/>
                <w:sz w:val="16"/>
                <w:szCs w:val="16"/>
              </w:rPr>
              <w:t>516 03</w:t>
            </w:r>
            <w:r w:rsidR="008D6E2D">
              <w:rPr>
                <w:rFonts w:cs="Arial"/>
                <w:bCs/>
                <w:noProof/>
                <w:sz w:val="16"/>
                <w:szCs w:val="16"/>
              </w:rPr>
              <w:t>8</w:t>
            </w:r>
            <w:r>
              <w:rPr>
                <w:rFonts w:cs="Arial"/>
                <w:bCs/>
                <w:noProof/>
                <w:sz w:val="16"/>
                <w:szCs w:val="16"/>
              </w:rPr>
              <w:t>.75</w: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D6E2D" w:rsidRPr="00A53845" w:rsidRDefault="00E015EA" w:rsidP="008D6E2D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    </w: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begin"/>
            </w:r>
            <w:r w:rsidR="008D6E2D">
              <w:rPr>
                <w:rFonts w:cs="Arial"/>
                <w:bCs/>
                <w:sz w:val="16"/>
                <w:szCs w:val="16"/>
              </w:rPr>
              <w:instrText xml:space="preserve"> =700241-129755.25 \# "# ##0.00" </w:instrTex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="008D6E2D">
              <w:rPr>
                <w:rFonts w:cs="Arial"/>
                <w:bCs/>
                <w:noProof/>
                <w:sz w:val="16"/>
                <w:szCs w:val="16"/>
              </w:rPr>
              <w:t>570 486</w: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end"/>
            </w:r>
            <w:r w:rsidR="008D6E2D">
              <w:rPr>
                <w:rFonts w:cs="Arial"/>
                <w:bCs/>
                <w:sz w:val="16"/>
                <w:szCs w:val="16"/>
              </w:rPr>
              <w:t>.00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015EA" w:rsidRPr="00A53845" w:rsidRDefault="00E015EA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Odložený daňový záväzok  (481A)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86 069.00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74 486.00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78 631.00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Krátkodobé záväzky súčet (r.123 + r.127 až r.135)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E015EA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</w:t>
            </w:r>
            <w:r w:rsidR="00D27C56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E015EA">
              <w:rPr>
                <w:rFonts w:cs="Arial"/>
                <w:b/>
                <w:bCs/>
                <w:sz w:val="16"/>
                <w:szCs w:val="16"/>
              </w:rPr>
              <w:instrText xml:space="preserve"> =1886311.91-516037.75 \# "# ##0.00" </w:instrText>
            </w:r>
            <w:r w:rsidR="00D27C56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015EA">
              <w:rPr>
                <w:rFonts w:cs="Arial"/>
                <w:b/>
                <w:bCs/>
                <w:noProof/>
                <w:sz w:val="16"/>
                <w:szCs w:val="16"/>
              </w:rPr>
              <w:t>1 370 274.16</w:t>
            </w:r>
            <w:r w:rsidR="00D27C56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D27C56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3B5FFD">
              <w:rPr>
                <w:rFonts w:cs="Arial"/>
                <w:b/>
                <w:bCs/>
                <w:sz w:val="16"/>
                <w:szCs w:val="16"/>
              </w:rPr>
              <w:instrText xml:space="preserve"> =2321240.33-570486 \# "# ##0.00" </w:instrText>
            </w:r>
            <w:r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3B5FFD">
              <w:rPr>
                <w:rFonts w:cs="Arial"/>
                <w:b/>
                <w:bCs/>
                <w:noProof/>
                <w:sz w:val="16"/>
                <w:szCs w:val="16"/>
              </w:rPr>
              <w:t>1 750 754.33</w:t>
            </w:r>
            <w:r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660499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1 4</w:t>
            </w:r>
            <w:r w:rsidR="00660499">
              <w:rPr>
                <w:rFonts w:cs="Arial"/>
                <w:b/>
                <w:bCs/>
                <w:sz w:val="16"/>
                <w:szCs w:val="16"/>
              </w:rPr>
              <w:t>67</w:t>
            </w: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  <w:r w:rsidR="00660499">
              <w:rPr>
                <w:rFonts w:cs="Arial"/>
                <w:b/>
                <w:bCs/>
                <w:sz w:val="16"/>
                <w:szCs w:val="16"/>
              </w:rPr>
              <w:t>850</w:t>
            </w:r>
            <w:r w:rsidRPr="00A53845">
              <w:rPr>
                <w:rFonts w:cs="Arial"/>
                <w:b/>
                <w:bCs/>
                <w:sz w:val="16"/>
                <w:szCs w:val="16"/>
              </w:rPr>
              <w:t>.</w:t>
            </w:r>
            <w:r w:rsidR="00660499">
              <w:rPr>
                <w:rFonts w:cs="Arial"/>
                <w:b/>
                <w:bCs/>
                <w:sz w:val="16"/>
                <w:szCs w:val="16"/>
              </w:rPr>
              <w:t>32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Záväzky z obchodného styku súčet (r.124 až r.126)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312 456.42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312 121.99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121 650.32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Ostatné záväzky z obchodného styku (321A, 322A, 324A, 325A, 326A, 32XA, 475A, 476A, 478A, 47XA)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312 456.42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312 121.99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121 650.32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Záväzky voči spoločníkom a združeniu (364, 365, 366, 367, 368, 398A, 478A, 479A)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789 039.76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1 281 567.06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991 906.32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Záväzky voči zamestnancom (331, 333, 33X, 479A)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4 669.11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1 772.66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1 352.83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Záväzky zo sociálneho poistenia  (336A)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10 048.20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4 414.83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4 951.24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Daňové záväzky a dotácie  (341, 342, 343, 345, 346, 347, 34X)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129 879.81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61 742.12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660499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5</w:t>
            </w:r>
            <w:r w:rsidR="00660499">
              <w:rPr>
                <w:rFonts w:cs="Arial"/>
                <w:bCs/>
                <w:sz w:val="16"/>
                <w:szCs w:val="16"/>
              </w:rPr>
              <w:t>2</w:t>
            </w:r>
            <w:r w:rsidRPr="00A53845">
              <w:rPr>
                <w:rFonts w:cs="Arial"/>
                <w:bCs/>
                <w:sz w:val="16"/>
                <w:szCs w:val="16"/>
              </w:rPr>
              <w:t xml:space="preserve"> </w:t>
            </w:r>
            <w:r w:rsidR="00660499">
              <w:rPr>
                <w:rFonts w:cs="Arial"/>
                <w:bCs/>
                <w:sz w:val="16"/>
                <w:szCs w:val="16"/>
              </w:rPr>
              <w:t>028</w:t>
            </w:r>
            <w:r w:rsidRPr="00A53845">
              <w:rPr>
                <w:rFonts w:cs="Arial"/>
                <w:bCs/>
                <w:sz w:val="16"/>
                <w:szCs w:val="16"/>
              </w:rPr>
              <w:t>.</w:t>
            </w:r>
            <w:r w:rsidR="00660499">
              <w:rPr>
                <w:rFonts w:cs="Arial"/>
                <w:bCs/>
                <w:sz w:val="16"/>
                <w:szCs w:val="16"/>
              </w:rPr>
              <w:t>29</w:t>
            </w:r>
            <w:r w:rsidRPr="00A53845">
              <w:rPr>
                <w:rFonts w:cs="Arial"/>
                <w:bCs/>
                <w:sz w:val="16"/>
                <w:szCs w:val="16"/>
              </w:rPr>
              <w:t xml:space="preserve">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Iné záväzky  (372A, 379A, 474A, 475A, 479A, 47XA)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3B5FFD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     </w: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begin"/>
            </w:r>
            <w:r>
              <w:rPr>
                <w:rFonts w:cs="Arial"/>
                <w:bCs/>
                <w:sz w:val="16"/>
                <w:szCs w:val="16"/>
              </w:rPr>
              <w:instrText xml:space="preserve"> =640218.61-516037.75 \# "# ##0.00" </w:instrTex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Cs/>
                <w:noProof/>
                <w:sz w:val="16"/>
                <w:szCs w:val="16"/>
              </w:rPr>
              <w:t>124 180.86</w: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3B5FFD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     </w: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begin"/>
            </w:r>
            <w:r>
              <w:rPr>
                <w:rFonts w:cs="Arial"/>
                <w:bCs/>
                <w:sz w:val="16"/>
                <w:szCs w:val="16"/>
              </w:rPr>
              <w:instrText xml:space="preserve"> =659621.67-570486 \# "# ##0.00" </w:instrTex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Cs/>
                <w:noProof/>
                <w:sz w:val="16"/>
                <w:szCs w:val="16"/>
              </w:rPr>
              <w:t>89 135.67</w:t>
            </w:r>
            <w:r w:rsidR="00D27C56">
              <w:rPr>
                <w:rFonts w:cs="Arial"/>
                <w:bCs/>
                <w:sz w:val="16"/>
                <w:szCs w:val="16"/>
              </w:rPr>
              <w:fldChar w:fldCharType="end"/>
            </w:r>
            <w:r w:rsidR="00BB4F87" w:rsidRPr="00A53845">
              <w:rPr>
                <w:rFonts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295 961.32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Krátkodobé rezervy r.137 + r.138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  12 896.10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11 104.63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11 820.82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Zákonné rezervy (323A, 451A)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12 896.10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11 104.63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11 820.82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>Časové rozlíšenie  súčet (r. 142 až r. 145)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  264 103.28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230 663.70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53845">
              <w:rPr>
                <w:rFonts w:cs="Arial"/>
                <w:b/>
                <w:bCs/>
                <w:sz w:val="16"/>
                <w:szCs w:val="16"/>
              </w:rPr>
              <w:t xml:space="preserve">     232 455.93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Výdavky budúcich období krátkodobé (383A)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93.03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       -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    321.55 </w:t>
            </w:r>
          </w:p>
        </w:tc>
      </w:tr>
      <w:tr w:rsidR="00BB4F87" w:rsidRPr="00BB4F87" w:rsidTr="00BB4F87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>Výnosy budúcich období krátkodobé (384A)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  264 010.25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230 663.70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4F87" w:rsidRPr="00A53845" w:rsidRDefault="00BB4F87" w:rsidP="00BB4F87">
            <w:pPr>
              <w:jc w:val="center"/>
              <w:rPr>
                <w:rFonts w:cs="Arial"/>
                <w:bCs/>
                <w:sz w:val="16"/>
                <w:szCs w:val="16"/>
              </w:rPr>
            </w:pPr>
            <w:r w:rsidRPr="00A53845">
              <w:rPr>
                <w:rFonts w:cs="Arial"/>
                <w:bCs/>
                <w:sz w:val="16"/>
                <w:szCs w:val="16"/>
              </w:rPr>
              <w:t xml:space="preserve">     232 134.38 </w:t>
            </w:r>
          </w:p>
        </w:tc>
      </w:tr>
    </w:tbl>
    <w:p w:rsidR="00BB4F87" w:rsidRDefault="00BB4F87" w:rsidP="00DD3E08">
      <w:pPr>
        <w:ind w:firstLine="708"/>
        <w:jc w:val="both"/>
      </w:pPr>
    </w:p>
    <w:p w:rsidR="00DD3E08" w:rsidRDefault="00BB4F87" w:rsidP="00DD3E08">
      <w:pPr>
        <w:ind w:firstLine="708"/>
        <w:jc w:val="both"/>
      </w:pPr>
      <w:r>
        <w:t xml:space="preserve">Najvýznamnejšie zmeny v štruktúre majetku </w:t>
      </w:r>
      <w:r w:rsidR="00DD3E08">
        <w:t xml:space="preserve"> </w:t>
      </w:r>
      <w:r>
        <w:t xml:space="preserve">má </w:t>
      </w:r>
      <w:r w:rsidR="00DD3E08">
        <w:t xml:space="preserve"> znižuj</w:t>
      </w:r>
      <w:r>
        <w:t>úci sa</w:t>
      </w:r>
      <w:r w:rsidR="00DD3E08">
        <w:t xml:space="preserve"> </w:t>
      </w:r>
      <w:r>
        <w:t xml:space="preserve">celkový stav majetku spoločnosti – u </w:t>
      </w:r>
      <w:r w:rsidR="00DD3E08">
        <w:t>dlhodob</w:t>
      </w:r>
      <w:r>
        <w:t>om</w:t>
      </w:r>
      <w:r w:rsidR="00DD3E08">
        <w:t xml:space="preserve"> hmotného majetku  </w:t>
      </w:r>
      <w:r>
        <w:t>v dôsledku účtovania oprávok a minimálneho investovania v oblasti nových investícii</w:t>
      </w:r>
      <w:r w:rsidR="00624173">
        <w:t>, rovnako ako významný pokles stavu obežného majetku najmä v dôsledku žiaduceho znižovania stavu pohľadávok</w:t>
      </w:r>
      <w:r w:rsidR="00DD3E08">
        <w:t>.</w:t>
      </w:r>
    </w:p>
    <w:p w:rsidR="00624173" w:rsidRDefault="00DD3E08" w:rsidP="00DD3E08">
      <w:pPr>
        <w:ind w:firstLine="708"/>
        <w:jc w:val="both"/>
      </w:pPr>
      <w:r>
        <w:t xml:space="preserve">Zachovaný je </w:t>
      </w:r>
      <w:r w:rsidR="00624173">
        <w:t>nárast stavu a tým i podielu</w:t>
      </w:r>
      <w:r>
        <w:t xml:space="preserve"> finančných prostriedkov </w:t>
      </w:r>
      <w:r w:rsidR="00624173">
        <w:t>.</w:t>
      </w:r>
    </w:p>
    <w:p w:rsidR="00624173" w:rsidRDefault="00624173" w:rsidP="00DD3E08">
      <w:pPr>
        <w:ind w:firstLine="708"/>
        <w:jc w:val="both"/>
      </w:pPr>
      <w:r>
        <w:t xml:space="preserve"> </w:t>
      </w:r>
      <w:r w:rsidR="00DD3E08">
        <w:t xml:space="preserve">Vlastné imanie spoločnosti ku koncu roka </w:t>
      </w:r>
      <w:r w:rsidR="005854DB">
        <w:t>2014</w:t>
      </w:r>
      <w:r w:rsidR="00DD3E08">
        <w:t xml:space="preserve"> predstavuje čiastku 5 7</w:t>
      </w:r>
      <w:r>
        <w:t>21</w:t>
      </w:r>
      <w:r w:rsidR="00DD3E08">
        <w:t xml:space="preserve"> tisíc €, pri </w:t>
      </w:r>
      <w:r>
        <w:t xml:space="preserve">zvýšení podielu na krytí majetku </w:t>
      </w:r>
      <w:r w:rsidR="00DD3E08">
        <w:t>oproti predchádzajúcemu roku o</w:t>
      </w:r>
      <w:r>
        <w:t> 6,3 bodu</w:t>
      </w:r>
      <w:r w:rsidR="00DD3E08">
        <w:t xml:space="preserve">. </w:t>
      </w:r>
    </w:p>
    <w:p w:rsidR="00DD3E08" w:rsidRDefault="00DD3E08" w:rsidP="00DD3E08">
      <w:pPr>
        <w:ind w:firstLine="708"/>
        <w:jc w:val="both"/>
      </w:pPr>
      <w:r>
        <w:t xml:space="preserve">Podiel cudzích zdrojov na krytí potrieb spoločnosti </w:t>
      </w:r>
      <w:r w:rsidR="00624173">
        <w:t>poklesol na 29,6 % oprosti skutočnosti 36,2 % v roku 2013.</w:t>
      </w:r>
      <w:r>
        <w:t xml:space="preserve"> </w:t>
      </w:r>
    </w:p>
    <w:p w:rsidR="00DD3E08" w:rsidRDefault="00DD3E08" w:rsidP="00DD3E08">
      <w:pPr>
        <w:jc w:val="both"/>
      </w:pPr>
      <w:r>
        <w:tab/>
        <w:t xml:space="preserve">Ku koncu roku </w:t>
      </w:r>
      <w:r w:rsidR="005854DB">
        <w:t>2014</w:t>
      </w:r>
      <w:r>
        <w:t xml:space="preserve"> v zmysle vydaného príkazu konateľa spoločnosti boli vykonané inventarizácie majetku a aktív spoločnosti, ktoré potvrdili oprávnenosť vykazovania hodnoty majetku spoločnosti a tým i dodržiavanie povinnosti hospodára pri jeho správe. </w:t>
      </w:r>
    </w:p>
    <w:p w:rsidR="00DD3E08" w:rsidRDefault="00DD3E08" w:rsidP="00DD3E08">
      <w:pPr>
        <w:ind w:firstLine="708"/>
        <w:jc w:val="both"/>
      </w:pPr>
    </w:p>
    <w:p w:rsidR="00DD3E08" w:rsidRDefault="00DD3E08" w:rsidP="00DD3E08">
      <w:pPr>
        <w:ind w:firstLine="708"/>
        <w:jc w:val="both"/>
      </w:pPr>
      <w:r>
        <w:t>V oblasti výnosov a nákladov bol dosiahnutý nasledovný vývoj:</w:t>
      </w:r>
    </w:p>
    <w:tbl>
      <w:tblPr>
        <w:tblW w:w="8587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4973"/>
        <w:gridCol w:w="1275"/>
        <w:gridCol w:w="1205"/>
        <w:gridCol w:w="1134"/>
      </w:tblGrid>
      <w:tr w:rsidR="00A53845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3845" w:rsidRPr="00624173" w:rsidRDefault="00A53845" w:rsidP="0023655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173">
              <w:rPr>
                <w:rFonts w:ascii="Arial" w:hAnsi="Arial" w:cs="Arial"/>
                <w:b/>
                <w:bCs/>
                <w:sz w:val="16"/>
                <w:szCs w:val="16"/>
              </w:rPr>
              <w:t>Výsledovka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845" w:rsidRPr="00624173" w:rsidRDefault="00A53845" w:rsidP="0023655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17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rok 2012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845" w:rsidRPr="00624173" w:rsidRDefault="00A53845" w:rsidP="0023655B">
            <w:pPr>
              <w:ind w:right="-7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17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rok 2013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3845" w:rsidRPr="00624173" w:rsidRDefault="00A53845" w:rsidP="0023655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2417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rok 2014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Čistý obrat (časť účt. tr. 6 podľa zákona)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3B5FFD" w:rsidP="00624173">
            <w:pPr>
              <w:ind w:right="-7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    </w:t>
            </w:r>
            <w:r w:rsidR="00D27C56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>
              <w:rPr>
                <w:rFonts w:ascii="Arial" w:hAnsi="Arial" w:cs="Arial"/>
                <w:bCs/>
                <w:sz w:val="14"/>
                <w:szCs w:val="14"/>
              </w:rPr>
              <w:instrText xml:space="preserve"> =70185.18+3120616.78+26992.69 \# "# ##0.00" </w:instrText>
            </w:r>
            <w:r w:rsidR="00D27C56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4"/>
                <w:szCs w:val="14"/>
              </w:rPr>
              <w:t>3 217 794.65</w:t>
            </w:r>
            <w:r w:rsidR="00D27C56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2 903 718.57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2 757 029.51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>Výnosy z hospodárskej činnosti spolu súčet (r.03 až r.09)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ind w:right="-7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3 229 389.45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3 060 310.46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2 830 115.84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Tržby z predaja  tovaru  (604, 607)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ind w:right="-7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70 185.18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29 834.60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32 507.03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Tržby z predaja služieb (602, 606)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ind w:right="-7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3 120 616.78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2 857 494.01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2 689 510.51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Tržby z predaja dlhodobého nehmotného majetku, dlhodobého hmotného majetku a materiálu (641,642)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ind w:right="-7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11 594.80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1 479.48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85 906.68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Ostatné výnosy z hospodárskej činnosti (644,645,646,648,655,657)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ind w:right="-7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26 992.69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171 502.37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22 191.62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>Náklady na hospodársku činnosť spolu r.11+r.12+r.13+r.14+r15+r.20+r.21+r.24+r.25+r.26)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1 487 336.86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2 061 004.63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6049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1</w:t>
            </w:r>
            <w:r w:rsidR="00660499">
              <w:rPr>
                <w:rFonts w:ascii="Arial" w:hAnsi="Arial" w:cs="Arial"/>
                <w:b/>
                <w:bCs/>
                <w:sz w:val="14"/>
                <w:szCs w:val="14"/>
              </w:rPr>
              <w:t> 731 1</w:t>
            </w: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98.40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lastRenderedPageBreak/>
              <w:t>Náklady vynaložené na obstaranie predaného tovaru (504,507)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29 244.08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11 277.88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12 872.56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Spotreba materiálu, energie a ostatných neskladovateľných dodávok (501,502,503)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653 762.57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506 212.20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446 826.56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Služby    (účtovná skupina 51)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798 743.49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534 816.47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355 180.50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>Osobné náklady (r.16 až r.19)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-      715 238.36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162 704.99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189 816.51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Mzdové náklady   (521,522)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-      796 877.27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119 452.37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139 932.15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Náklády na sociálne poistenie (524, 525, 526)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68 065.64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39 144.22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45 479.76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Sociálne náklady  (527, 528)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13 573.27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4 108.40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4 404.60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Dane a poplatky  (účtovná skupina 53)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54 988.34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57 734.05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54 946.39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Odpisy a opravné položky k dlhodobému nehmotnému majetku a dlhodobému hmotnému majetku (r.22 + r.23)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477 045.29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488 739.00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527 325.23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Odpisy dlhodobého nehmotného majetku a dlhodobého hmotného majetku (551)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477 045.29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488 739.00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527 325.23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Zostatková cena predaného dlhodobého majetku a predaného materiálu (541,542)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  9 000.00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           -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24 181.27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Opravné položky k pohľadávkam (+/-) (547)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110 154.18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-      25 080.24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37 054.19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Ostatné náklady na hospodársku činnosť (543,544,545,546,548,549,555,557)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69 637.27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324 600.28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60499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</w:t>
            </w:r>
            <w:r w:rsidR="00660499">
              <w:rPr>
                <w:rFonts w:ascii="Arial" w:hAnsi="Arial" w:cs="Arial"/>
                <w:bCs/>
                <w:sz w:val="14"/>
                <w:szCs w:val="14"/>
              </w:rPr>
              <w:t>82</w:t>
            </w: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="00660499">
              <w:rPr>
                <w:rFonts w:ascii="Arial" w:hAnsi="Arial" w:cs="Arial"/>
                <w:bCs/>
                <w:sz w:val="14"/>
                <w:szCs w:val="14"/>
              </w:rPr>
              <w:t>9</w:t>
            </w: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95.19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>Výsledok hospodárenia z hospodárskej činnosti (+/-) (r.02-r.10)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1 742 052.59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999 305.83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6049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1 </w:t>
            </w:r>
            <w:r w:rsidR="00660499">
              <w:rPr>
                <w:rFonts w:ascii="Arial" w:hAnsi="Arial" w:cs="Arial"/>
                <w:b/>
                <w:bCs/>
                <w:sz w:val="14"/>
                <w:szCs w:val="14"/>
              </w:rPr>
              <w:t>098</w:t>
            </w: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660499">
              <w:rPr>
                <w:rFonts w:ascii="Arial" w:hAnsi="Arial" w:cs="Arial"/>
                <w:b/>
                <w:bCs/>
                <w:sz w:val="14"/>
                <w:szCs w:val="14"/>
              </w:rPr>
              <w:t>9</w:t>
            </w: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17.44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Pridaná hodnota (r.03+r.04+r.05+r.06+r.07)-(r.11+r.12+r.13+r.14)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1 709 051.82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1 835 022.06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1 907 137.92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>Výnosy z finančnej činnosti spolu r.30+r.31+r.35+r.39+r.42+r.43+r.44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   31 338.54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 24 845.83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  6 875.12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Výnosové úroky (r.40 až r.41)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29 150.62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16 389.96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1 838.54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Ostatné výnosové úroky (662A)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29 150.62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16 389.96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1 838.54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Kurzové zisky  (663)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      56.02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    56.93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3 610.41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Ostatné výnosy z finančnej činnosti  (668)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  2 131.90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8 398.94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1 426.17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>Náklady na finančnú činnosť spolu r.46+r.47+r.48+r.49+r.52+r.53+r.54)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   61 128.48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104 302.79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6049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84 889.</w:t>
            </w:r>
            <w:r w:rsidR="00660499">
              <w:rPr>
                <w:rFonts w:ascii="Arial" w:hAnsi="Arial" w:cs="Arial"/>
                <w:b/>
                <w:bCs/>
                <w:sz w:val="14"/>
                <w:szCs w:val="14"/>
              </w:rPr>
              <w:t>49</w:t>
            </w: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Nákladové úroky (r.50+r.51)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48 779.00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97 421.00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79 521.00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Ostatné nákladové úroky (562A)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48 779.00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97 421.00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79 521.00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Kurzové straty  (563)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     497.59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1 078.96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    10.67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Ostatné náklady na finančnú činnosť  (568,569)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11 851.89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5 802.83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60499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5 357.8</w:t>
            </w:r>
            <w:r w:rsidR="00660499">
              <w:rPr>
                <w:rFonts w:ascii="Arial" w:hAnsi="Arial" w:cs="Arial"/>
                <w:bCs/>
                <w:sz w:val="14"/>
                <w:szCs w:val="14"/>
              </w:rPr>
              <w:t>2</w:t>
            </w: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>Výsledok hospodárenia z finančnej činnosti (+/-) (r.29-r.45)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-        29 789.94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-      79 456.96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6049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>-     78 014.</w:t>
            </w:r>
            <w:r w:rsidR="00660499">
              <w:rPr>
                <w:rFonts w:ascii="Arial" w:hAnsi="Arial" w:cs="Arial"/>
                <w:b/>
                <w:bCs/>
                <w:sz w:val="14"/>
                <w:szCs w:val="14"/>
              </w:rPr>
              <w:t>37</w:t>
            </w: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>Výsledok hospodárenia za účtovné obdobie pred zdanením (+/-) (r.27+r.55)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1 712 262.65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919 848.87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6049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="00660499">
              <w:rPr>
                <w:rFonts w:ascii="Arial" w:hAnsi="Arial" w:cs="Arial"/>
                <w:b/>
                <w:bCs/>
                <w:sz w:val="14"/>
                <w:szCs w:val="14"/>
              </w:rPr>
              <w:t>1 020 903,07</w:t>
            </w: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>Daň z príjmov (r.58+r.59)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 352 995.27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205 282.13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A53845" w:rsidRDefault="00624173" w:rsidP="0066049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</w:t>
            </w:r>
            <w:r w:rsidR="00660499">
              <w:rPr>
                <w:rFonts w:ascii="Arial" w:hAnsi="Arial" w:cs="Arial"/>
                <w:b/>
                <w:bCs/>
                <w:sz w:val="14"/>
                <w:szCs w:val="14"/>
              </w:rPr>
              <w:t>235 931.53</w:t>
            </w:r>
            <w:r w:rsidRPr="00A5384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Daň z príjmov splatná (591,595)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329 923.27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216 865.13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60499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23</w:t>
            </w:r>
            <w:r w:rsidR="00660499">
              <w:rPr>
                <w:rFonts w:ascii="Arial" w:hAnsi="Arial" w:cs="Arial"/>
                <w:bCs/>
                <w:sz w:val="14"/>
                <w:szCs w:val="14"/>
              </w:rPr>
              <w:t>1 786.53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>Daň z príjmov odložená (+/-) (592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 23 072.00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-      11 583.00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Cs/>
                <w:sz w:val="14"/>
                <w:szCs w:val="14"/>
              </w:rPr>
              <w:t xml:space="preserve">        4 145.00 </w:t>
            </w:r>
          </w:p>
        </w:tc>
      </w:tr>
      <w:tr w:rsidR="00624173" w:rsidRPr="00624173" w:rsidTr="00A53845">
        <w:trPr>
          <w:trHeight w:val="270"/>
        </w:trPr>
        <w:tc>
          <w:tcPr>
            <w:tcW w:w="4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>Výsledok hospodárenia za účtovné obdobie po zdanení (+/-) (r.56-r.57-r.60)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1 359 267.38 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24173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714 566.74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4173" w:rsidRPr="00624173" w:rsidRDefault="00624173" w:rsidP="0066049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</w:t>
            </w:r>
            <w:r w:rsidR="00660499">
              <w:rPr>
                <w:rFonts w:ascii="Arial" w:hAnsi="Arial" w:cs="Arial"/>
                <w:b/>
                <w:bCs/>
                <w:sz w:val="14"/>
                <w:szCs w:val="14"/>
              </w:rPr>
              <w:t>784 971.54</w:t>
            </w:r>
            <w:r w:rsidRPr="0062417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</w:tbl>
    <w:p w:rsidR="00624173" w:rsidRDefault="00624173" w:rsidP="00DD3E08">
      <w:pPr>
        <w:jc w:val="both"/>
      </w:pPr>
    </w:p>
    <w:p w:rsidR="00DD3E08" w:rsidRDefault="00DD3E08" w:rsidP="00A53845">
      <w:pPr>
        <w:jc w:val="both"/>
        <w:rPr>
          <w:b/>
        </w:rPr>
      </w:pPr>
      <w:r>
        <w:tab/>
      </w:r>
      <w:r w:rsidR="00A53845">
        <w:t xml:space="preserve">Súčasťou tejto správy je účtovná závierka za rok 2014 včítane  správy audítora ako aj overenie súladu  účtovnej závierky s touto výročnou správou. </w:t>
      </w:r>
    </w:p>
    <w:p w:rsidR="00DD3E08" w:rsidRDefault="00DD3E08" w:rsidP="00DD3E08">
      <w:pPr>
        <w:jc w:val="both"/>
        <w:rPr>
          <w:b/>
        </w:rPr>
      </w:pPr>
    </w:p>
    <w:p w:rsidR="00DD3E08" w:rsidRDefault="00DD3E08" w:rsidP="00DD3E08">
      <w:pPr>
        <w:jc w:val="both"/>
        <w:rPr>
          <w:b/>
        </w:rPr>
      </w:pPr>
    </w:p>
    <w:p w:rsidR="00DD3E08" w:rsidRDefault="00DD3E08" w:rsidP="00DD3E08">
      <w:pPr>
        <w:jc w:val="both"/>
      </w:pPr>
    </w:p>
    <w:p w:rsidR="00DD3E08" w:rsidRDefault="00DD3E08" w:rsidP="00DD3E08">
      <w:pPr>
        <w:jc w:val="both"/>
        <w:rPr>
          <w:b/>
        </w:rPr>
      </w:pPr>
    </w:p>
    <w:p w:rsidR="00DD3E08" w:rsidRDefault="00DD3E08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p w:rsidR="00E24BF7" w:rsidRDefault="00E24BF7" w:rsidP="00DD3E08">
      <w:pPr>
        <w:rPr>
          <w:sz w:val="24"/>
          <w:szCs w:val="24"/>
        </w:rPr>
      </w:pPr>
    </w:p>
    <w:sectPr w:rsidR="00E24BF7" w:rsidSect="00850EE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684" w:rsidRDefault="00B24684" w:rsidP="00307BB6">
      <w:r>
        <w:separator/>
      </w:r>
    </w:p>
  </w:endnote>
  <w:endnote w:type="continuationSeparator" w:id="1">
    <w:p w:rsidR="00B24684" w:rsidRDefault="00B24684" w:rsidP="00307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CE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56" w:rsidRDefault="00FB4056">
    <w:pPr>
      <w:pStyle w:val="Pt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2516"/>
      <w:docPartObj>
        <w:docPartGallery w:val="Page Numbers (Bottom of Page)"/>
        <w:docPartUnique/>
      </w:docPartObj>
    </w:sdtPr>
    <w:sdtContent>
      <w:p w:rsidR="00FB4056" w:rsidRDefault="00D27C56">
        <w:pPr>
          <w:pStyle w:val="Pta"/>
        </w:pPr>
        <w:r>
          <w:rPr>
            <w:noProof/>
            <w:lang w:eastAsia="zh-TW"/>
          </w:rPr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_x0000_s5122" type="#_x0000_t185" style="position:absolute;margin-left:0;margin-top:0;width:44.45pt;height:18.8pt;z-index:251661312;mso-width-percent:100;mso-position-horizontal:center;mso-position-horizontal-relative:margin;mso-position-vertical:center;mso-position-vertical-relative:bottom-margin-area;mso-width-percent:100;mso-width-relative:margin;mso-height-relative:bottom-margin-area" filled="t" fillcolor="white [3212]" strokecolor="gray [1629]" strokeweight="2.25pt">
              <v:textbox style="mso-next-textbox:#_x0000_s5122" inset=",0,,0">
                <w:txbxContent>
                  <w:p w:rsidR="00FB4056" w:rsidRDefault="00D27C56">
                    <w:pPr>
                      <w:jc w:val="center"/>
                    </w:pPr>
                    <w:fldSimple w:instr=" PAGE    \* MERGEFORMAT ">
                      <w:r w:rsidR="009C239A">
                        <w:rPr>
                          <w:noProof/>
                        </w:rPr>
                        <w:t>1</w:t>
                      </w:r>
                    </w:fldSimple>
                  </w:p>
                </w:txbxContent>
              </v:textbox>
              <w10:wrap anchorx="margin" anchory="page"/>
            </v:shape>
          </w:pict>
        </w:r>
        <w:r>
          <w:rPr>
            <w:noProof/>
            <w:lang w:eastAsia="zh-TW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5121" type="#_x0000_t32" style="position:absolute;margin-left:0;margin-top:0;width:434.5pt;height:0;z-index:251660288;mso-position-horizontal:center;mso-position-horizontal-relative:margin;mso-position-vertical:center;mso-position-vertical-relative:bottom-margin-area;mso-height-relative:bottom-margin-area;v-text-anchor:middle" o:connectortype="straight" strokecolor="gray [1629]" strokeweight="1pt">
              <w10:wrap anchorx="margin" anchory="page"/>
            </v:shape>
          </w:pict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56" w:rsidRDefault="00FB4056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684" w:rsidRDefault="00B24684" w:rsidP="00307BB6">
      <w:r>
        <w:separator/>
      </w:r>
    </w:p>
  </w:footnote>
  <w:footnote w:type="continuationSeparator" w:id="1">
    <w:p w:rsidR="00B24684" w:rsidRDefault="00B24684" w:rsidP="00307B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56" w:rsidRDefault="00FB4056">
    <w:pPr>
      <w:pStyle w:val="Hlavik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56" w:rsidRDefault="00FB4056">
    <w:pPr>
      <w:pStyle w:val="Hlavik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56" w:rsidRDefault="00FB4056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E7FAF"/>
    <w:multiLevelType w:val="hybridMultilevel"/>
    <w:tmpl w:val="5B6A45F0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2F000A7"/>
    <w:multiLevelType w:val="hybridMultilevel"/>
    <w:tmpl w:val="7D827102"/>
    <w:lvl w:ilvl="0" w:tplc="F45C379E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567A96"/>
    <w:multiLevelType w:val="hybridMultilevel"/>
    <w:tmpl w:val="1A9A0D7C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74620B"/>
    <w:multiLevelType w:val="hybridMultilevel"/>
    <w:tmpl w:val="0EB22C54"/>
    <w:lvl w:ilvl="0" w:tplc="041B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">
    <w:nsid w:val="33FB57DF"/>
    <w:multiLevelType w:val="hybridMultilevel"/>
    <w:tmpl w:val="A1CA4D8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F140EF"/>
    <w:multiLevelType w:val="hybridMultilevel"/>
    <w:tmpl w:val="1218614E"/>
    <w:lvl w:ilvl="0" w:tplc="F45C379E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B4D7C65"/>
    <w:multiLevelType w:val="hybridMultilevel"/>
    <w:tmpl w:val="CDF02A18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  <o:shapelayout v:ext="edit">
      <o:idmap v:ext="edit" data="5"/>
      <o:rules v:ext="edit">
        <o:r id="V:Rule2" type="connector" idref="#_x0000_s512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96466B"/>
    <w:rsid w:val="00004A4E"/>
    <w:rsid w:val="000145AF"/>
    <w:rsid w:val="00030304"/>
    <w:rsid w:val="0003438B"/>
    <w:rsid w:val="00061F5C"/>
    <w:rsid w:val="000A112D"/>
    <w:rsid w:val="000A62A3"/>
    <w:rsid w:val="000A7717"/>
    <w:rsid w:val="000E04ED"/>
    <w:rsid w:val="000F1917"/>
    <w:rsid w:val="00127D76"/>
    <w:rsid w:val="00161133"/>
    <w:rsid w:val="00162DB5"/>
    <w:rsid w:val="001873CA"/>
    <w:rsid w:val="001C653E"/>
    <w:rsid w:val="00221BA0"/>
    <w:rsid w:val="00233849"/>
    <w:rsid w:val="0023655B"/>
    <w:rsid w:val="00246385"/>
    <w:rsid w:val="00273032"/>
    <w:rsid w:val="002E6BC0"/>
    <w:rsid w:val="002F5705"/>
    <w:rsid w:val="0030646B"/>
    <w:rsid w:val="00307BB6"/>
    <w:rsid w:val="00362C2B"/>
    <w:rsid w:val="003B1D0F"/>
    <w:rsid w:val="003B5FFD"/>
    <w:rsid w:val="003E7170"/>
    <w:rsid w:val="00403271"/>
    <w:rsid w:val="00417621"/>
    <w:rsid w:val="004262DE"/>
    <w:rsid w:val="00430071"/>
    <w:rsid w:val="004355F0"/>
    <w:rsid w:val="0048720D"/>
    <w:rsid w:val="00495441"/>
    <w:rsid w:val="004A4BE1"/>
    <w:rsid w:val="004E7081"/>
    <w:rsid w:val="004F0C2A"/>
    <w:rsid w:val="00520F38"/>
    <w:rsid w:val="00526813"/>
    <w:rsid w:val="00550E3A"/>
    <w:rsid w:val="005722F7"/>
    <w:rsid w:val="00572425"/>
    <w:rsid w:val="005854DB"/>
    <w:rsid w:val="005C6538"/>
    <w:rsid w:val="005D4CA8"/>
    <w:rsid w:val="005F2A15"/>
    <w:rsid w:val="00624173"/>
    <w:rsid w:val="00660499"/>
    <w:rsid w:val="006E420B"/>
    <w:rsid w:val="00700FA6"/>
    <w:rsid w:val="007768F4"/>
    <w:rsid w:val="007B31D6"/>
    <w:rsid w:val="00826ECB"/>
    <w:rsid w:val="008424F5"/>
    <w:rsid w:val="00850EEE"/>
    <w:rsid w:val="00881760"/>
    <w:rsid w:val="008857AF"/>
    <w:rsid w:val="008D488A"/>
    <w:rsid w:val="008D6E2D"/>
    <w:rsid w:val="008E58FF"/>
    <w:rsid w:val="00915F5D"/>
    <w:rsid w:val="00953318"/>
    <w:rsid w:val="0096466B"/>
    <w:rsid w:val="009C239A"/>
    <w:rsid w:val="009D4C42"/>
    <w:rsid w:val="009F14A0"/>
    <w:rsid w:val="009F546D"/>
    <w:rsid w:val="009F6045"/>
    <w:rsid w:val="00A06A36"/>
    <w:rsid w:val="00A211D6"/>
    <w:rsid w:val="00A36345"/>
    <w:rsid w:val="00A53845"/>
    <w:rsid w:val="00A82F4B"/>
    <w:rsid w:val="00A972A9"/>
    <w:rsid w:val="00AB1BCE"/>
    <w:rsid w:val="00B24684"/>
    <w:rsid w:val="00B45CC8"/>
    <w:rsid w:val="00B54755"/>
    <w:rsid w:val="00BB4F87"/>
    <w:rsid w:val="00BE236A"/>
    <w:rsid w:val="00BE7163"/>
    <w:rsid w:val="00C00CB1"/>
    <w:rsid w:val="00C12073"/>
    <w:rsid w:val="00C154F1"/>
    <w:rsid w:val="00C9538B"/>
    <w:rsid w:val="00C966F4"/>
    <w:rsid w:val="00CB1931"/>
    <w:rsid w:val="00CD1014"/>
    <w:rsid w:val="00D048C2"/>
    <w:rsid w:val="00D1252E"/>
    <w:rsid w:val="00D152AA"/>
    <w:rsid w:val="00D17198"/>
    <w:rsid w:val="00D27C56"/>
    <w:rsid w:val="00D75060"/>
    <w:rsid w:val="00DD3E08"/>
    <w:rsid w:val="00DD6CE3"/>
    <w:rsid w:val="00E015EA"/>
    <w:rsid w:val="00E24BF7"/>
    <w:rsid w:val="00E60E73"/>
    <w:rsid w:val="00E67B26"/>
    <w:rsid w:val="00E77085"/>
    <w:rsid w:val="00E823CF"/>
    <w:rsid w:val="00E91144"/>
    <w:rsid w:val="00EB5E41"/>
    <w:rsid w:val="00EF45DA"/>
    <w:rsid w:val="00F26886"/>
    <w:rsid w:val="00F56AA3"/>
    <w:rsid w:val="00FA7F40"/>
    <w:rsid w:val="00FB1A42"/>
    <w:rsid w:val="00FB4056"/>
    <w:rsid w:val="00FF72F4"/>
    <w:rsid w:val="00FF7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526813"/>
  </w:style>
  <w:style w:type="paragraph" w:styleId="Nadpis1">
    <w:name w:val="heading 1"/>
    <w:basedOn w:val="Normlny"/>
    <w:next w:val="Normlny"/>
    <w:qFormat/>
    <w:rsid w:val="00526813"/>
    <w:pPr>
      <w:keepNext/>
      <w:jc w:val="center"/>
      <w:outlineLvl w:val="0"/>
    </w:pPr>
    <w:rPr>
      <w:b/>
      <w:sz w:val="28"/>
    </w:rPr>
  </w:style>
  <w:style w:type="paragraph" w:styleId="Nadpis2">
    <w:name w:val="heading 2"/>
    <w:basedOn w:val="Normlny"/>
    <w:next w:val="Normlny"/>
    <w:qFormat/>
    <w:rsid w:val="00526813"/>
    <w:pPr>
      <w:keepNext/>
      <w:outlineLvl w:val="1"/>
    </w:pPr>
    <w:rPr>
      <w:sz w:val="28"/>
    </w:rPr>
  </w:style>
  <w:style w:type="paragraph" w:styleId="Nadpis3">
    <w:name w:val="heading 3"/>
    <w:basedOn w:val="Normlny"/>
    <w:next w:val="Normlny"/>
    <w:qFormat/>
    <w:rsid w:val="00526813"/>
    <w:pPr>
      <w:keepNext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rsid w:val="00526813"/>
    <w:pPr>
      <w:keepNext/>
      <w:outlineLvl w:val="3"/>
    </w:pPr>
    <w:rPr>
      <w:b/>
      <w:sz w:val="24"/>
      <w:u w:val="single"/>
    </w:rPr>
  </w:style>
  <w:style w:type="paragraph" w:styleId="Nadpis5">
    <w:name w:val="heading 5"/>
    <w:basedOn w:val="Normlny"/>
    <w:next w:val="Normlny"/>
    <w:qFormat/>
    <w:rsid w:val="00526813"/>
    <w:pPr>
      <w:keepNext/>
      <w:jc w:val="right"/>
      <w:outlineLvl w:val="4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rsid w:val="00526813"/>
    <w:pPr>
      <w:jc w:val="both"/>
    </w:pPr>
    <w:rPr>
      <w:sz w:val="24"/>
    </w:rPr>
  </w:style>
  <w:style w:type="paragraph" w:styleId="Zkladntext2">
    <w:name w:val="Body Text 2"/>
    <w:basedOn w:val="Normlny"/>
    <w:rsid w:val="00526813"/>
    <w:pPr>
      <w:jc w:val="right"/>
    </w:pPr>
    <w:rPr>
      <w:sz w:val="24"/>
    </w:rPr>
  </w:style>
  <w:style w:type="paragraph" w:styleId="Hlavika">
    <w:name w:val="header"/>
    <w:basedOn w:val="Normlny"/>
    <w:link w:val="HlavikaChar"/>
    <w:rsid w:val="00DD3E08"/>
    <w:pPr>
      <w:tabs>
        <w:tab w:val="center" w:pos="4536"/>
        <w:tab w:val="right" w:pos="9072"/>
      </w:tabs>
    </w:pPr>
    <w:rPr>
      <w:rFonts w:ascii="Arial" w:hAnsi="Arial"/>
      <w:sz w:val="24"/>
      <w:szCs w:val="24"/>
    </w:rPr>
  </w:style>
  <w:style w:type="character" w:customStyle="1" w:styleId="HlavikaChar">
    <w:name w:val="Hlavička Char"/>
    <w:basedOn w:val="Predvolenpsmoodseku"/>
    <w:link w:val="Hlavika"/>
    <w:rsid w:val="00DD3E08"/>
    <w:rPr>
      <w:rFonts w:ascii="Arial" w:hAnsi="Arial"/>
      <w:sz w:val="24"/>
      <w:szCs w:val="24"/>
    </w:rPr>
  </w:style>
  <w:style w:type="paragraph" w:styleId="Pta">
    <w:name w:val="footer"/>
    <w:basedOn w:val="Normlny"/>
    <w:link w:val="PtaChar"/>
    <w:uiPriority w:val="99"/>
    <w:rsid w:val="00DD3E08"/>
    <w:pPr>
      <w:tabs>
        <w:tab w:val="center" w:pos="4536"/>
        <w:tab w:val="right" w:pos="9072"/>
      </w:tabs>
    </w:pPr>
    <w:rPr>
      <w:rFonts w:ascii="Arial" w:hAnsi="Arial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DD3E08"/>
    <w:rPr>
      <w:rFonts w:ascii="Arial" w:hAnsi="Arial"/>
      <w:sz w:val="24"/>
      <w:szCs w:val="24"/>
    </w:rPr>
  </w:style>
  <w:style w:type="character" w:styleId="slostrany">
    <w:name w:val="page number"/>
    <w:basedOn w:val="Predvolenpsmoodseku"/>
    <w:rsid w:val="00DD3E08"/>
  </w:style>
  <w:style w:type="table" w:styleId="Mriekatabuky">
    <w:name w:val="Table Grid"/>
    <w:basedOn w:val="Normlnatabuka"/>
    <w:uiPriority w:val="59"/>
    <w:rsid w:val="005C65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y"/>
    <w:link w:val="TextbublinyChar"/>
    <w:rsid w:val="00061F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061F5C"/>
    <w:rPr>
      <w:rFonts w:ascii="Tahoma" w:hAnsi="Tahoma" w:cs="Tahoma"/>
      <w:sz w:val="16"/>
      <w:szCs w:val="16"/>
    </w:rPr>
  </w:style>
  <w:style w:type="character" w:styleId="Textzstupnhosymbolu">
    <w:name w:val="Placeholder Text"/>
    <w:basedOn w:val="Predvolenpsmoodseku"/>
    <w:uiPriority w:val="99"/>
    <w:semiHidden/>
    <w:rsid w:val="008E58FF"/>
    <w:rPr>
      <w:color w:val="808080"/>
    </w:rPr>
  </w:style>
  <w:style w:type="paragraph" w:styleId="Odsekzoznamu">
    <w:name w:val="List Paragraph"/>
    <w:basedOn w:val="Normlny"/>
    <w:uiPriority w:val="34"/>
    <w:qFormat/>
    <w:rsid w:val="002F5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Spr&#225;vca\Data%20aplikac&#237;\Microsoft\&#352;abl&#243;ny\Artin6.dot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kumenty\2014\INvent&#250;ry%202014\ARTIN\zavierka2014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kumenty\2014\INvent&#250;ry%202014\ARTIN\zavierka2014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kumenty\2014\INvent&#250;ry%202014\ARTIN\zavierka2014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kumenty\2014\INvent&#250;ry%202014\ARTIN\zavierka2014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sú14!$D$65</c:f>
              <c:strCache>
                <c:ptCount val="1"/>
                <c:pt idx="0">
                  <c:v>2014</c:v>
                </c:pt>
              </c:strCache>
            </c:strRef>
          </c:tx>
          <c:explosion val="25"/>
          <c:dLbls>
            <c:dLbl>
              <c:idx val="4"/>
              <c:layout>
                <c:manualLayout>
                  <c:x val="0.24706444849881604"/>
                  <c:y val="4.3827160493827157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sz="800"/>
                </a:pPr>
                <a:endParaRPr lang="sk-SK"/>
              </a:p>
            </c:txPr>
            <c:showCatName val="1"/>
            <c:showPercent val="1"/>
            <c:showLeaderLines val="1"/>
          </c:dLbls>
          <c:cat>
            <c:strRef>
              <c:f>sú14!$C$66:$C$70</c:f>
              <c:strCache>
                <c:ptCount val="5"/>
                <c:pt idx="0">
                  <c:v>Vlastné imanie  </c:v>
                </c:pt>
                <c:pt idx="1">
                  <c:v>Rezervy</c:v>
                </c:pt>
                <c:pt idx="2">
                  <c:v>Krátkodobé záväzky  </c:v>
                </c:pt>
                <c:pt idx="3">
                  <c:v>Dlhodobé záväzky  </c:v>
                </c:pt>
                <c:pt idx="4">
                  <c:v>Ostatné pasíva</c:v>
                </c:pt>
              </c:strCache>
            </c:strRef>
          </c:cat>
          <c:val>
            <c:numRef>
              <c:f>sú14!$D$66:$D$70</c:f>
              <c:numCache>
                <c:formatCode>_-* #,##0_-;\-* #,##0_-;_-* "-"??_-;_-@_-</c:formatCode>
                <c:ptCount val="5"/>
                <c:pt idx="0">
                  <c:v>5721322.1499999994</c:v>
                </c:pt>
                <c:pt idx="1">
                  <c:v>11820.82</c:v>
                </c:pt>
                <c:pt idx="2">
                  <c:v>1472925.83</c:v>
                </c:pt>
                <c:pt idx="3">
                  <c:v>1023644.8500000004</c:v>
                </c:pt>
                <c:pt idx="4">
                  <c:v>232455.93</c:v>
                </c:pt>
              </c:numCache>
            </c:numRef>
          </c:val>
        </c:ser>
      </c:pie3DChart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sú14!$D$73</c:f>
              <c:strCache>
                <c:ptCount val="1"/>
                <c:pt idx="0">
                  <c:v>2013</c:v>
                </c:pt>
              </c:strCache>
            </c:strRef>
          </c:tx>
          <c:explosion val="25"/>
          <c:dLbls>
            <c:dLbl>
              <c:idx val="4"/>
              <c:layout>
                <c:manualLayout>
                  <c:x val="0.27824000285462808"/>
                  <c:y val="5.1165376022212099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sz="800"/>
                </a:pPr>
                <a:endParaRPr lang="sk-SK"/>
              </a:p>
            </c:txPr>
            <c:showCatName val="1"/>
            <c:showPercent val="1"/>
            <c:showLeaderLines val="1"/>
          </c:dLbls>
          <c:cat>
            <c:strRef>
              <c:f>sú14!$C$74:$C$78</c:f>
              <c:strCache>
                <c:ptCount val="5"/>
                <c:pt idx="0">
                  <c:v>Vlastné imanie  </c:v>
                </c:pt>
                <c:pt idx="1">
                  <c:v>Rezervy</c:v>
                </c:pt>
                <c:pt idx="2">
                  <c:v>Krátkodobé záväzky  </c:v>
                </c:pt>
                <c:pt idx="3">
                  <c:v>Dlhodobé záväzky  </c:v>
                </c:pt>
                <c:pt idx="4">
                  <c:v>Ostatné pasíva</c:v>
                </c:pt>
              </c:strCache>
            </c:strRef>
          </c:cat>
          <c:val>
            <c:numRef>
              <c:f>sú14!$D$74:$D$78</c:f>
              <c:numCache>
                <c:formatCode>_-* #,##0_-;\-* #,##0_-;_-* "-"??_-;_-@_-</c:formatCode>
                <c:ptCount val="5"/>
                <c:pt idx="0">
                  <c:v>5715229.8599999994</c:v>
                </c:pt>
                <c:pt idx="1">
                  <c:v>11104.630000000005</c:v>
                </c:pt>
                <c:pt idx="2">
                  <c:v>1750754.33</c:v>
                </c:pt>
                <c:pt idx="3">
                  <c:v>1610198.25</c:v>
                </c:pt>
                <c:pt idx="4">
                  <c:v>230663.7</c:v>
                </c:pt>
              </c:numCache>
            </c:numRef>
          </c:val>
        </c:ser>
      </c:pie3DChart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sú14!$D$79</c:f>
              <c:strCache>
                <c:ptCount val="1"/>
                <c:pt idx="0">
                  <c:v>2014</c:v>
                </c:pt>
              </c:strCache>
            </c:strRef>
          </c:tx>
          <c:explosion val="25"/>
          <c:dLbls>
            <c:dLbl>
              <c:idx val="1"/>
              <c:layout>
                <c:manualLayout>
                  <c:x val="-7.4201605920393973E-2"/>
                  <c:y val="0.21917005410424781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-0.10115423257552759"/>
                  <c:y val="-9.7073326085285364E-2"/>
                </c:manualLayout>
              </c:layout>
              <c:showCatName val="1"/>
              <c:showPercent val="1"/>
            </c:dLbl>
            <c:dLbl>
              <c:idx val="5"/>
              <c:layout>
                <c:manualLayout>
                  <c:x val="0.25544315014746866"/>
                  <c:y val="5.2992789258743629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sz="800"/>
                </a:pPr>
                <a:endParaRPr lang="sk-SK"/>
              </a:p>
            </c:txPr>
            <c:showCatName val="1"/>
            <c:showPercent val="1"/>
            <c:showLeaderLines val="1"/>
          </c:dLbls>
          <c:cat>
            <c:strRef>
              <c:f>sú14!$C$80:$C$85</c:f>
              <c:strCache>
                <c:ptCount val="6"/>
                <c:pt idx="0">
                  <c:v>Dlhodobý majetok</c:v>
                </c:pt>
                <c:pt idx="1">
                  <c:v>Zásoby</c:v>
                </c:pt>
                <c:pt idx="2">
                  <c:v>Dlhodobé pohľ.</c:v>
                </c:pt>
                <c:pt idx="3">
                  <c:v>Kátkodobé pohľ.</c:v>
                </c:pt>
                <c:pt idx="4">
                  <c:v>Finančné účty</c:v>
                </c:pt>
                <c:pt idx="5">
                  <c:v>Ostatné aktíva</c:v>
                </c:pt>
              </c:strCache>
            </c:strRef>
          </c:cat>
          <c:val>
            <c:numRef>
              <c:f>sú14!$D$80:$D$85</c:f>
              <c:numCache>
                <c:formatCode>_-* #,##0_-;\-* #,##0_-;_-* "-"??_-;_-@_-</c:formatCode>
                <c:ptCount val="6"/>
                <c:pt idx="0">
                  <c:v>7161283.6199999992</c:v>
                </c:pt>
                <c:pt idx="1">
                  <c:v>4652.37</c:v>
                </c:pt>
                <c:pt idx="2">
                  <c:v>10741</c:v>
                </c:pt>
                <c:pt idx="3">
                  <c:v>574302.5</c:v>
                </c:pt>
                <c:pt idx="4">
                  <c:v>462999.68</c:v>
                </c:pt>
                <c:pt idx="5">
                  <c:v>173335.8</c:v>
                </c:pt>
              </c:numCache>
            </c:numRef>
          </c:val>
        </c:ser>
      </c:pie3DChart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sú14!$D$87</c:f>
              <c:strCache>
                <c:ptCount val="1"/>
                <c:pt idx="0">
                  <c:v>2013</c:v>
                </c:pt>
              </c:strCache>
            </c:strRef>
          </c:tx>
          <c:explosion val="25"/>
          <c:dLbls>
            <c:dLbl>
              <c:idx val="1"/>
              <c:layout>
                <c:manualLayout>
                  <c:x val="-2.4746930610655811E-2"/>
                  <c:y val="0.21079933190169475"/>
                </c:manualLayout>
              </c:layout>
              <c:showCatName val="1"/>
              <c:showPercent val="1"/>
            </c:dLbl>
            <c:dLbl>
              <c:idx val="2"/>
              <c:layout>
                <c:manualLayout>
                  <c:x val="-2.1115099583140392E-2"/>
                  <c:y val="1.4384752538844038E-2"/>
                </c:manualLayout>
              </c:layout>
              <c:spPr/>
              <c:txPr>
                <a:bodyPr/>
                <a:lstStyle/>
                <a:p>
                  <a:pPr>
                    <a:defRPr sz="800" baseline="0"/>
                  </a:pPr>
                  <a:endParaRPr lang="sk-SK"/>
                </a:p>
              </c:txPr>
              <c:showCatName val="1"/>
              <c:showPercent val="1"/>
            </c:dLbl>
            <c:dLbl>
              <c:idx val="3"/>
              <c:layout>
                <c:manualLayout>
                  <c:x val="-8.6434775895979754E-2"/>
                  <c:y val="-6.9513242662848973E-2"/>
                </c:manualLayout>
              </c:layout>
              <c:showCatName val="1"/>
              <c:showPercent val="1"/>
            </c:dLbl>
            <c:dLbl>
              <c:idx val="4"/>
              <c:layout>
                <c:manualLayout>
                  <c:x val="-2.4647246779574666E-2"/>
                  <c:y val="-2.153328561202586E-2"/>
                </c:manualLayout>
              </c:layout>
              <c:showCatName val="1"/>
              <c:showPercent val="1"/>
            </c:dLbl>
            <c:dLbl>
              <c:idx val="5"/>
              <c:layout>
                <c:manualLayout>
                  <c:x val="0.27850504460599679"/>
                  <c:y val="4.1731806251491303E-2"/>
                </c:manualLayout>
              </c:layout>
              <c:showCatName val="1"/>
              <c:showPercent val="1"/>
            </c:dLbl>
            <c:txPr>
              <a:bodyPr/>
              <a:lstStyle/>
              <a:p>
                <a:pPr>
                  <a:defRPr sz="800"/>
                </a:pPr>
                <a:endParaRPr lang="sk-SK"/>
              </a:p>
            </c:txPr>
            <c:showCatName val="1"/>
            <c:showPercent val="1"/>
            <c:showLeaderLines val="1"/>
          </c:dLbls>
          <c:cat>
            <c:strRef>
              <c:f>sú14!$C$88:$C$93</c:f>
              <c:strCache>
                <c:ptCount val="6"/>
                <c:pt idx="0">
                  <c:v>Dlhodobý majetok</c:v>
                </c:pt>
                <c:pt idx="1">
                  <c:v>Zásoby</c:v>
                </c:pt>
                <c:pt idx="2">
                  <c:v>Dlhodobé pohľad.</c:v>
                </c:pt>
                <c:pt idx="3">
                  <c:v>Kátkodobé pohľad.</c:v>
                </c:pt>
                <c:pt idx="4">
                  <c:v>Finančné účty</c:v>
                </c:pt>
                <c:pt idx="5">
                  <c:v>Ostatné aktíva</c:v>
                </c:pt>
              </c:strCache>
            </c:strRef>
          </c:cat>
          <c:val>
            <c:numRef>
              <c:f>sú14!$D$88:$D$93</c:f>
              <c:numCache>
                <c:formatCode>_-* #,##0.00_-;\-* #,##0.00_-;_-* "-"??_-;_-@_-</c:formatCode>
                <c:ptCount val="6"/>
                <c:pt idx="0">
                  <c:v>7567567.6299999999</c:v>
                </c:pt>
                <c:pt idx="1">
                  <c:v>4739.1500000000024</c:v>
                </c:pt>
                <c:pt idx="2">
                  <c:v>145221.51</c:v>
                </c:pt>
                <c:pt idx="3">
                  <c:v>1112412.1600000008</c:v>
                </c:pt>
                <c:pt idx="4">
                  <c:v>205223.11000000004</c:v>
                </c:pt>
                <c:pt idx="5">
                  <c:v>207932.6</c:v>
                </c:pt>
              </c:numCache>
            </c:numRef>
          </c:val>
        </c:ser>
      </c:pie3DChart>
    </c:plotArea>
    <c:plotVisOnly val="1"/>
  </c:chart>
  <c:externalData r:id="rId1"/>
</c:chartSpace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388A9-0568-41C2-A61B-596AEDAE8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Artin6</Template>
  <TotalTime>646</TotalTime>
  <Pages>9</Pages>
  <Words>3769</Words>
  <Characters>21485</Characters>
  <Application>Microsoft Office Word</Application>
  <DocSecurity>0</DocSecurity>
  <Lines>179</Lines>
  <Paragraphs>50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OD_Dargov</Company>
  <LinksUpToDate>false</LinksUpToDate>
  <CharactersWithSpaces>25204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Kandalik</dc:creator>
  <cp:keywords/>
  <dc:description/>
  <cp:lastModifiedBy>Kandalik</cp:lastModifiedBy>
  <cp:revision>21</cp:revision>
  <cp:lastPrinted>2014-07-07T07:48:00Z</cp:lastPrinted>
  <dcterms:created xsi:type="dcterms:W3CDTF">2014-06-26T12:21:00Z</dcterms:created>
  <dcterms:modified xsi:type="dcterms:W3CDTF">2015-04-13T11:44:00Z</dcterms:modified>
</cp:coreProperties>
</file>