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2B6550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B6550" w:rsidRDefault="002B6550" w:rsidP="002B6550"/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                                      Článok I.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 </w:t>
      </w:r>
      <w:r w:rsidRPr="007B6D8E"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7B6D8E">
        <w:rPr>
          <w:rFonts w:ascii="Times New Roman" w:hAnsi="Times New Roman" w:cs="Times New Roman"/>
          <w:b/>
          <w:sz w:val="24"/>
        </w:rPr>
        <w:t xml:space="preserve">  Všeobecné údaje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Divadlo Potôň, nezisková organizácia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93503 Bátovce 358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Dátum založenia:  24.01.2006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2. Mgr. Michal </w:t>
      </w:r>
      <w:proofErr w:type="spellStart"/>
      <w:r>
        <w:rPr>
          <w:rFonts w:ascii="Times New Roman" w:hAnsi="Times New Roman" w:cs="Times New Roman"/>
          <w:sz w:val="24"/>
        </w:rPr>
        <w:t>Ditte</w:t>
      </w:r>
      <w:proofErr w:type="spellEnd"/>
      <w:r>
        <w:rPr>
          <w:rFonts w:ascii="Times New Roman" w:hAnsi="Times New Roman" w:cs="Times New Roman"/>
          <w:sz w:val="24"/>
        </w:rPr>
        <w:t xml:space="preserve"> – riaditeľ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Opis činnosti na účel, ktorej bola zriadená účtovná jednotka :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tvorba, rozvoj, ochrana, obnova a prezentácia duchovných a kultúrnych hodnôt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vzdelávanie, výchova a rozvoj telesnej kultúry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výskum, vývoj, vedecko-technické služby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služby na podporu regionálneho rozvoja a zamestnanosti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tvorba a ochrana životného prostredia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Informácia k tabuľke o priemernom prepočítanom stave zamestnancov: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zamestnanci sú vedení na základe mandátnych a príkazných zmlúv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         </w:t>
      </w:r>
      <w:r w:rsidRPr="007B6D8E">
        <w:rPr>
          <w:rFonts w:ascii="Times New Roman" w:hAnsi="Times New Roman" w:cs="Times New Roman"/>
          <w:b/>
          <w:sz w:val="24"/>
        </w:rPr>
        <w:t xml:space="preserve">   Článok II.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Informácie o účtovných zásadách a účtovných metódach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 Účtovná závierka je zostavená za splnenia predpokladu, že účtovná jednotka bude 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nepretržite pokračovať vo svojej činnosti.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 Nenastali zmeny účtovných zásad a účtovných metód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Spôsob oceňovania jednotlivých položiek majetku a záväzkov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pohľadávky oceňované nominálnou hodnotou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záväzky oceňované nominálnou hodnotou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</w:t>
      </w:r>
      <w:r>
        <w:rPr>
          <w:rFonts w:ascii="Times New Roman" w:hAnsi="Times New Roman" w:cs="Times New Roman"/>
          <w:b/>
          <w:sz w:val="24"/>
        </w:rPr>
        <w:t xml:space="preserve">                                  </w:t>
      </w:r>
      <w:r w:rsidRPr="007B6D8E">
        <w:rPr>
          <w:rFonts w:ascii="Times New Roman" w:hAnsi="Times New Roman" w:cs="Times New Roman"/>
          <w:b/>
          <w:sz w:val="24"/>
        </w:rPr>
        <w:t xml:space="preserve">   Článok III.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Informácie, ktorí doplňujú a  vysvetľujú údaje v súvahe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Účtovná jednotka nemá žiadny dlhodobý nehmotný a hmotný majetok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 Účtovná jednotka nemá zásoby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Všetky pohľadávky sú v lehote splatnosti t.j. nebol dôvod na vytváranie opravných    položiek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 Všetky záväzky sú v lehote splatnosti 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5. Účtovná jednotka neúčtovala o položkách  výnosov budúcich období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           </w:t>
      </w:r>
      <w:r w:rsidRPr="007B6D8E">
        <w:rPr>
          <w:rFonts w:ascii="Times New Roman" w:hAnsi="Times New Roman" w:cs="Times New Roman"/>
          <w:b/>
          <w:sz w:val="24"/>
        </w:rPr>
        <w:t xml:space="preserve">                        Článok IV.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Informácie, ktoré dopĺňajú a vysvetľujú údaje vo výkaze ziskov a strát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 Tržby za vlastní výkony a služby </w:t>
      </w:r>
      <w:r w:rsidR="004579A3">
        <w:rPr>
          <w:rFonts w:ascii="Times New Roman" w:hAnsi="Times New Roman" w:cs="Times New Roman"/>
          <w:sz w:val="24"/>
        </w:rPr>
        <w:t>23.988</w:t>
      </w:r>
      <w:r>
        <w:rPr>
          <w:rFonts w:ascii="Times New Roman" w:hAnsi="Times New Roman" w:cs="Times New Roman"/>
          <w:sz w:val="24"/>
        </w:rPr>
        <w:t xml:space="preserve"> €, ktoré predstavujú tržby za výrobky a tržby zo vstupného.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Tržby z podnikateľskej činnosti  </w:t>
      </w:r>
      <w:r w:rsidR="00DE61C0">
        <w:rPr>
          <w:rFonts w:ascii="Times New Roman" w:hAnsi="Times New Roman" w:cs="Times New Roman"/>
          <w:sz w:val="24"/>
        </w:rPr>
        <w:t>628.- €a.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 Účtovná jednotka prijala v priebehu bežného účtovného obdobia dotácie v celkovej výške </w:t>
      </w:r>
      <w:r w:rsidR="004579A3">
        <w:rPr>
          <w:rFonts w:ascii="Times New Roman" w:hAnsi="Times New Roman" w:cs="Times New Roman"/>
          <w:sz w:val="24"/>
        </w:rPr>
        <w:t>57.172</w:t>
      </w:r>
      <w:r w:rsidR="00DE61C0">
        <w:rPr>
          <w:rFonts w:ascii="Times New Roman" w:hAnsi="Times New Roman" w:cs="Times New Roman"/>
          <w:sz w:val="24"/>
        </w:rPr>
        <w:t>.- €.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4. Nevyskytli sa významné položky finančných výnosov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5. Významné položky nákladov sú: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spotreba materiálu </w:t>
      </w:r>
      <w:r w:rsidR="00DE61C0">
        <w:rPr>
          <w:rFonts w:ascii="Times New Roman" w:hAnsi="Times New Roman" w:cs="Times New Roman"/>
          <w:sz w:val="24"/>
        </w:rPr>
        <w:t>11.141,96</w:t>
      </w:r>
      <w:r>
        <w:rPr>
          <w:rFonts w:ascii="Times New Roman" w:hAnsi="Times New Roman" w:cs="Times New Roman"/>
          <w:sz w:val="24"/>
        </w:rPr>
        <w:t xml:space="preserve"> €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spotreba energií 10.</w:t>
      </w:r>
      <w:r w:rsidR="00DE61C0">
        <w:rPr>
          <w:rFonts w:ascii="Times New Roman" w:hAnsi="Times New Roman" w:cs="Times New Roman"/>
          <w:sz w:val="24"/>
        </w:rPr>
        <w:t>740,78</w:t>
      </w:r>
      <w:r>
        <w:rPr>
          <w:rFonts w:ascii="Times New Roman" w:hAnsi="Times New Roman" w:cs="Times New Roman"/>
          <w:sz w:val="24"/>
        </w:rPr>
        <w:t>€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ostatné služby </w:t>
      </w:r>
      <w:r w:rsidR="00DE61C0">
        <w:rPr>
          <w:rFonts w:ascii="Times New Roman" w:hAnsi="Times New Roman" w:cs="Times New Roman"/>
          <w:sz w:val="24"/>
        </w:rPr>
        <w:t>12.176,65</w:t>
      </w:r>
      <w:r>
        <w:rPr>
          <w:rFonts w:ascii="Times New Roman" w:hAnsi="Times New Roman" w:cs="Times New Roman"/>
          <w:sz w:val="24"/>
        </w:rPr>
        <w:t xml:space="preserve"> €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osobitné náklady </w:t>
      </w:r>
      <w:r w:rsidR="00DE61C0">
        <w:rPr>
          <w:rFonts w:ascii="Times New Roman" w:hAnsi="Times New Roman" w:cs="Times New Roman"/>
          <w:sz w:val="24"/>
        </w:rPr>
        <w:t>45.153,38</w:t>
      </w:r>
      <w:r>
        <w:rPr>
          <w:rFonts w:ascii="Times New Roman" w:hAnsi="Times New Roman" w:cs="Times New Roman"/>
          <w:sz w:val="24"/>
        </w:rPr>
        <w:t xml:space="preserve">  / odmeny na základe mandátnych a príkazných zmlúv /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         </w:t>
      </w:r>
      <w:r w:rsidRPr="007B6D8E">
        <w:rPr>
          <w:rFonts w:ascii="Times New Roman" w:hAnsi="Times New Roman" w:cs="Times New Roman"/>
          <w:b/>
          <w:sz w:val="24"/>
        </w:rPr>
        <w:t xml:space="preserve">                          Článok V.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Opis údajov na podsúvahových účtoch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Účtovná jednotka neúčtuje na podsúvahových účtoch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                                                                  </w:t>
      </w:r>
      <w:r w:rsidRPr="007B6D8E">
        <w:rPr>
          <w:rFonts w:ascii="Times New Roman" w:hAnsi="Times New Roman" w:cs="Times New Roman"/>
          <w:b/>
          <w:sz w:val="24"/>
        </w:rPr>
        <w:t>Článok VI.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</w:t>
      </w: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        Ďalšie informácie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Nenastali žiadne významné skutočnosti medzi dňom, ku ktorému sa zostavuje účtovná závierka a dňom jej zostavenia.</w:t>
      </w: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503A66">
      <w:pPr>
        <w:spacing w:before="0" w:line="240" w:lineRule="auto"/>
        <w:jc w:val="left"/>
        <w:rPr>
          <w:b/>
          <w:sz w:val="22"/>
          <w:szCs w:val="22"/>
        </w:rPr>
      </w:pPr>
    </w:p>
    <w:p w:rsidR="005E5813" w:rsidRDefault="005E5813" w:rsidP="00503A66">
      <w:pPr>
        <w:spacing w:before="0" w:line="240" w:lineRule="auto"/>
        <w:jc w:val="left"/>
        <w:rPr>
          <w:b/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2B6550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  <w:p w:rsidR="002B6550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Default="000109BB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2B6550" w:rsidRDefault="002B6550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2B6550" w:rsidRDefault="002B6550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2B6550" w:rsidRPr="00D90FC4" w:rsidRDefault="002B6550" w:rsidP="00F722A3">
      <w:pPr>
        <w:spacing w:before="0" w:line="240" w:lineRule="auto"/>
        <w:jc w:val="center"/>
        <w:rPr>
          <w:b/>
          <w:sz w:val="22"/>
          <w:szCs w:val="22"/>
        </w:rPr>
        <w:sectPr w:rsidR="002B6550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Default="005E5813" w:rsidP="005E581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6369</w:t>
            </w:r>
          </w:p>
          <w:p w:rsidR="005E5813" w:rsidRPr="00D90FC4" w:rsidRDefault="005E5813" w:rsidP="005E581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E5813" w:rsidRPr="00D90FC4" w:rsidRDefault="005E5813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6369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2B655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2B655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3012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4579A3" w:rsidP="004579A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2356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579A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2356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724261" w:rsidP="004579A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4579A3">
              <w:rPr>
                <w:sz w:val="22"/>
                <w:szCs w:val="22"/>
              </w:rPr>
              <w:t>274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579A3" w:rsidP="005E581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72426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3012</w:t>
            </w:r>
          </w:p>
        </w:tc>
        <w:tc>
          <w:tcPr>
            <w:tcW w:w="1984" w:type="dxa"/>
          </w:tcPr>
          <w:p w:rsidR="00724261" w:rsidRPr="00D90FC4" w:rsidRDefault="004579A3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2630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Default="004579A3" w:rsidP="005E581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2630</w:t>
            </w:r>
          </w:p>
          <w:p w:rsidR="004579A3" w:rsidRPr="00D90FC4" w:rsidRDefault="004579A3" w:rsidP="005E581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5E5813" w:rsidRPr="00D90FC4" w:rsidRDefault="005E5813" w:rsidP="005E5813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462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579A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274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5E5813" w:rsidP="005E581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1038</w:t>
            </w:r>
          </w:p>
        </w:tc>
        <w:tc>
          <w:tcPr>
            <w:tcW w:w="3544" w:type="dxa"/>
            <w:vAlign w:val="center"/>
          </w:tcPr>
          <w:p w:rsidR="00DC4CA6" w:rsidRPr="00D90FC4" w:rsidRDefault="005E5813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680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</w:t>
            </w:r>
            <w:r w:rsidRPr="00D90FC4">
              <w:rPr>
                <w:sz w:val="22"/>
                <w:szCs w:val="22"/>
              </w:rPr>
              <w:lastRenderedPageBreak/>
              <w:t xml:space="preserve">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5E5813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1038</w:t>
            </w:r>
          </w:p>
        </w:tc>
        <w:tc>
          <w:tcPr>
            <w:tcW w:w="3544" w:type="dxa"/>
            <w:vAlign w:val="center"/>
          </w:tcPr>
          <w:p w:rsidR="000A768C" w:rsidRPr="00D90FC4" w:rsidRDefault="005E5813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680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</w:t>
            </w:r>
            <w:r w:rsidRPr="00D90FC4">
              <w:rPr>
                <w:sz w:val="22"/>
                <w:szCs w:val="22"/>
              </w:rPr>
              <w:lastRenderedPageBreak/>
              <w:t>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724261" w:rsidRPr="00D90FC4" w:rsidRDefault="005E5813" w:rsidP="005E581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5E581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6744" w:rsidRDefault="00266744" w:rsidP="00347C39">
      <w:pPr>
        <w:spacing w:before="0" w:after="0" w:line="240" w:lineRule="auto"/>
      </w:pPr>
      <w:r>
        <w:separator/>
      </w:r>
    </w:p>
  </w:endnote>
  <w:endnote w:type="continuationSeparator" w:id="1">
    <w:p w:rsidR="00266744" w:rsidRDefault="0026674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3B1867">
        <w:rPr>
          <w:noProof/>
        </w:rPr>
        <w:t>10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3B1867">
        <w:rPr>
          <w:noProof/>
        </w:rPr>
        <w:t>11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6744" w:rsidRDefault="00266744" w:rsidP="00347C39">
      <w:pPr>
        <w:spacing w:before="0" w:after="0" w:line="240" w:lineRule="auto"/>
      </w:pPr>
      <w:r>
        <w:separator/>
      </w:r>
    </w:p>
  </w:footnote>
  <w:footnote w:type="continuationSeparator" w:id="1">
    <w:p w:rsidR="00266744" w:rsidRDefault="0026674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106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0F3E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66744"/>
    <w:rsid w:val="0029167C"/>
    <w:rsid w:val="00293AE7"/>
    <w:rsid w:val="002945C6"/>
    <w:rsid w:val="002A4EDB"/>
    <w:rsid w:val="002B58C2"/>
    <w:rsid w:val="002B6550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1867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79A3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971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E5813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261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B6D8E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77E9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1C0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C7971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C7971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C797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2894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89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8943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528943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89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2894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28943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28943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2894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2894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2894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1661</Words>
  <Characters>12121</Characters>
  <Application>Microsoft Office Word</Application>
  <DocSecurity>0</DocSecurity>
  <Lines>101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13755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2015-04-13T06:21:00Z</cp:lastPrinted>
  <dcterms:created xsi:type="dcterms:W3CDTF">2015-04-15T19:19:00Z</dcterms:created>
  <dcterms:modified xsi:type="dcterms:W3CDTF">2015-04-15T19:19:00Z</dcterms:modified>
</cp:coreProperties>
</file>