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A2F" w:rsidRPr="00F53DA8" w:rsidRDefault="00DE0A2F" w:rsidP="00DE0A2F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F53DA8">
        <w:rPr>
          <w:rFonts w:ascii="Arial" w:hAnsi="Arial" w:cs="Arial"/>
          <w:b/>
          <w:bCs/>
          <w:sz w:val="24"/>
          <w:szCs w:val="24"/>
        </w:rPr>
        <w:t xml:space="preserve">Poznámky k individuálnej účtovnej závierke </w:t>
      </w:r>
    </w:p>
    <w:p w:rsidR="00DE0A2F" w:rsidRPr="00550A76" w:rsidRDefault="00DE0A2F" w:rsidP="00DE0A2F">
      <w:pPr>
        <w:rPr>
          <w:rFonts w:ascii="Arial" w:hAnsi="Arial" w:cs="Arial"/>
        </w:rPr>
      </w:pPr>
    </w:p>
    <w:p w:rsidR="00DE0A2F" w:rsidRDefault="00DE0A2F" w:rsidP="00DE0A2F">
      <w:pPr>
        <w:jc w:val="center"/>
        <w:rPr>
          <w:rFonts w:ascii="Arial" w:hAnsi="Arial" w:cs="Arial"/>
        </w:rPr>
      </w:pPr>
    </w:p>
    <w:p w:rsidR="00DE0A2F" w:rsidRPr="00550A76" w:rsidRDefault="00DE0A2F" w:rsidP="00DE0A2F">
      <w:pPr>
        <w:jc w:val="center"/>
        <w:rPr>
          <w:rFonts w:ascii="Arial" w:hAnsi="Arial" w:cs="Arial"/>
        </w:rPr>
      </w:pPr>
    </w:p>
    <w:p w:rsidR="00DE0A2F" w:rsidRPr="00F53DA8" w:rsidRDefault="00DE0A2F" w:rsidP="00DE0A2F">
      <w:pPr>
        <w:jc w:val="center"/>
        <w:rPr>
          <w:rFonts w:ascii="Arial" w:hAnsi="Arial" w:cs="Arial"/>
          <w:b/>
          <w:sz w:val="22"/>
          <w:szCs w:val="22"/>
        </w:rPr>
      </w:pPr>
      <w:r w:rsidRPr="00F53DA8">
        <w:rPr>
          <w:rFonts w:ascii="Arial" w:hAnsi="Arial" w:cs="Arial"/>
          <w:b/>
          <w:sz w:val="22"/>
          <w:szCs w:val="22"/>
        </w:rPr>
        <w:t>Čl. I</w:t>
      </w:r>
    </w:p>
    <w:p w:rsidR="00DE0A2F" w:rsidRPr="00F53DA8" w:rsidRDefault="00DE0A2F" w:rsidP="00DE0A2F">
      <w:pPr>
        <w:jc w:val="center"/>
        <w:rPr>
          <w:rFonts w:ascii="Arial" w:hAnsi="Arial" w:cs="Arial"/>
          <w:b/>
          <w:sz w:val="22"/>
          <w:szCs w:val="22"/>
        </w:rPr>
      </w:pPr>
      <w:r w:rsidRPr="00F53DA8">
        <w:rPr>
          <w:rFonts w:ascii="Arial" w:hAnsi="Arial" w:cs="Arial"/>
          <w:b/>
          <w:sz w:val="22"/>
          <w:szCs w:val="22"/>
        </w:rPr>
        <w:t>Všeobecné údaje</w:t>
      </w:r>
    </w:p>
    <w:p w:rsidR="00DE0A2F" w:rsidRPr="00550A76" w:rsidRDefault="00DE0A2F" w:rsidP="00DE0A2F">
      <w:pPr>
        <w:jc w:val="center"/>
        <w:rPr>
          <w:rFonts w:ascii="Arial" w:hAnsi="Arial" w:cs="Arial"/>
        </w:rPr>
      </w:pPr>
    </w:p>
    <w:p w:rsidR="00DE0A2F" w:rsidRPr="00B60B9C" w:rsidRDefault="00DE0A2F" w:rsidP="00B60B9C">
      <w:pPr>
        <w:rPr>
          <w:rFonts w:ascii="Arial" w:hAnsi="Arial" w:cs="Arial"/>
          <w:b/>
        </w:rPr>
      </w:pPr>
      <w:r w:rsidRPr="00B60B9C">
        <w:rPr>
          <w:rFonts w:ascii="Arial" w:hAnsi="Arial" w:cs="Arial"/>
          <w:b/>
        </w:rPr>
        <w:t xml:space="preserve">Identifikačné údaje účtovnej jednotky </w:t>
      </w:r>
    </w:p>
    <w:p w:rsidR="00DE0A2F" w:rsidRPr="00B60B9C" w:rsidRDefault="00DE0A2F" w:rsidP="00DE0A2F">
      <w:pPr>
        <w:rPr>
          <w:rFonts w:ascii="Arial" w:hAnsi="Arial" w:cs="Arial"/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Zariadenie pre seniorov</w:t>
            </w:r>
          </w:p>
        </w:tc>
      </w:tr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Dunajská Streda, ul. gen. Svobodu 1948/10</w:t>
            </w:r>
          </w:p>
        </w:tc>
      </w:tr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01.09.2002</w:t>
            </w:r>
          </w:p>
        </w:tc>
      </w:tr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 Dunajská Streda</w:t>
            </w:r>
          </w:p>
        </w:tc>
      </w:tr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Dunajská Streda, Hlavná 50/60</w:t>
            </w:r>
          </w:p>
        </w:tc>
      </w:tr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IČO</w:t>
            </w:r>
          </w:p>
        </w:tc>
        <w:tc>
          <w:tcPr>
            <w:tcW w:w="5479" w:type="dxa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00596515</w:t>
            </w:r>
          </w:p>
        </w:tc>
      </w:tr>
      <w:tr w:rsidR="00B60B9C" w:rsidRPr="001060F9" w:rsidTr="0060258F">
        <w:tc>
          <w:tcPr>
            <w:tcW w:w="4781" w:type="dxa"/>
            <w:vAlign w:val="center"/>
          </w:tcPr>
          <w:p w:rsidR="00B60B9C" w:rsidRPr="001060F9" w:rsidRDefault="00B60B9C" w:rsidP="0060258F">
            <w:pPr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</w:tcPr>
          <w:p w:rsidR="00B60B9C" w:rsidRPr="001060F9" w:rsidRDefault="00B60B9C" w:rsidP="0060258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end"/>
            </w:r>
            <w:r w:rsidRPr="001060F9">
              <w:rPr>
                <w:rFonts w:ascii="Arial" w:hAnsi="Arial" w:cs="Arial"/>
              </w:rPr>
              <w:t xml:space="preserve">    riadna</w:t>
            </w:r>
          </w:p>
          <w:p w:rsidR="00B60B9C" w:rsidRPr="001060F9" w:rsidRDefault="00B60B9C" w:rsidP="0060258F">
            <w:pPr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60F9">
              <w:rPr>
                <w:rFonts w:ascii="Arial" w:hAnsi="Arial" w:cs="Arial"/>
              </w:rPr>
              <w:instrText xml:space="preserve"> FORMCHECKBOX </w:instrText>
            </w:r>
            <w:r w:rsidRPr="001060F9">
              <w:rPr>
                <w:rFonts w:ascii="Arial" w:hAnsi="Arial" w:cs="Arial"/>
              </w:rPr>
            </w:r>
            <w:r w:rsidRPr="001060F9">
              <w:rPr>
                <w:rFonts w:ascii="Arial" w:hAnsi="Arial" w:cs="Arial"/>
              </w:rPr>
              <w:fldChar w:fldCharType="end"/>
            </w:r>
            <w:r w:rsidRPr="001060F9">
              <w:rPr>
                <w:rFonts w:ascii="Arial" w:hAnsi="Arial" w:cs="Arial"/>
              </w:rPr>
              <w:t xml:space="preserve">    mimoriadna </w:t>
            </w:r>
          </w:p>
        </w:tc>
      </w:tr>
      <w:tr w:rsidR="00B60B9C" w:rsidRPr="001060F9" w:rsidTr="0060258F">
        <w:tc>
          <w:tcPr>
            <w:tcW w:w="4781" w:type="dxa"/>
            <w:vAlign w:val="center"/>
          </w:tcPr>
          <w:p w:rsidR="00B60B9C" w:rsidRPr="00B60B9C" w:rsidRDefault="00B60B9C" w:rsidP="00B60B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Účtovná jednotka je súčasťou konsolidovaného celku</w:t>
            </w:r>
          </w:p>
          <w:p w:rsidR="00B60B9C" w:rsidRPr="00B60B9C" w:rsidRDefault="00B60B9C" w:rsidP="00B60B9C"/>
        </w:tc>
        <w:tc>
          <w:tcPr>
            <w:tcW w:w="5479" w:type="dxa"/>
          </w:tcPr>
          <w:p w:rsidR="00B60B9C" w:rsidRPr="001060F9" w:rsidRDefault="00B60B9C" w:rsidP="00B60B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end"/>
            </w:r>
            <w:r w:rsidRPr="001060F9">
              <w:rPr>
                <w:rFonts w:ascii="Arial" w:hAnsi="Arial" w:cs="Arial"/>
              </w:rPr>
              <w:t xml:space="preserve">    </w:t>
            </w:r>
            <w:r>
              <w:rPr>
                <w:rFonts w:ascii="Arial" w:hAnsi="Arial" w:cs="Arial"/>
              </w:rPr>
              <w:t>je</w:t>
            </w:r>
          </w:p>
          <w:p w:rsidR="00B60B9C" w:rsidRDefault="00B60B9C" w:rsidP="00B60B9C">
            <w:pPr>
              <w:spacing w:line="360" w:lineRule="auto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60F9">
              <w:rPr>
                <w:rFonts w:ascii="Arial" w:hAnsi="Arial" w:cs="Arial"/>
              </w:rPr>
              <w:instrText xml:space="preserve"> FORMCHECKBOX </w:instrText>
            </w:r>
            <w:r w:rsidRPr="001060F9">
              <w:rPr>
                <w:rFonts w:ascii="Arial" w:hAnsi="Arial" w:cs="Arial"/>
              </w:rPr>
            </w:r>
            <w:r w:rsidRPr="001060F9">
              <w:rPr>
                <w:rFonts w:ascii="Arial" w:hAnsi="Arial" w:cs="Arial"/>
              </w:rPr>
              <w:fldChar w:fldCharType="end"/>
            </w:r>
            <w:r w:rsidRPr="001060F9">
              <w:rPr>
                <w:rFonts w:ascii="Arial" w:hAnsi="Arial" w:cs="Arial"/>
              </w:rPr>
              <w:t xml:space="preserve">    </w:t>
            </w:r>
            <w:r>
              <w:rPr>
                <w:rFonts w:ascii="Arial" w:hAnsi="Arial" w:cs="Arial"/>
              </w:rPr>
              <w:t>nie je</w:t>
            </w:r>
          </w:p>
        </w:tc>
      </w:tr>
      <w:tr w:rsidR="00B60B9C" w:rsidRPr="001060F9" w:rsidTr="0060258F">
        <w:tc>
          <w:tcPr>
            <w:tcW w:w="4781" w:type="dxa"/>
            <w:vAlign w:val="center"/>
          </w:tcPr>
          <w:p w:rsidR="00B60B9C" w:rsidRPr="00B60B9C" w:rsidRDefault="00B60B9C" w:rsidP="0060258F"/>
          <w:p w:rsidR="00B60B9C" w:rsidRPr="00DC1E71" w:rsidRDefault="00B60B9C" w:rsidP="0060258F">
            <w:pPr>
              <w:rPr>
                <w:rFonts w:ascii="Arial" w:hAnsi="Arial" w:cs="Arial"/>
                <w:b/>
              </w:rPr>
            </w:pPr>
            <w:r w:rsidRPr="00DC1E71">
              <w:rPr>
                <w:rFonts w:ascii="Arial" w:hAnsi="Arial" w:cs="Arial"/>
                <w:b/>
              </w:rPr>
              <w:t>Opis činnosti účtovnej jednotky</w:t>
            </w:r>
          </w:p>
          <w:p w:rsidR="00B60B9C" w:rsidRPr="00B60B9C" w:rsidRDefault="00B60B9C" w:rsidP="0060258F"/>
        </w:tc>
        <w:tc>
          <w:tcPr>
            <w:tcW w:w="5479" w:type="dxa"/>
          </w:tcPr>
          <w:p w:rsidR="00B60B9C" w:rsidRDefault="00B60B9C" w:rsidP="0060258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B60B9C" w:rsidRPr="001060F9" w:rsidTr="0060258F">
        <w:tc>
          <w:tcPr>
            <w:tcW w:w="4781" w:type="dxa"/>
            <w:vAlign w:val="center"/>
          </w:tcPr>
          <w:p w:rsidR="00B60B9C" w:rsidRPr="001060F9" w:rsidRDefault="00B60B9C" w:rsidP="0060258F">
            <w:pPr>
              <w:spacing w:line="360" w:lineRule="auto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</w:tcPr>
          <w:p w:rsidR="00B60B9C" w:rsidRPr="001060F9" w:rsidRDefault="00B60B9C" w:rsidP="0060258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Poskytovanie starostlivosti v </w:t>
            </w:r>
            <w:proofErr w:type="spellStart"/>
            <w:r>
              <w:rPr>
                <w:rFonts w:ascii="Arial" w:hAnsi="Arial" w:cs="Arial"/>
              </w:rPr>
              <w:t>zar</w:t>
            </w:r>
            <w:proofErr w:type="spellEnd"/>
            <w:r>
              <w:rPr>
                <w:rFonts w:ascii="Arial" w:hAnsi="Arial" w:cs="Arial"/>
              </w:rPr>
              <w:t>. soc. služieb</w:t>
            </w:r>
          </w:p>
        </w:tc>
      </w:tr>
      <w:tr w:rsidR="00B60B9C" w:rsidRPr="001060F9" w:rsidTr="0060258F">
        <w:tc>
          <w:tcPr>
            <w:tcW w:w="4781" w:type="dxa"/>
            <w:vAlign w:val="center"/>
          </w:tcPr>
          <w:p w:rsidR="00B60B9C" w:rsidRPr="001060F9" w:rsidRDefault="00B60B9C" w:rsidP="000C6371">
            <w:pPr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Iné všeobecné údaje</w:t>
            </w:r>
            <w:r w:rsidR="000C6371">
              <w:rPr>
                <w:rFonts w:ascii="Arial" w:hAnsi="Arial" w:cs="Arial"/>
              </w:rPr>
              <w:t xml:space="preserve"> - </w:t>
            </w:r>
            <w:r w:rsidRPr="001060F9">
              <w:rPr>
                <w:rFonts w:ascii="Arial" w:hAnsi="Arial" w:cs="Arial"/>
              </w:rPr>
              <w:t>počet klientov</w:t>
            </w:r>
            <w:r w:rsidR="000C6371">
              <w:rPr>
                <w:rFonts w:ascii="Arial" w:hAnsi="Arial" w:cs="Arial"/>
              </w:rPr>
              <w:t xml:space="preserve"> </w:t>
            </w:r>
            <w:r w:rsidRPr="001060F9">
              <w:rPr>
                <w:rFonts w:ascii="Arial" w:hAnsi="Arial" w:cs="Arial"/>
              </w:rPr>
              <w:t xml:space="preserve"> </w:t>
            </w:r>
            <w:r w:rsidR="000C6371">
              <w:rPr>
                <w:rFonts w:ascii="Arial" w:hAnsi="Arial" w:cs="Arial"/>
              </w:rPr>
              <w:t>ZPS</w:t>
            </w:r>
          </w:p>
        </w:tc>
        <w:tc>
          <w:tcPr>
            <w:tcW w:w="5479" w:type="dxa"/>
          </w:tcPr>
          <w:p w:rsidR="00B60B9C" w:rsidRDefault="00B60B9C" w:rsidP="0060258F">
            <w:pPr>
              <w:rPr>
                <w:rFonts w:ascii="Arial" w:hAnsi="Arial" w:cs="Arial"/>
              </w:rPr>
            </w:pPr>
          </w:p>
          <w:p w:rsidR="00B60B9C" w:rsidRPr="001060F9" w:rsidRDefault="00B60B9C" w:rsidP="00DE0A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165</w:t>
            </w:r>
          </w:p>
        </w:tc>
      </w:tr>
    </w:tbl>
    <w:p w:rsidR="00DE0A2F" w:rsidRDefault="00DE0A2F" w:rsidP="00DE0A2F">
      <w:pPr>
        <w:jc w:val="center"/>
        <w:rPr>
          <w:rFonts w:ascii="Arial" w:hAnsi="Arial" w:cs="Arial"/>
        </w:rPr>
      </w:pPr>
    </w:p>
    <w:p w:rsidR="008E7E58" w:rsidRPr="008E7E58" w:rsidRDefault="008E7E58" w:rsidP="008E7E58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Informácie o štatutárnych zástupcoch a o organizačnej štruktúre účtovnej jednotky</w:t>
      </w:r>
    </w:p>
    <w:p w:rsidR="008E7E58" w:rsidRPr="00550A76" w:rsidRDefault="008E7E58" w:rsidP="00DE0A2F">
      <w:pPr>
        <w:jc w:val="center"/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DE0A2F" w:rsidP="0060258F">
            <w:pPr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Štatutárny orgán /meno a</w:t>
            </w:r>
            <w:r w:rsidR="000C6371">
              <w:rPr>
                <w:rFonts w:ascii="Arial" w:hAnsi="Arial" w:cs="Arial"/>
              </w:rPr>
              <w:t> </w:t>
            </w:r>
            <w:r w:rsidRPr="001060F9">
              <w:rPr>
                <w:rFonts w:ascii="Arial" w:hAnsi="Arial" w:cs="Arial"/>
              </w:rPr>
              <w:t>priezvisko</w:t>
            </w:r>
            <w:r w:rsidR="000C6371">
              <w:rPr>
                <w:rFonts w:ascii="Arial" w:hAnsi="Arial" w:cs="Arial"/>
              </w:rPr>
              <w:t>, funkcia</w:t>
            </w:r>
            <w:r w:rsidRPr="001060F9">
              <w:rPr>
                <w:rFonts w:ascii="Arial" w:hAnsi="Arial" w:cs="Arial"/>
              </w:rPr>
              <w:t>/</w:t>
            </w:r>
          </w:p>
        </w:tc>
        <w:tc>
          <w:tcPr>
            <w:tcW w:w="5479" w:type="dxa"/>
          </w:tcPr>
          <w:p w:rsidR="00DE0A2F" w:rsidRPr="001060F9" w:rsidRDefault="00DE0A2F" w:rsidP="000C6371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Tibor </w:t>
            </w:r>
            <w:proofErr w:type="spellStart"/>
            <w:r>
              <w:rPr>
                <w:rFonts w:ascii="Arial" w:hAnsi="Arial" w:cs="Arial"/>
              </w:rPr>
              <w:t>Kornfeld</w:t>
            </w:r>
            <w:proofErr w:type="spellEnd"/>
            <w:r w:rsidR="000C6371">
              <w:rPr>
                <w:rFonts w:ascii="Arial" w:hAnsi="Arial" w:cs="Arial"/>
              </w:rPr>
              <w:t>, riaditeľ ZPS</w:t>
            </w:r>
          </w:p>
        </w:tc>
      </w:tr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DE0A2F" w:rsidP="0060258F">
            <w:pPr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DE0A2F" w:rsidP="0060258F">
            <w:pPr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Priemerný počet zamestnancov počas účtovného obdobia</w:t>
            </w:r>
            <w:r w:rsidR="00A52B21">
              <w:rPr>
                <w:rFonts w:ascii="Arial" w:hAnsi="Arial" w:cs="Arial"/>
              </w:rPr>
              <w:t>, prepočítaný</w:t>
            </w:r>
          </w:p>
        </w:tc>
        <w:tc>
          <w:tcPr>
            <w:tcW w:w="5479" w:type="dxa"/>
          </w:tcPr>
          <w:p w:rsidR="00DE0A2F" w:rsidRPr="001060F9" w:rsidRDefault="00D760AB" w:rsidP="0060258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</w:t>
            </w:r>
            <w:r w:rsidR="00A52B21">
              <w:rPr>
                <w:rFonts w:ascii="Arial" w:hAnsi="Arial" w:cs="Arial"/>
              </w:rPr>
              <w:t>,5</w:t>
            </w:r>
          </w:p>
        </w:tc>
      </w:tr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A52B21" w:rsidP="00A52B21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Evidenčný</w:t>
            </w:r>
            <w:bookmarkStart w:id="0" w:name="_GoBack"/>
            <w:bookmarkEnd w:id="0"/>
            <w:r>
              <w:rPr>
                <w:rFonts w:ascii="Arial" w:hAnsi="Arial" w:cs="Arial"/>
              </w:rPr>
              <w:t xml:space="preserve"> počet zamestnancov k 31.12.2014</w:t>
            </w:r>
            <w:r w:rsidR="00DE0A2F" w:rsidRPr="001060F9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479" w:type="dxa"/>
          </w:tcPr>
          <w:p w:rsidR="00DE0A2F" w:rsidRPr="001060F9" w:rsidRDefault="00A52B21" w:rsidP="0060258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</w:t>
            </w:r>
          </w:p>
        </w:tc>
      </w:tr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A52B21" w:rsidP="0060258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 riadiacich zamestnancov</w:t>
            </w:r>
            <w:r w:rsidR="00DE0A2F" w:rsidRPr="001060F9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479" w:type="dxa"/>
          </w:tcPr>
          <w:p w:rsidR="00DE0A2F" w:rsidRPr="001060F9" w:rsidRDefault="00A52B21" w:rsidP="0060258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A52B21" w:rsidRPr="001060F9" w:rsidTr="00A52B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B21" w:rsidRPr="001060F9" w:rsidRDefault="00A52B21" w:rsidP="007625FE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Organizačné členenie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2B21" w:rsidRPr="001060F9" w:rsidRDefault="00A52B21" w:rsidP="007625FE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DE0A2F" w:rsidRPr="00550A76" w:rsidRDefault="00DE0A2F" w:rsidP="00DE0A2F">
      <w:pPr>
        <w:jc w:val="center"/>
        <w:rPr>
          <w:rFonts w:ascii="Arial" w:hAnsi="Arial" w:cs="Arial"/>
        </w:rPr>
      </w:pPr>
    </w:p>
    <w:p w:rsidR="00DE0A2F" w:rsidRPr="008E7E58" w:rsidRDefault="00DE0A2F" w:rsidP="008E7E58">
      <w:pPr>
        <w:rPr>
          <w:rFonts w:ascii="Arial" w:hAnsi="Arial" w:cs="Arial"/>
          <w:b/>
        </w:rPr>
      </w:pPr>
      <w:r w:rsidRPr="008E7E58">
        <w:rPr>
          <w:rFonts w:ascii="Arial" w:hAnsi="Arial" w:cs="Arial"/>
          <w:b/>
        </w:rPr>
        <w:t xml:space="preserve">Informácie o organizáciách v zriaďovateľskej pôsobnosti účtovnej jednotky </w:t>
      </w:r>
    </w:p>
    <w:p w:rsidR="00DE0A2F" w:rsidRPr="00550A76" w:rsidRDefault="00DE0A2F" w:rsidP="00DE0A2F">
      <w:pPr>
        <w:ind w:left="360"/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E0A2F" w:rsidRPr="001060F9" w:rsidTr="0060258F">
        <w:tc>
          <w:tcPr>
            <w:tcW w:w="4781" w:type="dxa"/>
          </w:tcPr>
          <w:p w:rsidR="00DE0A2F" w:rsidRPr="001060F9" w:rsidRDefault="00DE0A2F" w:rsidP="0060258F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  <w:vAlign w:val="center"/>
          </w:tcPr>
          <w:p w:rsidR="00DE0A2F" w:rsidRPr="001060F9" w:rsidRDefault="00DE0A2F" w:rsidP="0060258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Počet</w:t>
            </w:r>
          </w:p>
        </w:tc>
      </w:tr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DE0A2F" w:rsidP="0060258F">
            <w:pPr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5479" w:type="dxa"/>
          </w:tcPr>
          <w:p w:rsidR="00DE0A2F" w:rsidRPr="001060F9" w:rsidRDefault="00DE0A2F" w:rsidP="0060258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DE0A2F" w:rsidP="0060258F">
            <w:pPr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5479" w:type="dxa"/>
          </w:tcPr>
          <w:p w:rsidR="00DE0A2F" w:rsidRPr="001060F9" w:rsidRDefault="00DE0A2F" w:rsidP="0060258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DE0A2F" w:rsidP="0060258F">
            <w:pPr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5479" w:type="dxa"/>
          </w:tcPr>
          <w:p w:rsidR="00DE0A2F" w:rsidRPr="001060F9" w:rsidRDefault="00DE0A2F" w:rsidP="0060258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DE0A2F" w:rsidRPr="00550A76" w:rsidRDefault="00DE0A2F" w:rsidP="00DE0A2F">
      <w:pPr>
        <w:rPr>
          <w:rFonts w:ascii="Arial" w:hAnsi="Arial" w:cs="Arial"/>
        </w:rPr>
      </w:pPr>
    </w:p>
    <w:p w:rsidR="00DE0A2F" w:rsidRPr="00550A76" w:rsidRDefault="00DE0A2F" w:rsidP="00DE0A2F">
      <w:pPr>
        <w:rPr>
          <w:rFonts w:ascii="Arial" w:hAnsi="Arial" w:cs="Arial"/>
        </w:rPr>
      </w:pPr>
    </w:p>
    <w:p w:rsidR="00DE0A2F" w:rsidRPr="00550A76" w:rsidRDefault="00DE0A2F" w:rsidP="008E7E58">
      <w:pPr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br w:type="page"/>
      </w:r>
      <w:r w:rsidR="008E7E58" w:rsidRPr="00550A76">
        <w:rPr>
          <w:rFonts w:ascii="Arial" w:hAnsi="Arial" w:cs="Arial"/>
        </w:rPr>
        <w:lastRenderedPageBreak/>
        <w:t xml:space="preserve"> </w:t>
      </w:r>
    </w:p>
    <w:p w:rsidR="00DE0A2F" w:rsidRPr="00F53DA8" w:rsidRDefault="00DE0A2F" w:rsidP="00DE0A2F">
      <w:pPr>
        <w:jc w:val="center"/>
        <w:rPr>
          <w:rFonts w:ascii="Arial" w:hAnsi="Arial" w:cs="Arial"/>
          <w:b/>
          <w:sz w:val="22"/>
          <w:szCs w:val="22"/>
        </w:rPr>
      </w:pPr>
      <w:r w:rsidRPr="00F53DA8">
        <w:rPr>
          <w:rFonts w:ascii="Arial" w:hAnsi="Arial" w:cs="Arial"/>
          <w:b/>
          <w:sz w:val="22"/>
          <w:szCs w:val="22"/>
        </w:rPr>
        <w:t>Čl. II</w:t>
      </w:r>
    </w:p>
    <w:p w:rsidR="00DE0A2F" w:rsidRPr="00F53DA8" w:rsidRDefault="00DE0A2F" w:rsidP="00DE0A2F">
      <w:pPr>
        <w:jc w:val="center"/>
        <w:rPr>
          <w:rFonts w:ascii="Arial" w:hAnsi="Arial" w:cs="Arial"/>
          <w:b/>
          <w:sz w:val="22"/>
          <w:szCs w:val="22"/>
        </w:rPr>
      </w:pPr>
      <w:r w:rsidRPr="00F53DA8">
        <w:rPr>
          <w:rFonts w:ascii="Arial" w:hAnsi="Arial" w:cs="Arial"/>
          <w:b/>
          <w:sz w:val="22"/>
          <w:szCs w:val="22"/>
        </w:rPr>
        <w:t xml:space="preserve">Informácie o účtovných zásadách a účtovných metódach </w:t>
      </w:r>
    </w:p>
    <w:p w:rsidR="00DE0A2F" w:rsidRPr="00550A76" w:rsidRDefault="00DE0A2F" w:rsidP="00DE0A2F">
      <w:pPr>
        <w:rPr>
          <w:rFonts w:ascii="Arial" w:hAnsi="Arial" w:cs="Arial"/>
        </w:rPr>
      </w:pPr>
    </w:p>
    <w:p w:rsidR="00DE0A2F" w:rsidRPr="00550A76" w:rsidRDefault="00DE0A2F" w:rsidP="00DE0A2F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   </w:t>
      </w:r>
      <w:r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Pr="00550A76">
        <w:rPr>
          <w:rFonts w:ascii="Arial" w:hAnsi="Arial" w:cs="Arial"/>
        </w:rPr>
      </w:r>
      <w:r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DE0A2F" w:rsidRPr="00550A76" w:rsidRDefault="00DE0A2F" w:rsidP="00DE0A2F">
      <w:pPr>
        <w:spacing w:line="360" w:lineRule="auto"/>
        <w:jc w:val="both"/>
        <w:rPr>
          <w:rFonts w:ascii="Arial" w:hAnsi="Arial" w:cs="Arial"/>
        </w:rPr>
      </w:pPr>
    </w:p>
    <w:p w:rsidR="00DE0A2F" w:rsidRPr="00550A76" w:rsidRDefault="00DE0A2F" w:rsidP="00DE0A2F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>Zmeny účtovných metód a</w:t>
      </w:r>
      <w:r>
        <w:rPr>
          <w:rFonts w:ascii="Arial" w:hAnsi="Arial" w:cs="Arial"/>
        </w:rPr>
        <w:t> </w:t>
      </w:r>
      <w:r w:rsidRPr="00550A76">
        <w:rPr>
          <w:rFonts w:ascii="Arial" w:hAnsi="Arial" w:cs="Arial"/>
        </w:rPr>
        <w:t xml:space="preserve">účtovných zásad </w:t>
      </w:r>
    </w:p>
    <w:p w:rsidR="00DE0A2F" w:rsidRDefault="00DE0A2F" w:rsidP="00DE0A2F">
      <w:pPr>
        <w:pStyle w:val="Odsekzoznamu"/>
        <w:rPr>
          <w:rFonts w:ascii="Arial" w:hAnsi="Arial" w:cs="Arial"/>
        </w:rPr>
      </w:pPr>
    </w:p>
    <w:p w:rsidR="00DE0A2F" w:rsidRPr="00550A76" w:rsidRDefault="00DE0A2F" w:rsidP="00DE0A2F">
      <w:pPr>
        <w:ind w:left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>
        <w:rPr>
          <w:rFonts w:ascii="Arial" w:hAnsi="Arial" w:cs="Arial"/>
        </w:rPr>
        <w:t xml:space="preserve">              </w:t>
      </w:r>
      <w:r w:rsidRPr="00550A76">
        <w:rPr>
          <w:rFonts w:ascii="Arial" w:hAnsi="Arial" w:cs="Arial"/>
        </w:rPr>
        <w:t xml:space="preserve">   </w:t>
      </w:r>
      <w:r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Pr="00550A76">
        <w:rPr>
          <w:rFonts w:ascii="Arial" w:hAnsi="Arial" w:cs="Arial"/>
        </w:rPr>
      </w:r>
      <w:r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DE0A2F" w:rsidRPr="00550A76" w:rsidRDefault="00DE0A2F" w:rsidP="00DE0A2F">
      <w:pPr>
        <w:ind w:left="357"/>
        <w:jc w:val="both"/>
        <w:rPr>
          <w:rFonts w:ascii="Arial" w:hAnsi="Arial" w:cs="Arial"/>
        </w:rPr>
      </w:pPr>
    </w:p>
    <w:p w:rsidR="00DE0A2F" w:rsidRPr="006E6E69" w:rsidRDefault="006E6E69" w:rsidP="006E6E69">
      <w:pPr>
        <w:jc w:val="both"/>
        <w:rPr>
          <w:rFonts w:ascii="Arial" w:hAnsi="Arial" w:cs="Arial"/>
        </w:rPr>
      </w:pPr>
      <w:r w:rsidRPr="006E6E69">
        <w:rPr>
          <w:rFonts w:ascii="Arial" w:hAnsi="Arial" w:cs="Arial"/>
        </w:rPr>
        <w:t>3.</w:t>
      </w:r>
      <w:r>
        <w:rPr>
          <w:rFonts w:ascii="Arial" w:hAnsi="Arial" w:cs="Arial"/>
        </w:rPr>
        <w:t xml:space="preserve">   </w:t>
      </w:r>
      <w:r w:rsidR="00DE0A2F" w:rsidRPr="006E6E69">
        <w:rPr>
          <w:rFonts w:ascii="Arial" w:hAnsi="Arial" w:cs="Arial"/>
        </w:rPr>
        <w:t xml:space="preserve">Spôsob ocenenia jednotlivých položiek  </w:t>
      </w:r>
    </w:p>
    <w:p w:rsidR="008E7E58" w:rsidRPr="00550A76" w:rsidRDefault="008E7E58" w:rsidP="008E7E58">
      <w:pPr>
        <w:jc w:val="both"/>
        <w:rPr>
          <w:rFonts w:ascii="Arial" w:hAnsi="Arial" w:cs="Arial"/>
        </w:rPr>
      </w:pPr>
    </w:p>
    <w:p w:rsidR="00DE0A2F" w:rsidRPr="00550A76" w:rsidRDefault="00DE0A2F" w:rsidP="00DE0A2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a)    Dlhodobý nehmotný a dlhodobý hmotný majetok</w:t>
      </w:r>
    </w:p>
    <w:p w:rsidR="008E7E58" w:rsidRDefault="008E7E58" w:rsidP="00DE0A2F">
      <w:pPr>
        <w:pStyle w:val="Zkladntext"/>
        <w:rPr>
          <w:rFonts w:ascii="Arial" w:hAnsi="Arial" w:cs="Arial"/>
          <w:sz w:val="20"/>
          <w:szCs w:val="20"/>
        </w:rPr>
      </w:pP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DE0A2F" w:rsidRPr="00550A76" w:rsidRDefault="00DE0A2F" w:rsidP="00DE0A2F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Obstarávacia cena zahŕňa cenu, za ktorú sa majetok obstaral a náklady súvisiace s jeho obstaraním. Vyskytujúce sa náklady súvisiace s obstaraním v účtovnej jednotke:</w:t>
      </w:r>
    </w:p>
    <w:p w:rsidR="00DE0A2F" w:rsidRPr="00550A76" w:rsidRDefault="00DE0A2F" w:rsidP="00DE0A2F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dopravné</w:t>
      </w:r>
    </w:p>
    <w:p w:rsidR="00DE0A2F" w:rsidRPr="00550A76" w:rsidRDefault="00DE0A2F" w:rsidP="00DE0A2F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montáž</w:t>
      </w:r>
    </w:p>
    <w:p w:rsidR="00DE0A2F" w:rsidRPr="00550A76" w:rsidRDefault="00DE0A2F" w:rsidP="00DE0A2F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Pr="00550A76">
        <w:rPr>
          <w:rFonts w:ascii="Arial" w:hAnsi="Arial" w:cs="Arial"/>
          <w:sz w:val="20"/>
          <w:szCs w:val="20"/>
        </w:rPr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provízia</w:t>
      </w:r>
    </w:p>
    <w:p w:rsidR="00DE0A2F" w:rsidRPr="00550A76" w:rsidRDefault="00DE0A2F" w:rsidP="00DE0A2F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Pr="00550A76">
        <w:rPr>
          <w:rFonts w:ascii="Arial" w:hAnsi="Arial" w:cs="Arial"/>
          <w:sz w:val="20"/>
          <w:szCs w:val="20"/>
        </w:rPr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poistné </w:t>
      </w:r>
    </w:p>
    <w:p w:rsidR="00DE0A2F" w:rsidRPr="00550A76" w:rsidRDefault="00DE0A2F" w:rsidP="00DE0A2F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Pr="00550A76">
        <w:rPr>
          <w:rFonts w:ascii="Arial" w:hAnsi="Arial" w:cs="Arial"/>
          <w:sz w:val="20"/>
          <w:szCs w:val="20"/>
        </w:rPr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iné  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Súčasťou obstarávacej ceny nie sú:</w:t>
      </w:r>
    </w:p>
    <w:bookmarkStart w:id="1" w:name="CheckBox"/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end"/>
      </w:r>
      <w:bookmarkEnd w:id="1"/>
      <w:r w:rsidRPr="00550A76">
        <w:rPr>
          <w:rFonts w:ascii="Arial" w:hAnsi="Arial" w:cs="Arial"/>
          <w:sz w:val="20"/>
          <w:szCs w:val="20"/>
        </w:rPr>
        <w:t xml:space="preserve">  úroky 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realizované kurzové rozdiely,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ktoré vznikli do momentu uvedenia dlhodobého majetku do užívania.</w:t>
      </w:r>
    </w:p>
    <w:p w:rsidR="00DE0A2F" w:rsidRPr="00550A76" w:rsidRDefault="00DE0A2F" w:rsidP="00DE0A2F">
      <w:pPr>
        <w:pStyle w:val="Zkladntext"/>
        <w:ind w:left="425"/>
        <w:rPr>
          <w:rFonts w:ascii="Arial" w:hAnsi="Arial" w:cs="Arial"/>
          <w:sz w:val="20"/>
          <w:szCs w:val="20"/>
        </w:rPr>
      </w:pPr>
    </w:p>
    <w:p w:rsidR="00DE0A2F" w:rsidRPr="00550A76" w:rsidRDefault="00DE0A2F" w:rsidP="00DE0A2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majetok   získaný   darovaním   alebo   delimitáciou   sa   oceňuje  reprodukčnou   </w:t>
      </w:r>
    </w:p>
    <w:p w:rsidR="00DE0A2F" w:rsidRPr="00550A76" w:rsidRDefault="00DE0A2F" w:rsidP="00DE0A2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obstarávacou cenou.  </w:t>
      </w:r>
    </w:p>
    <w:p w:rsidR="00DE0A2F" w:rsidRPr="00550A76" w:rsidRDefault="00DE0A2F" w:rsidP="00DE0A2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 majetok   nadobudnutý    bezodplatným    prevodom    pri     splynutí,   zlúčení,                  </w:t>
      </w:r>
    </w:p>
    <w:p w:rsidR="00DE0A2F" w:rsidRPr="00550A76" w:rsidRDefault="00DE0A2F" w:rsidP="00DE0A2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DE0A2F" w:rsidRPr="00550A76" w:rsidRDefault="00DE0A2F" w:rsidP="00DE0A2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DE0A2F" w:rsidRDefault="00DE0A2F" w:rsidP="00DE0A2F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Od roku </w:t>
      </w:r>
      <w:r>
        <w:rPr>
          <w:rFonts w:ascii="Arial" w:hAnsi="Arial" w:cs="Arial"/>
          <w:b w:val="0"/>
          <w:bCs w:val="0"/>
          <w:sz w:val="20"/>
          <w:szCs w:val="20"/>
        </w:rPr>
        <w:t>2008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sa uplatňuje zásada opatrnosti - prechodné zníženie hodnoty majetku sa vyjadruje vytvorením opravnej položky.</w:t>
      </w:r>
    </w:p>
    <w:p w:rsidR="006E6E69" w:rsidRPr="00550A76" w:rsidRDefault="006E6E69" w:rsidP="00DE0A2F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DE0A2F" w:rsidRPr="00550A76" w:rsidRDefault="00DE0A2F" w:rsidP="00DE0A2F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Dlhodobý finančný majetok sa oceňuje obstarávacou cenou.</w:t>
      </w:r>
    </w:p>
    <w:p w:rsidR="00DE0A2F" w:rsidRPr="00550A76" w:rsidRDefault="00DE0A2F" w:rsidP="00DE0A2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E0A2F" w:rsidRPr="00550A76" w:rsidRDefault="00DE0A2F" w:rsidP="00DE0A2F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Zásoby </w:t>
      </w:r>
    </w:p>
    <w:p w:rsidR="00DE0A2F" w:rsidRPr="00550A76" w:rsidRDefault="00DE0A2F" w:rsidP="00DE0A2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E0A2F" w:rsidRPr="00550A76" w:rsidRDefault="00DE0A2F" w:rsidP="00DE0A2F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Nakupované zásoby sa oceňujú obstarávacou cenou. </w:t>
      </w:r>
    </w:p>
    <w:p w:rsidR="00DE0A2F" w:rsidRPr="00550A76" w:rsidRDefault="00DE0A2F" w:rsidP="00DE0A2F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Obstarávacia cena zahŕňa cenu, za ktorú sa zásoby obstarali a náklady súvisiace s ich obstaraním. Vyskytujúce sa náklady súvisiace s obstaraním v účtovnej jednotke:</w:t>
      </w:r>
    </w:p>
    <w:p w:rsidR="00DE0A2F" w:rsidRPr="00550A76" w:rsidRDefault="00DE0A2F" w:rsidP="00DE0A2F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dopravné</w:t>
      </w:r>
    </w:p>
    <w:p w:rsidR="00DE0A2F" w:rsidRPr="00550A76" w:rsidRDefault="00DE0A2F" w:rsidP="00DE0A2F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montáž</w:t>
      </w:r>
    </w:p>
    <w:p w:rsidR="00DE0A2F" w:rsidRPr="00550A76" w:rsidRDefault="00DE0A2F" w:rsidP="00DE0A2F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Pr="00550A76">
        <w:rPr>
          <w:rFonts w:ascii="Arial" w:hAnsi="Arial" w:cs="Arial"/>
          <w:sz w:val="20"/>
          <w:szCs w:val="20"/>
        </w:rPr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iné  </w:t>
      </w:r>
    </w:p>
    <w:p w:rsidR="00DE0A2F" w:rsidRPr="00550A76" w:rsidRDefault="00DE0A2F" w:rsidP="00DE0A2F">
      <w:pPr>
        <w:pStyle w:val="Zkladntext"/>
        <w:ind w:left="425"/>
        <w:rPr>
          <w:rFonts w:ascii="Arial" w:hAnsi="Arial" w:cs="Arial"/>
          <w:sz w:val="20"/>
          <w:szCs w:val="20"/>
        </w:rPr>
      </w:pP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Zásoby získané darovaním alebo delimitáciou sa oceňujú reprodukčnou obstarávacou cenou (napr. určenou v darovacej zmluve alebo určenou komisiou pre oceňovanie).</w:t>
      </w:r>
    </w:p>
    <w:p w:rsidR="00DE0A2F" w:rsidRPr="00550A76" w:rsidRDefault="00DE0A2F" w:rsidP="00DE0A2F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Od roku </w:t>
      </w:r>
      <w:r>
        <w:rPr>
          <w:rFonts w:ascii="Arial" w:hAnsi="Arial" w:cs="Arial"/>
          <w:b w:val="0"/>
          <w:bCs w:val="0"/>
          <w:sz w:val="20"/>
          <w:szCs w:val="20"/>
        </w:rPr>
        <w:t>2008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sa uplatňuje zásada opatrnosti - prechodné zníženie hodnoty zásob sa vyjadruje vytvorením opravnej položky.</w:t>
      </w:r>
    </w:p>
    <w:p w:rsidR="00DE0A2F" w:rsidRPr="00550A76" w:rsidRDefault="00DE0A2F" w:rsidP="00DE0A2F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DE0A2F" w:rsidRPr="00550A76" w:rsidRDefault="00DE0A2F" w:rsidP="00DE0A2F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Pohľadávky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Od roku </w:t>
      </w:r>
      <w:r>
        <w:rPr>
          <w:rFonts w:ascii="Arial" w:hAnsi="Arial" w:cs="Arial"/>
          <w:sz w:val="20"/>
          <w:szCs w:val="20"/>
        </w:rPr>
        <w:t>2008</w:t>
      </w:r>
      <w:r w:rsidRPr="00550A76">
        <w:rPr>
          <w:rFonts w:ascii="Arial" w:hAnsi="Arial" w:cs="Arial"/>
          <w:sz w:val="20"/>
          <w:szCs w:val="20"/>
        </w:rPr>
        <w:t xml:space="preserve"> sa uplatňuje zásada opatrnosti - prechodné zníženie hodnoty pohľadávok sa vyjadruje vytvorením opravnej položky.</w:t>
      </w:r>
    </w:p>
    <w:p w:rsidR="00DE0A2F" w:rsidRPr="00550A76" w:rsidRDefault="00DE0A2F" w:rsidP="00DE0A2F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DE0A2F" w:rsidRPr="00550A76" w:rsidRDefault="00DE0A2F" w:rsidP="00DE0A2F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lastRenderedPageBreak/>
        <w:t>Peňažné prostriedky a ceniny sa oceňujú ich menovitou hodnotou.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</w:p>
    <w:p w:rsidR="00DE0A2F" w:rsidRPr="00550A76" w:rsidRDefault="00DE0A2F" w:rsidP="00DE0A2F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Náklady budúcich období a príjmy budúcich období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Od roku </w:t>
      </w:r>
      <w:r>
        <w:rPr>
          <w:rFonts w:ascii="Arial" w:hAnsi="Arial" w:cs="Arial"/>
          <w:sz w:val="20"/>
          <w:szCs w:val="20"/>
        </w:rPr>
        <w:t>2008</w:t>
      </w:r>
      <w:r w:rsidRPr="00550A76">
        <w:rPr>
          <w:rFonts w:ascii="Arial" w:hAnsi="Arial" w:cs="Arial"/>
          <w:sz w:val="20"/>
          <w:szCs w:val="20"/>
        </w:rPr>
        <w:t xml:space="preserve">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</w:p>
    <w:p w:rsidR="00DE0A2F" w:rsidRPr="00550A76" w:rsidRDefault="00DE0A2F" w:rsidP="00DE0A2F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Záväzky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</w:p>
    <w:p w:rsidR="00DE0A2F" w:rsidRPr="00550A76" w:rsidRDefault="00DE0A2F" w:rsidP="00DE0A2F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Rezervy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</w:t>
      </w:r>
      <w:proofErr w:type="spellStart"/>
      <w:r w:rsidRPr="00550A76">
        <w:rPr>
          <w:rFonts w:ascii="Arial" w:hAnsi="Arial" w:cs="Arial"/>
          <w:sz w:val="20"/>
          <w:szCs w:val="20"/>
        </w:rPr>
        <w:t>t.z</w:t>
      </w:r>
      <w:proofErr w:type="spellEnd"/>
      <w:r w:rsidRPr="00550A76">
        <w:rPr>
          <w:rFonts w:ascii="Arial" w:hAnsi="Arial" w:cs="Arial"/>
          <w:sz w:val="20"/>
          <w:szCs w:val="20"/>
        </w:rPr>
        <w:t xml:space="preserve">. tvoria sa na krytie známych rizík alebo strát. Oceňujú sa v očakávanej výške záväzku. Tvorba rezerv sa uplatňuje od roku </w:t>
      </w:r>
      <w:r>
        <w:rPr>
          <w:rFonts w:ascii="Arial" w:hAnsi="Arial" w:cs="Arial"/>
          <w:sz w:val="20"/>
          <w:szCs w:val="20"/>
        </w:rPr>
        <w:t>2008</w:t>
      </w:r>
      <w:r w:rsidRPr="00550A76">
        <w:rPr>
          <w:rFonts w:ascii="Arial" w:hAnsi="Arial" w:cs="Arial"/>
          <w:sz w:val="20"/>
          <w:szCs w:val="20"/>
        </w:rPr>
        <w:t xml:space="preserve">. 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</w:p>
    <w:p w:rsidR="00DE0A2F" w:rsidRPr="00550A76" w:rsidRDefault="00DE0A2F" w:rsidP="00DE0A2F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Výdavky budúcich období a výnosy budúcich období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Od roku </w:t>
      </w:r>
      <w:r>
        <w:rPr>
          <w:rFonts w:ascii="Arial" w:hAnsi="Arial" w:cs="Arial"/>
          <w:sz w:val="20"/>
          <w:szCs w:val="20"/>
        </w:rPr>
        <w:t>2008</w:t>
      </w:r>
      <w:r w:rsidRPr="00550A76">
        <w:rPr>
          <w:rFonts w:ascii="Arial" w:hAnsi="Arial" w:cs="Arial"/>
          <w:sz w:val="20"/>
          <w:szCs w:val="20"/>
        </w:rPr>
        <w:t xml:space="preserve">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DE0A2F" w:rsidRPr="00550A76" w:rsidRDefault="00DE0A2F" w:rsidP="00DE0A2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E0A2F" w:rsidRPr="00550A76" w:rsidRDefault="00DE0A2F" w:rsidP="00DE0A2F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Majetok obstaraný z transferov sa oceňuje obstarávacou cenou.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</w:p>
    <w:p w:rsidR="00DE0A2F" w:rsidRPr="00550A76" w:rsidRDefault="00127DF8" w:rsidP="00127DF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k)    </w:t>
      </w:r>
      <w:r w:rsidR="00DE0A2F" w:rsidRPr="00550A76">
        <w:rPr>
          <w:rFonts w:ascii="Arial" w:hAnsi="Arial" w:cs="Arial"/>
          <w:b w:val="0"/>
          <w:bCs w:val="0"/>
          <w:sz w:val="20"/>
          <w:szCs w:val="20"/>
        </w:rPr>
        <w:t>Cudzia mena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</w:t>
      </w:r>
      <w:r>
        <w:rPr>
          <w:rFonts w:ascii="Arial" w:hAnsi="Arial" w:cs="Arial"/>
          <w:sz w:val="20"/>
          <w:szCs w:val="20"/>
        </w:rPr>
        <w:t>2008</w:t>
      </w:r>
      <w:r w:rsidRPr="00550A76">
        <w:rPr>
          <w:rFonts w:ascii="Arial" w:hAnsi="Arial" w:cs="Arial"/>
          <w:sz w:val="20"/>
          <w:szCs w:val="20"/>
        </w:rPr>
        <w:t xml:space="preserve"> sa kurzové straty  účtujú  do nákladov a kurzové zisky do výnosov.</w:t>
      </w:r>
    </w:p>
    <w:p w:rsidR="00DE0A2F" w:rsidRPr="00550A76" w:rsidRDefault="00DE0A2F" w:rsidP="00DE0A2F">
      <w:pPr>
        <w:tabs>
          <w:tab w:val="left" w:pos="3270"/>
        </w:tabs>
        <w:rPr>
          <w:rFonts w:ascii="Arial" w:hAnsi="Arial" w:cs="Arial"/>
        </w:rPr>
      </w:pPr>
    </w:p>
    <w:p w:rsidR="00F53DA8" w:rsidRDefault="00F53DA8" w:rsidP="00F53DA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l)    </w:t>
      </w:r>
      <w:r w:rsidR="00DE0A2F" w:rsidRPr="00550A76">
        <w:rPr>
          <w:rFonts w:ascii="Arial" w:hAnsi="Arial" w:cs="Arial"/>
          <w:b w:val="0"/>
          <w:bCs w:val="0"/>
          <w:sz w:val="20"/>
          <w:szCs w:val="20"/>
        </w:rPr>
        <w:t xml:space="preserve">Účtovná jednotka nie je platiteľom dane z pridanej hodnoty. V prípadoch, keď dodávatelia   sú 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  </w:t>
      </w:r>
    </w:p>
    <w:p w:rsidR="00DE0A2F" w:rsidRPr="00550A76" w:rsidRDefault="00F53DA8" w:rsidP="00F53DA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     </w:t>
      </w:r>
      <w:r w:rsidR="00DE0A2F" w:rsidRPr="00550A76">
        <w:rPr>
          <w:rFonts w:ascii="Arial" w:hAnsi="Arial" w:cs="Arial"/>
          <w:b w:val="0"/>
          <w:bCs w:val="0"/>
          <w:sz w:val="20"/>
          <w:szCs w:val="20"/>
        </w:rPr>
        <w:t>platiteľmi DPH, fakturovaná DPH je súčasťou ocenenia dlhodobého majetku, zásob, nákladov.</w:t>
      </w:r>
    </w:p>
    <w:p w:rsidR="00DE0A2F" w:rsidRPr="00550A76" w:rsidRDefault="00DE0A2F" w:rsidP="00DE0A2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E0A2F" w:rsidRPr="00550A76" w:rsidRDefault="00DC1E71" w:rsidP="00DC1E7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4.   </w:t>
      </w:r>
      <w:r w:rsidR="00DE0A2F" w:rsidRPr="00550A76">
        <w:rPr>
          <w:rFonts w:ascii="Arial" w:hAnsi="Arial" w:cs="Arial"/>
        </w:rPr>
        <w:t>Podstata odpisovania dlhodobého nehmotného a dlhodobého hmotného majetku</w:t>
      </w:r>
    </w:p>
    <w:p w:rsidR="00DE0A2F" w:rsidRPr="00550A76" w:rsidRDefault="00DE0A2F" w:rsidP="00DE0A2F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DE0A2F" w:rsidRPr="00550A76" w:rsidRDefault="00DE0A2F" w:rsidP="00DE0A2F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DE0A2F" w:rsidRPr="001060F9" w:rsidTr="0060258F">
        <w:tc>
          <w:tcPr>
            <w:tcW w:w="2242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Ročná odpisová sadzba</w:t>
            </w:r>
          </w:p>
        </w:tc>
      </w:tr>
      <w:tr w:rsidR="00DE0A2F" w:rsidRPr="001060F9" w:rsidTr="0060258F">
        <w:tc>
          <w:tcPr>
            <w:tcW w:w="2242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</w:t>
            </w:r>
          </w:p>
        </w:tc>
      </w:tr>
      <w:tr w:rsidR="00DE0A2F" w:rsidRPr="001060F9" w:rsidTr="0060258F">
        <w:tc>
          <w:tcPr>
            <w:tcW w:w="2242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16,70</w:t>
            </w:r>
          </w:p>
        </w:tc>
      </w:tr>
      <w:tr w:rsidR="00DE0A2F" w:rsidRPr="001060F9" w:rsidTr="0060258F">
        <w:tc>
          <w:tcPr>
            <w:tcW w:w="2242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8,4</w:t>
            </w:r>
          </w:p>
        </w:tc>
      </w:tr>
      <w:tr w:rsidR="00DE0A2F" w:rsidRPr="001060F9" w:rsidTr="0060258F">
        <w:tc>
          <w:tcPr>
            <w:tcW w:w="2242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DE0A2F" w:rsidRPr="001060F9" w:rsidTr="0060258F">
        <w:tc>
          <w:tcPr>
            <w:tcW w:w="2242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</w:p>
        </w:tc>
      </w:tr>
    </w:tbl>
    <w:p w:rsidR="00DE0A2F" w:rsidRPr="00550A76" w:rsidRDefault="00DE0A2F" w:rsidP="00DE0A2F">
      <w:pPr>
        <w:jc w:val="both"/>
        <w:rPr>
          <w:rFonts w:ascii="Arial" w:hAnsi="Arial" w:cs="Arial"/>
        </w:rPr>
      </w:pPr>
    </w:p>
    <w:p w:rsidR="00DE0A2F" w:rsidRPr="00550A76" w:rsidRDefault="00DE0A2F" w:rsidP="00DE0A2F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Drobný nehmotný majetok od ..............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do </w:t>
      </w:r>
      <w:r w:rsidR="00873E0F">
        <w:rPr>
          <w:rFonts w:ascii="Arial" w:hAnsi="Arial" w:cs="Arial"/>
        </w:rPr>
        <w:t>2.400</w:t>
      </w:r>
      <w:r w:rsidRPr="00550A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, ktorý podľa rozhodnutia účtovnej jednotky nie je dlhodobým nehmotným majetkom sa účtuje pri obstaraní do nákladov na účet 518 - Ostatné služby.</w:t>
      </w:r>
    </w:p>
    <w:p w:rsidR="00DE0A2F" w:rsidRPr="00550A76" w:rsidRDefault="00DE0A2F" w:rsidP="00DE0A2F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Drobný hmotný majetok od .............. do </w:t>
      </w:r>
      <w:r w:rsidR="00873E0F">
        <w:rPr>
          <w:rFonts w:ascii="Arial" w:hAnsi="Arial" w:cs="Arial"/>
        </w:rPr>
        <w:t>1.700</w:t>
      </w:r>
      <w:r w:rsidRPr="00550A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, ktorý podľa rozhodnutia účtovnej jednotky nie je dlhodobým hmotným majetkom sa účtuje ako zásoby. </w:t>
      </w:r>
    </w:p>
    <w:p w:rsidR="00DE0A2F" w:rsidRDefault="00DE0A2F" w:rsidP="00DE0A2F">
      <w:pPr>
        <w:jc w:val="both"/>
        <w:rPr>
          <w:rFonts w:ascii="Arial" w:hAnsi="Arial" w:cs="Arial"/>
        </w:rPr>
      </w:pPr>
    </w:p>
    <w:p w:rsidR="007B4E16" w:rsidRDefault="007B4E16" w:rsidP="00DE0A2F"/>
    <w:sectPr w:rsidR="007B4E16" w:rsidSect="007B4E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E0A2F"/>
    <w:rsid w:val="000C6371"/>
    <w:rsid w:val="000E5243"/>
    <w:rsid w:val="001125C4"/>
    <w:rsid w:val="00127DF8"/>
    <w:rsid w:val="005629F2"/>
    <w:rsid w:val="006E6E69"/>
    <w:rsid w:val="007B4E16"/>
    <w:rsid w:val="00873E0F"/>
    <w:rsid w:val="008A115A"/>
    <w:rsid w:val="008E7E58"/>
    <w:rsid w:val="00A52B21"/>
    <w:rsid w:val="00A65EDF"/>
    <w:rsid w:val="00B60B9C"/>
    <w:rsid w:val="00D34474"/>
    <w:rsid w:val="00D760AB"/>
    <w:rsid w:val="00DA24E2"/>
    <w:rsid w:val="00DC1E71"/>
    <w:rsid w:val="00DE0A2F"/>
    <w:rsid w:val="00F53D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="Times New Roman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E0A2F"/>
    <w:pPr>
      <w:spacing w:after="0" w:line="240" w:lineRule="auto"/>
    </w:pPr>
    <w:rPr>
      <w:rFonts w:ascii="Times New Roman" w:eastAsia="Times New Roman" w:hAnsi="Times New Roman"/>
      <w:sz w:val="20"/>
      <w:szCs w:val="20"/>
      <w:lang w:val="sk-SK" w:eastAsia="sk-SK" w:bidi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DA24E2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24E2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24E2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24E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24E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24E2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24E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24E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24E2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A24E2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24E2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24E2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rsid w:val="00DA24E2"/>
    <w:rPr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24E2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24E2"/>
    <w:rPr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24E2"/>
    <w:rPr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24E2"/>
    <w:rPr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24E2"/>
    <w:rPr>
      <w:rFonts w:asciiTheme="majorHAnsi" w:eastAsiaTheme="majorEastAsia" w:hAnsiTheme="majorHAnsi"/>
    </w:rPr>
  </w:style>
  <w:style w:type="paragraph" w:styleId="Nzov">
    <w:name w:val="Title"/>
    <w:basedOn w:val="Normlny"/>
    <w:next w:val="Normlny"/>
    <w:link w:val="NzovChar"/>
    <w:uiPriority w:val="10"/>
    <w:qFormat/>
    <w:rsid w:val="00DA24E2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DA24E2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24E2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PodtitulChar">
    <w:name w:val="Podtitul Char"/>
    <w:basedOn w:val="Predvolenpsmoodseku"/>
    <w:link w:val="Podtitul"/>
    <w:uiPriority w:val="11"/>
    <w:rsid w:val="00DA24E2"/>
    <w:rPr>
      <w:rFonts w:asciiTheme="majorHAnsi" w:eastAsiaTheme="majorEastAsia" w:hAnsiTheme="majorHAnsi"/>
      <w:sz w:val="24"/>
      <w:szCs w:val="24"/>
    </w:rPr>
  </w:style>
  <w:style w:type="character" w:styleId="Siln">
    <w:name w:val="Strong"/>
    <w:basedOn w:val="Predvolenpsmoodseku"/>
    <w:uiPriority w:val="22"/>
    <w:qFormat/>
    <w:rsid w:val="00DA24E2"/>
    <w:rPr>
      <w:b/>
      <w:bCs/>
    </w:rPr>
  </w:style>
  <w:style w:type="character" w:styleId="Zvraznenie">
    <w:name w:val="Emphasis"/>
    <w:basedOn w:val="Predvolenpsmoodseku"/>
    <w:uiPriority w:val="20"/>
    <w:qFormat/>
    <w:rsid w:val="00DA24E2"/>
    <w:rPr>
      <w:rFonts w:asciiTheme="minorHAnsi" w:hAnsiTheme="minorHAnsi"/>
      <w:b/>
      <w:i/>
      <w:iCs/>
    </w:rPr>
  </w:style>
  <w:style w:type="paragraph" w:styleId="Bezriadkovania">
    <w:name w:val="No Spacing"/>
    <w:basedOn w:val="Normlny"/>
    <w:uiPriority w:val="1"/>
    <w:qFormat/>
    <w:rsid w:val="00DA24E2"/>
    <w:rPr>
      <w:szCs w:val="32"/>
    </w:rPr>
  </w:style>
  <w:style w:type="paragraph" w:styleId="Odsekzoznamu">
    <w:name w:val="List Paragraph"/>
    <w:basedOn w:val="Normlny"/>
    <w:uiPriority w:val="34"/>
    <w:qFormat/>
    <w:rsid w:val="00DA24E2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DA24E2"/>
    <w:rPr>
      <w:i/>
    </w:rPr>
  </w:style>
  <w:style w:type="character" w:customStyle="1" w:styleId="CitciaChar">
    <w:name w:val="Citácia Char"/>
    <w:basedOn w:val="Predvolenpsmoodseku"/>
    <w:link w:val="Citcia"/>
    <w:uiPriority w:val="29"/>
    <w:rsid w:val="00DA24E2"/>
    <w:rPr>
      <w:i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24E2"/>
    <w:pPr>
      <w:ind w:left="720" w:right="720"/>
    </w:pPr>
    <w:rPr>
      <w:b/>
      <w:i/>
      <w:szCs w:val="22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24E2"/>
    <w:rPr>
      <w:b/>
      <w:i/>
      <w:sz w:val="24"/>
    </w:rPr>
  </w:style>
  <w:style w:type="character" w:styleId="Jemnzvraznenie">
    <w:name w:val="Subtle Emphasis"/>
    <w:uiPriority w:val="19"/>
    <w:qFormat/>
    <w:rsid w:val="00DA24E2"/>
    <w:rPr>
      <w:i/>
      <w:color w:val="5A5A5A" w:themeColor="text1" w:themeTint="A5"/>
    </w:rPr>
  </w:style>
  <w:style w:type="character" w:styleId="Intenzvnezvraznenie">
    <w:name w:val="Intense Emphasis"/>
    <w:basedOn w:val="Predvolenpsmoodseku"/>
    <w:uiPriority w:val="21"/>
    <w:qFormat/>
    <w:rsid w:val="00DA24E2"/>
    <w:rPr>
      <w:b/>
      <w:i/>
      <w:sz w:val="24"/>
      <w:szCs w:val="24"/>
      <w:u w:val="single"/>
    </w:rPr>
  </w:style>
  <w:style w:type="character" w:styleId="Jemnodkaz">
    <w:name w:val="Subtle Reference"/>
    <w:basedOn w:val="Predvolenpsmoodseku"/>
    <w:uiPriority w:val="31"/>
    <w:qFormat/>
    <w:rsid w:val="00DA24E2"/>
    <w:rPr>
      <w:sz w:val="24"/>
      <w:szCs w:val="24"/>
      <w:u w:val="single"/>
    </w:rPr>
  </w:style>
  <w:style w:type="character" w:styleId="Intenzvnyodkaz">
    <w:name w:val="Intense Reference"/>
    <w:basedOn w:val="Predvolenpsmoodseku"/>
    <w:uiPriority w:val="32"/>
    <w:qFormat/>
    <w:rsid w:val="00DA24E2"/>
    <w:rPr>
      <w:b/>
      <w:sz w:val="24"/>
      <w:u w:val="single"/>
    </w:rPr>
  </w:style>
  <w:style w:type="character" w:styleId="Nzovknihy">
    <w:name w:val="Book Title"/>
    <w:basedOn w:val="Predvolenpsmoodseku"/>
    <w:uiPriority w:val="33"/>
    <w:qFormat/>
    <w:rsid w:val="00DA24E2"/>
    <w:rPr>
      <w:rFonts w:asciiTheme="majorHAnsi" w:eastAsiaTheme="majorEastAsia" w:hAnsiTheme="majorHAnsi"/>
      <w:b/>
      <w:i/>
      <w:sz w:val="24"/>
      <w:szCs w:val="24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24E2"/>
    <w:pPr>
      <w:outlineLvl w:val="9"/>
    </w:pPr>
  </w:style>
  <w:style w:type="paragraph" w:styleId="Zkladntext">
    <w:name w:val="Body Text"/>
    <w:basedOn w:val="Normlny"/>
    <w:link w:val="ZkladntextChar"/>
    <w:uiPriority w:val="99"/>
    <w:rsid w:val="00DE0A2F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E0A2F"/>
    <w:rPr>
      <w:rFonts w:ascii="Times New Roman" w:eastAsia="Times New Roman" w:hAnsi="Times New Roman"/>
      <w:sz w:val="18"/>
      <w:szCs w:val="18"/>
      <w:lang w:val="sk-SK" w:eastAsia="sk-SK" w:bidi="ar-SA"/>
    </w:rPr>
  </w:style>
  <w:style w:type="paragraph" w:customStyle="1" w:styleId="Pismenka">
    <w:name w:val="Pismenka"/>
    <w:basedOn w:val="Zkladntext"/>
    <w:uiPriority w:val="99"/>
    <w:rsid w:val="00DE0A2F"/>
    <w:pPr>
      <w:tabs>
        <w:tab w:val="num" w:pos="426"/>
      </w:tabs>
      <w:ind w:hanging="426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</TotalTime>
  <Pages>1</Pages>
  <Words>1029</Words>
  <Characters>5868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DD a DPPD</Company>
  <LinksUpToDate>false</LinksUpToDate>
  <CharactersWithSpaces>6884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DD a DPPD</dc:creator>
  <cp:keywords/>
  <dc:description/>
  <cp:lastModifiedBy>user</cp:lastModifiedBy>
  <cp:revision>3</cp:revision>
  <cp:lastPrinted>2014-04-10T12:13:00Z</cp:lastPrinted>
  <dcterms:created xsi:type="dcterms:W3CDTF">2014-04-10T10:47:00Z</dcterms:created>
  <dcterms:modified xsi:type="dcterms:W3CDTF">2015-04-14T08:55:00Z</dcterms:modified>
</cp:coreProperties>
</file>