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10"/>
        <w:gridCol w:w="340"/>
        <w:gridCol w:w="340"/>
        <w:gridCol w:w="340"/>
        <w:gridCol w:w="340"/>
      </w:tblGrid>
      <w:tr w:rsidR="00903AD1" w:rsidRPr="00903AD1" w:rsidTr="00903AD1">
        <w:tc>
          <w:tcPr>
            <w:tcW w:w="306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Poznámky (</w:t>
            </w:r>
            <w:proofErr w:type="spellStart"/>
            <w:r w:rsidRPr="00903AD1">
              <w:rPr>
                <w:rFonts w:ascii="ArialNarrow" w:eastAsiaTheme="minorEastAsia" w:hAnsi="ArialNarrow" w:cs="ArialNarrow"/>
                <w:lang w:eastAsia="sk-SK"/>
              </w:rPr>
              <w:t>Úč</w:t>
            </w:r>
            <w:proofErr w:type="spellEnd"/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right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3</w:t>
            </w:r>
          </w:p>
        </w:tc>
        <w:tc>
          <w:tcPr>
            <w:tcW w:w="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3</w:t>
            </w:r>
          </w:p>
        </w:tc>
        <w:tc>
          <w:tcPr>
            <w:tcW w:w="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1</w:t>
            </w:r>
          </w:p>
        </w:tc>
        <w:tc>
          <w:tcPr>
            <w:tcW w:w="510" w:type="dxa"/>
            <w:tcBorders>
              <w:top w:val="single" w:sz="8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/SID</w:t>
            </w:r>
          </w:p>
        </w:tc>
        <w:tc>
          <w:tcPr>
            <w:tcW w:w="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</w:tr>
    </w:tbl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b/>
          <w:bCs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center"/>
        <w:rPr>
          <w:rFonts w:ascii="ArialNarrow" w:eastAsiaTheme="minorEastAsia" w:hAnsi="ArialNarrow" w:cs="ArialNarrow"/>
          <w:b/>
          <w:bCs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>Čl. I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center"/>
        <w:rPr>
          <w:rFonts w:ascii="ArialNarrow" w:eastAsiaTheme="minorEastAsia" w:hAnsi="ArialNarrow" w:cs="ArialNarrow"/>
          <w:b/>
          <w:bCs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>Všeobecné údaje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 xml:space="preserve">(1) Zakladateľom účtovnej jednotky je Nemocnica s Poliklinikou – VAŠE ZDRAVIE </w:t>
      </w:r>
      <w:proofErr w:type="spellStart"/>
      <w:r w:rsidRPr="00903AD1">
        <w:rPr>
          <w:rFonts w:ascii="ArialNarrow" w:eastAsiaTheme="minorEastAsia" w:hAnsi="ArialNarrow" w:cs="ArialNarrow"/>
          <w:lang w:eastAsia="sk-SK"/>
        </w:rPr>
        <w:t>n.o</w:t>
      </w:r>
      <w:proofErr w:type="spellEnd"/>
      <w:r w:rsidRPr="00903AD1">
        <w:rPr>
          <w:rFonts w:ascii="ArialNarrow" w:eastAsiaTheme="minorEastAsia" w:hAnsi="ArialNarrow" w:cs="ArialNarrow"/>
          <w:lang w:eastAsia="sk-SK"/>
        </w:rPr>
        <w:t>., Kuzmányho nábrežie 34, 960 01 Zvolen, IČO: 37 954 628. Dátum založenia účtovnej jednotky je 14.11.2005.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(2) Orgány spoločnosti tvoria: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Správna rada: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 xml:space="preserve">Jana </w:t>
      </w:r>
      <w:proofErr w:type="spellStart"/>
      <w:r w:rsidRPr="00903AD1">
        <w:rPr>
          <w:rFonts w:ascii="ArialNarrow" w:eastAsiaTheme="minorEastAsia" w:hAnsi="ArialNarrow" w:cs="ArialNarrow"/>
          <w:lang w:eastAsia="sk-SK"/>
        </w:rPr>
        <w:t>Prímusová</w:t>
      </w:r>
      <w:proofErr w:type="spellEnd"/>
      <w:r w:rsidRPr="00903AD1">
        <w:rPr>
          <w:rFonts w:ascii="ArialNarrow" w:eastAsiaTheme="minorEastAsia" w:hAnsi="ArialNarrow" w:cs="ArialNarrow"/>
          <w:lang w:eastAsia="sk-SK"/>
        </w:rPr>
        <w:t xml:space="preserve"> - predseda správnej rady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Ing. Martina Valovičová - člen správnej rady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Natália Valovičová - člen správnej rady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Ing. Erik Valovič - správca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Ing. Radoslav Prímus - revízor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color w:val="FF0000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Iné orgány spoločnosť nemá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sz w:val="14"/>
          <w:szCs w:val="14"/>
          <w:lang w:eastAsia="sk-SK"/>
        </w:rPr>
      </w:pPr>
      <w:r w:rsidRPr="00903AD1">
        <w:rPr>
          <w:rFonts w:ascii="TimesNewRomanPSMT" w:eastAsiaTheme="minorEastAsia" w:hAnsi="TimesNewRomanPSMT" w:cs="TimesNewRomanPSMT"/>
          <w:lang w:eastAsia="sk-SK"/>
        </w:rPr>
        <w:t xml:space="preserve">(3)  </w:t>
      </w:r>
      <w:r w:rsidRPr="00903AD1">
        <w:rPr>
          <w:rFonts w:ascii="ArialMT" w:eastAsiaTheme="minorEastAsia" w:hAnsi="ArialMT" w:cs="ArialMT"/>
          <w:lang w:eastAsia="sk-SK"/>
        </w:rPr>
        <w:t>Účelom nadácie je podpora regionálnych aktivít a ochrana zdravia spočívajúca v nasledovných aktivitách :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t>Rozvoj a podpora telovýchovy a športu jednotlivcov a skupín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t>Podpora mladých talentovaných športovcov a tímov Slovenska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t>Rozvoj a ochrana duchovných a kultúrnych hodnôt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t>Realizácia a ochrana ľudských práv alebo iných humanitných cieľov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t>Ochrana a tvorba životného prostredia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t>Zachovanie prírodných hodnôt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t>Ochrana zdravia, ochrana práv detí a mládeže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t>Rozvoj vedy a vzdelania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t>Podpora zdravotných, sociálnych a dobročinných akcií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t>Výpomoc sociálne slabým a odkázaným skupinám obyvateľstva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t>Podpora a organizovanie výchovno-vzdelávacích, kultúrnych a športových aktivít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t>Podpora ústavov pre deti a mládež, nemocničných a lekárskych ústavov a zariadení, zariadení pre sociálne odkázaných a starších občanov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t>Podpora školských a predškolských zariadení a zariadení pre rozvoj a vzdelávanie detí a mládeže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t>Podpora kultúrnych, umeleckých a vzdelávacích ustanovizní a inštitútov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t>Podpora a vydávanie periodickej a neperiodickej tlače a iných tlačovín zameraných na propagáciu zdravého spôsobu života, na realizáciu a ochranu ľudských práv, na ochranu a tvorbu životného prostredia, zachovanie prírodných a kultúrnych hodnôt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t>Podpora regionálnych aktivít a medzištátnej regionálnej spolupráce, propagácia regiónu na národnej a medzinárodnej úrovni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t>Podpora a vyvíjanie osvetovej a edukačnej činnosti v oblasti prevencie a liečby civilizačných chorôb, výživy a komplexného životného štýlu, vrátane boja proti toxikomániám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t>Ozdravovacie pobyty detí trpiacich alergickými ochoreniami a atypickými ekzémami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lastRenderedPageBreak/>
        <w:t>Pomoc zdravotníckym zariadeniam pri obstarávaní zdravotníckej techniky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t>Organizovanie charitatívnych akcií za účelom pomoci postihnutým deťom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t>Podpora vzdelávacích a študijných programov pre deti a mládež pre štúdium v Slovenskej republike a zahraničí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t>Podpora a rozvoj sociálnej sféry spoločnosti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t>Podpora a rozvoj podnikateľského prostredia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t>Podpora a rozvoj medzinárodných vzťahov, medzištátnej a regionálnej spolupráce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t>Aktivity zamerané na pomoc zdravotne postihnutým občanom a zdravotníckym zariadeniam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t>Zriaďovanie a budovanie zdravotníckych zariadení pre deti a dospelých a zariadení s charakterom poskytovania zdravotníckej starostlivosti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t>Pomoc zdravotníckym zariadeniam pri obstarávaní zdravotníckej techniky</w:t>
      </w:r>
    </w:p>
    <w:p w:rsidR="00903AD1" w:rsidRPr="00903AD1" w:rsidRDefault="00903AD1" w:rsidP="00903AD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right="-6"/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color w:val="222222"/>
          <w:sz w:val="20"/>
          <w:szCs w:val="20"/>
          <w:lang w:eastAsia="sk-SK"/>
        </w:rPr>
        <w:t>Organizovanie charitatívnych akcií za účelom pomoci postihnutým deťom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(4) Účtovná jednotka nemá žiadnych zamestnancov a ani dobrovoľníkov v bežnom účtovnom období, za ktorý sa zostavuje účtovná závierka a ani v predchádzajúcom účtovnom období.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(5) Organizácia nemá v zriaďovateľskej pôsobnosti iné účtovnej jednotky.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 xml:space="preserve">(6) Údaje podľa odseku  4 a čl. III a IV  sa uvádzajú v textovej podobe a tabuľkovej podobe. 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center"/>
        <w:rPr>
          <w:rFonts w:ascii="ArialNarrow" w:eastAsiaTheme="minorEastAsia" w:hAnsi="ArialNarrow" w:cs="ArialNarrow"/>
          <w:b/>
          <w:bCs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>Čl. II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center"/>
        <w:rPr>
          <w:rFonts w:ascii="ArialNarrow" w:eastAsiaTheme="minorEastAsia" w:hAnsi="ArialNarrow" w:cs="ArialNarrow"/>
          <w:b/>
          <w:bCs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>Informácie o účtovných zásadách a účtovných metódach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(1) Účtovná závierka je zostavená za predpokladu, že účtovná jednotka bude nepretržite pokračovať vo svojej činnosti.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(2) Účtovná jednotka nerobila zmeny účtovných zásad a zmeny účtovných metód, ktoré by mali vplyv na finančnú hodnotu majetku, záväzkov, základného imania a výsledku hospodárenia účtovnej jednotky.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(3) Účtovná jednotka nemá majetok  a preto neoceňuje jednotlivé položky majetku a záväzkov.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 xml:space="preserve"> (4) Účtovná jednotka nemá majetok a preto nezostavuje odpisový plán pre jednotlivé druhy dlhodobého hmotného majetku  a dlhodobého nehmotného majetku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 xml:space="preserve"> (5) Účtovná jednotka neuplatňuje opravné položky alebo rezervy.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center"/>
        <w:rPr>
          <w:rFonts w:ascii="ArialNarrow" w:eastAsiaTheme="minorEastAsia" w:hAnsi="ArialNarrow" w:cs="ArialNarrow"/>
          <w:b/>
          <w:bCs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>Čl. III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center"/>
        <w:rPr>
          <w:rFonts w:ascii="ArialNarrow" w:eastAsiaTheme="minorEastAsia" w:hAnsi="ArialNarrow" w:cs="ArialNarrow"/>
          <w:b/>
          <w:bCs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>Informácie, ktoré dopĺňajú a vysvetľujú údaje v súvahe</w:t>
      </w:r>
    </w:p>
    <w:p w:rsidR="00903AD1" w:rsidRPr="00903AD1" w:rsidRDefault="00903AD1" w:rsidP="00903AD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(1)</w:t>
      </w:r>
      <w:r w:rsidRPr="00903AD1">
        <w:rPr>
          <w:rFonts w:ascii="ArialNarrow" w:eastAsiaTheme="minorEastAsia" w:hAnsi="ArialNarrow" w:cs="ArialNarrow"/>
          <w:lang w:eastAsia="sk-SK"/>
        </w:rPr>
        <w:tab/>
        <w:t xml:space="preserve"> Účtovná jednotka nevlastní žiadny dlhodobý nehmotný majetok a dlhodobý hmotný majetok za bežné účtovné obdobie,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b) nevytvára oprávky a opravné položky k dlhodobému majetku,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c) neponúka prehľad o zostatkových cenách dlhodobého majetku.</w:t>
      </w:r>
    </w:p>
    <w:p w:rsidR="00903AD1" w:rsidRPr="00903AD1" w:rsidRDefault="00903AD1" w:rsidP="00903AD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(2)</w:t>
      </w:r>
      <w:r w:rsidRPr="00903AD1">
        <w:rPr>
          <w:rFonts w:ascii="ArialNarrow" w:eastAsiaTheme="minorEastAsia" w:hAnsi="ArialNarrow" w:cs="ArialNarrow"/>
          <w:lang w:eastAsia="sk-SK"/>
        </w:rPr>
        <w:tab/>
        <w:t xml:space="preserve"> Účtovná jednotka nevlastný dlhodobý majetok, na ktorý je zriadené záložné právo alebo dlhodobý majetok, pri ktorom má účtovná jednotka obmedzené právo s ním nakladať.</w:t>
      </w:r>
    </w:p>
    <w:p w:rsidR="00903AD1" w:rsidRPr="00903AD1" w:rsidRDefault="00903AD1" w:rsidP="00903AD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(3)</w:t>
      </w:r>
      <w:r w:rsidRPr="00903AD1">
        <w:rPr>
          <w:rFonts w:ascii="ArialNarrow" w:eastAsiaTheme="minorEastAsia" w:hAnsi="ArialNarrow" w:cs="ArialNarrow"/>
          <w:lang w:eastAsia="sk-SK"/>
        </w:rPr>
        <w:tab/>
        <w:t xml:space="preserve"> Účtovná jednotka nemá poistený dlhodobý nehmotný majetok a dlhodobý hmotný majetok.</w:t>
      </w:r>
    </w:p>
    <w:p w:rsidR="00903AD1" w:rsidRPr="00903AD1" w:rsidRDefault="00903AD1" w:rsidP="00903AD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(4)</w:t>
      </w:r>
      <w:r w:rsidRPr="00903AD1">
        <w:rPr>
          <w:rFonts w:ascii="ArialNarrow" w:eastAsiaTheme="minorEastAsia" w:hAnsi="ArialNarrow" w:cs="ArialNarrow"/>
          <w:lang w:eastAsia="sk-SK"/>
        </w:rPr>
        <w:tab/>
        <w:t xml:space="preserve"> Účtovná jednotka nevlastní žiadny dlhodobý finančný majetok za bežné účtovné obdobie.</w:t>
      </w:r>
    </w:p>
    <w:p w:rsidR="00903AD1" w:rsidRPr="00903AD1" w:rsidRDefault="00903AD1" w:rsidP="00903AD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(5)</w:t>
      </w:r>
      <w:r w:rsidRPr="00903AD1">
        <w:rPr>
          <w:rFonts w:ascii="ArialNarrow" w:eastAsiaTheme="minorEastAsia" w:hAnsi="ArialNarrow" w:cs="ArialNarrow"/>
          <w:lang w:eastAsia="sk-SK"/>
        </w:rPr>
        <w:tab/>
        <w:t xml:space="preserve"> Účtovná jednotka nevytvára opravné položky k dlhodobému finančnému majetku a opis dôvodu ich tvorby, zníženia a zúčtovania </w:t>
      </w:r>
    </w:p>
    <w:p w:rsidR="00903AD1" w:rsidRPr="00903AD1" w:rsidRDefault="00903AD1" w:rsidP="00903AD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(6)</w:t>
      </w:r>
      <w:r w:rsidRPr="00903AD1">
        <w:rPr>
          <w:rFonts w:ascii="ArialNarrow" w:eastAsiaTheme="minorEastAsia" w:hAnsi="ArialNarrow" w:cs="ArialNarrow"/>
          <w:lang w:eastAsia="sk-SK"/>
        </w:rPr>
        <w:tab/>
        <w:t xml:space="preserve"> Účtovná jednotka neúčtuje o významných položkách krátkodobého finančného majetku.</w:t>
      </w:r>
      <w:r w:rsidRPr="00903AD1">
        <w:rPr>
          <w:rFonts w:ascii="ArialNarrow" w:eastAsiaTheme="minorEastAsia" w:hAnsi="ArialNarrow" w:cs="ArialNarrow"/>
          <w:color w:val="FF0000"/>
          <w:lang w:eastAsia="sk-SK"/>
        </w:rPr>
        <w:t xml:space="preserve"> </w:t>
      </w:r>
    </w:p>
    <w:p w:rsidR="00903AD1" w:rsidRPr="00903AD1" w:rsidRDefault="00903AD1" w:rsidP="00903AD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(7)</w:t>
      </w:r>
      <w:r w:rsidRPr="00903AD1">
        <w:rPr>
          <w:rFonts w:ascii="ArialNarrow" w:eastAsiaTheme="minorEastAsia" w:hAnsi="ArialNarrow" w:cs="ArialNarrow"/>
          <w:lang w:eastAsia="sk-SK"/>
        </w:rPr>
        <w:tab/>
        <w:t xml:space="preserve"> Účtovná jednotka nevytvára opravné položky k zásobám. </w:t>
      </w:r>
    </w:p>
    <w:p w:rsidR="00903AD1" w:rsidRPr="00903AD1" w:rsidRDefault="00903AD1" w:rsidP="00903AD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lastRenderedPageBreak/>
        <w:t>(8)</w:t>
      </w:r>
      <w:r w:rsidRPr="00903AD1">
        <w:rPr>
          <w:rFonts w:ascii="ArialNarrow" w:eastAsiaTheme="minorEastAsia" w:hAnsi="ArialNarrow" w:cs="ArialNarrow"/>
          <w:lang w:eastAsia="sk-SK"/>
        </w:rPr>
        <w:tab/>
        <w:t xml:space="preserve"> Účtovná jednotka neúčtuje o významných pohľadávkach v nadväznosti na položky súvahy a v členení na pohľadávky za hlavnú nezdaňovanú  činnosť,  zdaňovanú činnosť a podnikateľskú činnosť. </w:t>
      </w:r>
    </w:p>
    <w:p w:rsidR="00903AD1" w:rsidRPr="00903AD1" w:rsidRDefault="00903AD1" w:rsidP="00903AD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(9)</w:t>
      </w:r>
      <w:r w:rsidRPr="00903AD1">
        <w:rPr>
          <w:rFonts w:ascii="ArialNarrow" w:eastAsiaTheme="minorEastAsia" w:hAnsi="ArialNarrow" w:cs="ArialNarrow"/>
          <w:lang w:eastAsia="sk-SK"/>
        </w:rPr>
        <w:tab/>
        <w:t xml:space="preserve"> Účtovná jednotka neúčtuje o opravných položkách k pohľadávkam. </w:t>
      </w:r>
    </w:p>
    <w:p w:rsidR="00903AD1" w:rsidRPr="00903AD1" w:rsidRDefault="00903AD1" w:rsidP="00903AD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(10)</w:t>
      </w:r>
      <w:r w:rsidRPr="00903AD1">
        <w:rPr>
          <w:rFonts w:ascii="ArialNarrow" w:eastAsiaTheme="minorEastAsia" w:hAnsi="ArialNarrow" w:cs="ArialNarrow"/>
          <w:lang w:eastAsia="sk-SK"/>
        </w:rPr>
        <w:tab/>
        <w:t xml:space="preserve"> Účtovná jednotka účtuje o krátkodobých pohľadávkach po lehote splatnosti, a to vo výške 165,97 €.</w:t>
      </w:r>
    </w:p>
    <w:p w:rsidR="00903AD1" w:rsidRPr="00903AD1" w:rsidRDefault="00903AD1" w:rsidP="00903AD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(11)</w:t>
      </w:r>
      <w:r w:rsidRPr="00903AD1">
        <w:rPr>
          <w:rFonts w:ascii="ArialNarrow" w:eastAsiaTheme="minorEastAsia" w:hAnsi="ArialNarrow" w:cs="ArialNarrow"/>
          <w:lang w:eastAsia="sk-SK"/>
        </w:rPr>
        <w:tab/>
        <w:t xml:space="preserve"> Účtovná jednotka neúčtuje o významných položkách časového rozlíšenia nákladov budúcich období a príjmov budúcich období.</w:t>
      </w:r>
    </w:p>
    <w:p w:rsidR="00903AD1" w:rsidRPr="00903AD1" w:rsidRDefault="00903AD1" w:rsidP="00903AD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(12)</w:t>
      </w:r>
      <w:r w:rsidRPr="00903AD1">
        <w:rPr>
          <w:rFonts w:ascii="ArialNarrow" w:eastAsiaTheme="minorEastAsia" w:hAnsi="ArialNarrow" w:cs="ArialNarrow"/>
          <w:lang w:eastAsia="sk-SK"/>
        </w:rPr>
        <w:tab/>
        <w:t xml:space="preserve"> Opis a výška zmien vlastných zdrojov krytia neobežného majetku a obežného majetku podľa položiek súvahy za bežné účtovné obdobie, a to 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before="120"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903AD1" w:rsidRPr="00903AD1" w:rsidRDefault="00903AD1" w:rsidP="00903AD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(13)</w:t>
      </w:r>
      <w:r w:rsidRPr="00903AD1">
        <w:rPr>
          <w:rFonts w:ascii="ArialNarrow" w:eastAsiaTheme="minorEastAsia" w:hAnsi="ArialNarrow" w:cs="ArialNarrow"/>
          <w:lang w:eastAsia="sk-SK"/>
        </w:rPr>
        <w:tab/>
        <w:t xml:space="preserve"> Účtovná jednotka </w:t>
      </w:r>
      <w:proofErr w:type="spellStart"/>
      <w:r w:rsidRPr="00903AD1">
        <w:rPr>
          <w:rFonts w:ascii="ArialNarrow" w:eastAsiaTheme="minorEastAsia" w:hAnsi="ArialNarrow" w:cs="ArialNarrow"/>
          <w:lang w:eastAsia="sk-SK"/>
        </w:rPr>
        <w:t>preúčovala</w:t>
      </w:r>
      <w:proofErr w:type="spellEnd"/>
      <w:r w:rsidRPr="00903AD1">
        <w:rPr>
          <w:rFonts w:ascii="ArialNarrow" w:eastAsiaTheme="minorEastAsia" w:hAnsi="ArialNarrow" w:cs="ArialNarrow"/>
          <w:lang w:eastAsia="sk-SK"/>
        </w:rPr>
        <w:t xml:space="preserve"> stratu za príslušné účtovné obdobie na neuhradenú stratu z minulých rokov.</w:t>
      </w:r>
    </w:p>
    <w:p w:rsidR="00903AD1" w:rsidRPr="00903AD1" w:rsidRDefault="00903AD1" w:rsidP="00903AD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(14)</w:t>
      </w:r>
      <w:r w:rsidRPr="00903AD1">
        <w:rPr>
          <w:rFonts w:ascii="ArialNarrow" w:eastAsiaTheme="minorEastAsia" w:hAnsi="ArialNarrow" w:cs="ArialNarrow"/>
          <w:lang w:eastAsia="sk-SK"/>
        </w:rPr>
        <w:tab/>
        <w:t xml:space="preserve"> Opis a výška cudzích zdrojov, a to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before="120"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 xml:space="preserve">a) účtovná jednotka tvorí krátkodobú rezervu na overenie účtovnej závierky, 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before="120"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b) účtovná jednotka neúčtuje o významných položkách na účtoch 325 -  Ostatné záväzky a 379 – Iné záväzky,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before="120"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c) účtovná jednotka účtuje o záväzkoch do lehoty splatnosti, a to vo výške 590,82 €,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before="120"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 xml:space="preserve">d) účtovná jednotka účtuje o záväzkoch podľa zostatkovej doby splatnosti v členení podľa položiek súvahy 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before="120"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e) účtovná jednotka neúčtuje o záväzkoch  zo sociálneho fondu,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before="120"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f) účtovná jednotka neúčtuje o bankových úveroch, pôžičkách a návratných finančných výpomociach,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24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g) účtovná jednotka neúčtuje o významných položkách časového rozlíšenia výdavkov budúcich období.</w:t>
      </w:r>
    </w:p>
    <w:p w:rsidR="00903AD1" w:rsidRPr="00903AD1" w:rsidRDefault="00903AD1" w:rsidP="00903AD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(15)</w:t>
      </w:r>
      <w:r w:rsidRPr="00903AD1">
        <w:rPr>
          <w:rFonts w:ascii="ArialNarrow" w:eastAsiaTheme="minorEastAsia" w:hAnsi="ArialNarrow" w:cs="ArialNarrow"/>
          <w:lang w:eastAsia="sk-SK"/>
        </w:rPr>
        <w:tab/>
        <w:t xml:space="preserve"> Účtovná jednotka účtuje o významných položkách výnosov budúcich období.</w:t>
      </w:r>
    </w:p>
    <w:p w:rsidR="00903AD1" w:rsidRPr="00903AD1" w:rsidRDefault="00903AD1" w:rsidP="00903AD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(16)</w:t>
      </w:r>
      <w:r w:rsidRPr="00903AD1">
        <w:rPr>
          <w:rFonts w:ascii="ArialNarrow" w:eastAsiaTheme="minorEastAsia" w:hAnsi="ArialNarrow" w:cs="ArialNarrow"/>
          <w:lang w:eastAsia="sk-SK"/>
        </w:rPr>
        <w:tab/>
        <w:t xml:space="preserve"> Účtovná jednotka neúčtuje o majetku prenajatom formou finančného prenájmu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center"/>
        <w:rPr>
          <w:rFonts w:ascii="ArialNarrow" w:eastAsiaTheme="minorEastAsia" w:hAnsi="ArialNarrow" w:cs="ArialNarrow"/>
          <w:b/>
          <w:bCs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>Čl. IV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center"/>
        <w:rPr>
          <w:rFonts w:ascii="ArialNarrow" w:eastAsiaTheme="minorEastAsia" w:hAnsi="ArialNarrow" w:cs="ArialNarrow"/>
          <w:b/>
          <w:bCs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>Informácie, ktoré dopĺňajú a vysvetľujú údaje vo výkaze ziskov a strát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(1) Účtovná jednotka neúčtuje o tržbách za vlastné výkony a tovar,  služieb hlavnej činnosti a podnikateľskej činnosti účtovnej jednotky.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 xml:space="preserve">(2) Účtovná jednotka neúčtovala o významných položkách prijatých darov, osobitných výnosov, zákonných poplatkov a iných ostatných výnosov. 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(3) Účtovná jednotka</w:t>
      </w:r>
      <w:r>
        <w:rPr>
          <w:rFonts w:ascii="ArialNarrow" w:eastAsiaTheme="minorEastAsia" w:hAnsi="ArialNarrow" w:cs="ArialNarrow"/>
          <w:lang w:eastAsia="sk-SK"/>
        </w:rPr>
        <w:t xml:space="preserve"> dosiahla k 31.12.2014</w:t>
      </w:r>
      <w:r w:rsidRPr="00903AD1">
        <w:rPr>
          <w:rFonts w:ascii="ArialNarrow" w:eastAsiaTheme="minorEastAsia" w:hAnsi="ArialNarrow" w:cs="ArialNarrow"/>
          <w:lang w:eastAsia="sk-SK"/>
        </w:rPr>
        <w:t xml:space="preserve"> stratu </w:t>
      </w:r>
      <w:r>
        <w:rPr>
          <w:rFonts w:ascii="ArialNarrow" w:eastAsiaTheme="minorEastAsia" w:hAnsi="ArialNarrow" w:cs="ArialNarrow"/>
          <w:lang w:eastAsia="sk-SK"/>
        </w:rPr>
        <w:t>vo výške – 2 2</w:t>
      </w:r>
      <w:r w:rsidR="00C339E7">
        <w:rPr>
          <w:rFonts w:ascii="ArialNarrow" w:eastAsiaTheme="minorEastAsia" w:hAnsi="ArialNarrow" w:cs="ArialNarrow"/>
          <w:lang w:eastAsia="sk-SK"/>
        </w:rPr>
        <w:t>39</w:t>
      </w:r>
      <w:r>
        <w:rPr>
          <w:rFonts w:ascii="ArialNarrow" w:eastAsiaTheme="minorEastAsia" w:hAnsi="ArialNarrow" w:cs="ArialNarrow"/>
          <w:lang w:eastAsia="sk-SK"/>
        </w:rPr>
        <w:t>,</w:t>
      </w:r>
      <w:r w:rsidR="00C339E7">
        <w:rPr>
          <w:rFonts w:ascii="ArialNarrow" w:eastAsiaTheme="minorEastAsia" w:hAnsi="ArialNarrow" w:cs="ArialNarrow"/>
          <w:lang w:eastAsia="sk-SK"/>
        </w:rPr>
        <w:t>41</w:t>
      </w:r>
      <w:r w:rsidRPr="00903AD1">
        <w:rPr>
          <w:rFonts w:ascii="ArialNarrow" w:eastAsiaTheme="minorEastAsia" w:hAnsi="ArialNarrow" w:cs="ArialNarrow"/>
          <w:lang w:eastAsia="sk-SK"/>
        </w:rPr>
        <w:t xml:space="preserve"> </w:t>
      </w:r>
      <w:r w:rsidRPr="00903AD1">
        <w:rPr>
          <w:rFonts w:ascii="Arial" w:eastAsiaTheme="minorEastAsia" w:hAnsi="Arial" w:cs="Arial"/>
          <w:lang w:eastAsia="sk-SK"/>
        </w:rPr>
        <w:t>€.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before="120" w:after="120" w:line="360" w:lineRule="auto"/>
        <w:ind w:right="-6"/>
        <w:jc w:val="both"/>
        <w:rPr>
          <w:rFonts w:ascii="ArialMT" w:eastAsiaTheme="minorEastAsia" w:hAnsi="ArialMT" w:cs="ArialMT"/>
          <w:sz w:val="18"/>
          <w:szCs w:val="18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(4) Účtovná jednotka účtovala významné položky finančných výnosov na účte 665 –-Príspevky z podielu zaplatenej dane</w:t>
      </w:r>
      <w:r>
        <w:rPr>
          <w:rFonts w:ascii="ArialNarrow" w:eastAsiaTheme="minorEastAsia" w:hAnsi="ArialNarrow" w:cs="ArialNarrow"/>
          <w:lang w:eastAsia="sk-SK"/>
        </w:rPr>
        <w:t xml:space="preserve"> a darov od právnických osôb</w:t>
      </w:r>
      <w:r w:rsidRPr="00903AD1">
        <w:rPr>
          <w:rFonts w:ascii="ArialNarrow" w:eastAsiaTheme="minorEastAsia" w:hAnsi="ArialNarrow" w:cs="ArialNarrow"/>
          <w:lang w:eastAsia="sk-SK"/>
        </w:rPr>
        <w:t>, pričom účtovná jednotka na tomto účte účtovala o Príspevkoch z podielu z</w:t>
      </w:r>
      <w:r>
        <w:rPr>
          <w:rFonts w:ascii="ArialNarrow" w:eastAsiaTheme="minorEastAsia" w:hAnsi="ArialNarrow" w:cs="ArialNarrow"/>
          <w:lang w:eastAsia="sk-SK"/>
        </w:rPr>
        <w:t>aplatenej dane, a to v hodnote 110 536,04</w:t>
      </w:r>
      <w:r w:rsidRPr="00903AD1">
        <w:rPr>
          <w:rFonts w:ascii="ArialNarrow" w:eastAsiaTheme="minorEastAsia" w:hAnsi="ArialNarrow" w:cs="ArialNarrow"/>
          <w:lang w:eastAsia="sk-SK"/>
        </w:rPr>
        <w:t xml:space="preserve"> €. 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 xml:space="preserve">(5) Účtovná jednotka neúčtuje o významných položkách nákladov, nákladov na ostatné služby, osobitných nákladov a iných ostatných nákladov. </w:t>
      </w:r>
    </w:p>
    <w:p w:rsid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 xml:space="preserve">(6) Účtovná jednotka za bežné účtovné obdobie použila príspevok z podielu zaplatenej dane </w:t>
      </w:r>
      <w:r w:rsidRPr="00903AD1">
        <w:rPr>
          <w:rFonts w:ascii="ArialNarrow" w:eastAsiaTheme="minorEastAsia" w:hAnsi="ArialNarrow" w:cs="ArialNarrow"/>
          <w:lang w:eastAsia="sk-SK"/>
        </w:rPr>
        <w:lastRenderedPageBreak/>
        <w:t>nasledovne:</w:t>
      </w:r>
    </w:p>
    <w:p w:rsid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>
        <w:rPr>
          <w:rFonts w:ascii="ArialNarrow" w:eastAsiaTheme="minorEastAsia" w:hAnsi="ArialNarrow" w:cs="ArialNarrow"/>
          <w:lang w:eastAsia="sk-SK"/>
        </w:rPr>
        <w:t>Športový klub ZDRAVIE, 101 103€</w:t>
      </w:r>
    </w:p>
    <w:p w:rsid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>
        <w:rPr>
          <w:rFonts w:ascii="ArialNarrow" w:eastAsiaTheme="minorEastAsia" w:hAnsi="ArialNarrow" w:cs="ArialNarrow"/>
          <w:lang w:eastAsia="sk-SK"/>
        </w:rPr>
        <w:t>Súkromná základná umelecká škola, 2000€</w:t>
      </w:r>
    </w:p>
    <w:p w:rsid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>
        <w:rPr>
          <w:rFonts w:ascii="ArialNarrow" w:eastAsiaTheme="minorEastAsia" w:hAnsi="ArialNarrow" w:cs="ArialNarrow"/>
          <w:lang w:eastAsia="sk-SK"/>
        </w:rPr>
        <w:t>Adam Húska v </w:t>
      </w:r>
      <w:proofErr w:type="spellStart"/>
      <w:r>
        <w:rPr>
          <w:rFonts w:ascii="ArialNarrow" w:eastAsiaTheme="minorEastAsia" w:hAnsi="ArialNarrow" w:cs="ArialNarrow"/>
          <w:lang w:eastAsia="sk-SK"/>
        </w:rPr>
        <w:t>zast</w:t>
      </w:r>
      <w:proofErr w:type="spellEnd"/>
      <w:r>
        <w:rPr>
          <w:rFonts w:ascii="ArialNarrow" w:eastAsiaTheme="minorEastAsia" w:hAnsi="ArialNarrow" w:cs="ArialNarrow"/>
          <w:lang w:eastAsia="sk-SK"/>
        </w:rPr>
        <w:t xml:space="preserve">. Mgr. </w:t>
      </w:r>
      <w:proofErr w:type="spellStart"/>
      <w:r>
        <w:rPr>
          <w:rFonts w:ascii="ArialNarrow" w:eastAsiaTheme="minorEastAsia" w:hAnsi="ArialNarrow" w:cs="ArialNarrow"/>
          <w:lang w:eastAsia="sk-SK"/>
        </w:rPr>
        <w:t>Rochus</w:t>
      </w:r>
      <w:proofErr w:type="spellEnd"/>
      <w:r>
        <w:rPr>
          <w:rFonts w:ascii="ArialNarrow" w:eastAsiaTheme="minorEastAsia" w:hAnsi="ArialNarrow" w:cs="ArialNarrow"/>
          <w:lang w:eastAsia="sk-SK"/>
        </w:rPr>
        <w:t xml:space="preserve"> Húska, 500€</w:t>
      </w:r>
    </w:p>
    <w:p w:rsid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>
        <w:rPr>
          <w:rFonts w:ascii="ArialNarrow" w:eastAsiaTheme="minorEastAsia" w:hAnsi="ArialNarrow" w:cs="ArialNarrow"/>
          <w:lang w:eastAsia="sk-SK"/>
        </w:rPr>
        <w:t>Občianske združenie Milan Štefánik, 500€</w:t>
      </w:r>
    </w:p>
    <w:p w:rsid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>
        <w:rPr>
          <w:rFonts w:ascii="ArialNarrow" w:eastAsiaTheme="minorEastAsia" w:hAnsi="ArialNarrow" w:cs="ArialNarrow"/>
          <w:lang w:eastAsia="sk-SK"/>
        </w:rPr>
        <w:t xml:space="preserve">Filip </w:t>
      </w:r>
      <w:proofErr w:type="spellStart"/>
      <w:r>
        <w:rPr>
          <w:rFonts w:ascii="ArialNarrow" w:eastAsiaTheme="minorEastAsia" w:hAnsi="ArialNarrow" w:cs="ArialNarrow"/>
          <w:lang w:eastAsia="sk-SK"/>
        </w:rPr>
        <w:t>Mančák</w:t>
      </w:r>
      <w:proofErr w:type="spellEnd"/>
      <w:r>
        <w:rPr>
          <w:rFonts w:ascii="ArialNarrow" w:eastAsiaTheme="minorEastAsia" w:hAnsi="ArialNarrow" w:cs="ArialNarrow"/>
          <w:lang w:eastAsia="sk-SK"/>
        </w:rPr>
        <w:t xml:space="preserve"> v </w:t>
      </w:r>
      <w:proofErr w:type="spellStart"/>
      <w:r>
        <w:rPr>
          <w:rFonts w:ascii="ArialNarrow" w:eastAsiaTheme="minorEastAsia" w:hAnsi="ArialNarrow" w:cs="ArialNarrow"/>
          <w:lang w:eastAsia="sk-SK"/>
        </w:rPr>
        <w:t>zast</w:t>
      </w:r>
      <w:proofErr w:type="spellEnd"/>
      <w:r>
        <w:rPr>
          <w:rFonts w:ascii="ArialNarrow" w:eastAsiaTheme="minorEastAsia" w:hAnsi="ArialNarrow" w:cs="ArialNarrow"/>
          <w:lang w:eastAsia="sk-SK"/>
        </w:rPr>
        <w:t xml:space="preserve">. Ing. Juraj </w:t>
      </w:r>
      <w:proofErr w:type="spellStart"/>
      <w:r>
        <w:rPr>
          <w:rFonts w:ascii="ArialNarrow" w:eastAsiaTheme="minorEastAsia" w:hAnsi="ArialNarrow" w:cs="ArialNarrow"/>
          <w:lang w:eastAsia="sk-SK"/>
        </w:rPr>
        <w:t>Mančák</w:t>
      </w:r>
      <w:proofErr w:type="spellEnd"/>
      <w:r>
        <w:rPr>
          <w:rFonts w:ascii="ArialNarrow" w:eastAsiaTheme="minorEastAsia" w:hAnsi="ArialNarrow" w:cs="ArialNarrow"/>
          <w:lang w:eastAsia="sk-SK"/>
        </w:rPr>
        <w:t>, 240€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>
        <w:rPr>
          <w:rFonts w:ascii="ArialNarrow" w:eastAsiaTheme="minorEastAsia" w:hAnsi="ArialNarrow" w:cs="ArialNarrow"/>
          <w:lang w:eastAsia="sk-SK"/>
        </w:rPr>
        <w:t>6. Základná škola Zvolen, 465,70 €</w:t>
      </w:r>
    </w:p>
    <w:p w:rsid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(7) Účtovná jednotka neúčtovala o významných položkách finančných nákladov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(8) Účtovná jednotka má povinnosť overenia účtovnej závierky audítorom, pričom suma nákladov vyčlenených na o</w:t>
      </w:r>
      <w:r>
        <w:rPr>
          <w:rFonts w:ascii="ArialNarrow" w:eastAsiaTheme="minorEastAsia" w:hAnsi="ArialNarrow" w:cs="ArialNarrow"/>
          <w:lang w:eastAsia="sk-SK"/>
        </w:rPr>
        <w:t>verenie účtovnej závierky je 480</w:t>
      </w:r>
      <w:r w:rsidRPr="00903AD1">
        <w:rPr>
          <w:rFonts w:ascii="ArialNarrow" w:eastAsiaTheme="minorEastAsia" w:hAnsi="ArialNarrow" w:cs="ArialNarrow"/>
          <w:lang w:eastAsia="sk-SK"/>
        </w:rPr>
        <w:t xml:space="preserve"> €.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center"/>
        <w:rPr>
          <w:rFonts w:ascii="ArialNarrow" w:eastAsiaTheme="minorEastAsia" w:hAnsi="ArialNarrow" w:cs="ArialNarrow"/>
          <w:b/>
          <w:bCs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>Čl. V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center"/>
        <w:rPr>
          <w:rFonts w:ascii="ArialNarrow" w:eastAsiaTheme="minorEastAsia" w:hAnsi="ArialNarrow" w:cs="ArialNarrow"/>
          <w:b/>
          <w:bCs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>Opis údajov na podsúvahových účtoch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Účtovná jednotka neúčtuje o významných položkách prenajatého majetku, majetku prijatého do úschovy, odpísaných pohľadávkach a prípadných ďalších položkách.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center"/>
        <w:rPr>
          <w:rFonts w:ascii="ArialNarrow" w:eastAsiaTheme="minorEastAsia" w:hAnsi="ArialNarrow" w:cs="ArialNarrow"/>
          <w:b/>
          <w:bCs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>Čl. VI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center"/>
        <w:rPr>
          <w:rFonts w:ascii="ArialNarrow" w:eastAsiaTheme="minorEastAsia" w:hAnsi="ArialNarrow" w:cs="ArialNarrow"/>
          <w:b/>
          <w:bCs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>Ďalšie informácie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before="120"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(1) Účtovná jednotka neúčtuje o aktívach, pod ktorými sa rozumie možný majetok, ktorý vznikol v dôsledku minulých udalostí a ktorého existencia alebo vlastníctvo závisí od toho, či nastane alebo nenastane jedna alebo viac neistých udalostí v budúcnosti, ktorých vznik nezávisí od účtovnej jednotky.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before="120"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(2) Účtovná jednotka neúčtuje o pasívach vyplývajúcich zo súdnych rozhodnutí, z poskytnutých záruk, zo všeobecne záväzných právnych predpisov, z ručenia podľa jednotlivých druhov ručenia.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before="120"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 xml:space="preserve"> (3) Účtovná jednotka neúčtuje o významných položkách ostatných finančných povinností, ktoré sa nesledujú v účtovníctve a neuvádzajú sa v súvahe.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 xml:space="preserve"> (4) Účtovná jednotka nemá v správe alebo vo vlastníctve nehnuteľné kultúrne pamiatky.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lang w:eastAsia="sk-SK"/>
        </w:rPr>
        <w:t>(5) Neexistujú žiadne významné skutočnosti, ktoré nastali medzi dňom, ku ktorému sa zostavuje účtovná závierka a dňom jej zostavenia.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rPr>
          <w:rFonts w:ascii="ArialNarrow" w:eastAsiaTheme="minorEastAsia" w:hAnsi="ArialNarrow" w:cs="ArialNarrow"/>
          <w:b/>
          <w:bCs/>
          <w:lang w:eastAsia="sk-SK"/>
        </w:rPr>
        <w:sectPr w:rsidR="00903AD1" w:rsidRPr="00903AD1">
          <w:pgSz w:w="11900" w:h="16840"/>
          <w:pgMar w:top="851" w:right="851" w:bottom="851" w:left="851" w:header="708" w:footer="708" w:gutter="0"/>
          <w:cols w:space="708"/>
          <w:noEndnote/>
        </w:sect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br w:type="page"/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rPr>
          <w:rFonts w:ascii="ArialNarrow" w:eastAsiaTheme="minorEastAsia" w:hAnsi="ArialNarrow" w:cs="ArialNarrow"/>
          <w:b/>
          <w:bCs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lastRenderedPageBreak/>
        <w:t>Vzorová tabuľka k čl. I ods.  4 o počte zamestnancov a dobrovoľníkov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/>
      </w:tblPr>
      <w:tblGrid>
        <w:gridCol w:w="4961"/>
        <w:gridCol w:w="2410"/>
        <w:gridCol w:w="2552"/>
      </w:tblGrid>
      <w:tr w:rsidR="00903AD1" w:rsidRPr="00903AD1" w:rsidTr="00903AD1">
        <w:tc>
          <w:tcPr>
            <w:tcW w:w="496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496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496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496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496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</w:tbl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b/>
          <w:bCs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>Vzorová tabuľka  k čl. III ods. 1 o stave a pohybe dlhodobého nehmotného majetku a dlhodobého hmotného majetku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b/>
          <w:bCs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>Tabuľka č. 1</w:t>
      </w:r>
    </w:p>
    <w:tbl>
      <w:tblPr>
        <w:tblW w:w="11307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/>
      </w:tblPr>
      <w:tblGrid>
        <w:gridCol w:w="1668"/>
        <w:gridCol w:w="1559"/>
        <w:gridCol w:w="142"/>
        <w:gridCol w:w="850"/>
        <w:gridCol w:w="1418"/>
        <w:gridCol w:w="1417"/>
        <w:gridCol w:w="1559"/>
        <w:gridCol w:w="1701"/>
        <w:gridCol w:w="993"/>
      </w:tblGrid>
      <w:tr w:rsidR="00903AD1" w:rsidRPr="00903AD1" w:rsidTr="00903AD1">
        <w:tc>
          <w:tcPr>
            <w:tcW w:w="16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Nehmotné výsledky z vývojovej a obdobnej činnosti</w:t>
            </w: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Softvér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Oceniteľné práva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Ostatný dlhodobý nehmotný majetok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Obstaranie dlhodobého nehmotného majetku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Poskytnuté preddavky na dlhodobý nehmotný majetok</w:t>
            </w: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Spolu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6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Prvotné ocenenie</w:t>
            </w: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6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prírastky 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6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úbytky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6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presuny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6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Stav na konci bežného účtovného obdobia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6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 xml:space="preserve">Oprávky – </w:t>
            </w:r>
            <w:r w:rsidRPr="00903AD1">
              <w:rPr>
                <w:rFonts w:ascii="ArialNarrow" w:eastAsiaTheme="minorEastAsia" w:hAnsi="ArialNarrow" w:cs="ArialNarrow"/>
                <w:lang w:eastAsia="sk-SK"/>
              </w:rPr>
              <w:t>stav na začiatku bežného účtovného obdobia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6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lastRenderedPageBreak/>
              <w:t xml:space="preserve">prírastky 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6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úbytky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6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Stav na konci bežného účtovného obdobia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6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Opravné položky</w:t>
            </w: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6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prírastky 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6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úbytky 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6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Stav na konci bežného účtovného obdobia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1307" w:type="dxa"/>
            <w:gridSpan w:val="9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Zostatková hodnota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6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Stav na začiatku bežného účtovného obdobia</w:t>
            </w:r>
          </w:p>
        </w:tc>
        <w:tc>
          <w:tcPr>
            <w:tcW w:w="17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166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Stav na konci bežného účtovného obdobia</w:t>
            </w:r>
          </w:p>
        </w:tc>
        <w:tc>
          <w:tcPr>
            <w:tcW w:w="17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</w:tbl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b/>
          <w:bCs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b/>
          <w:bCs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>Tabuľka č. 2</w:t>
      </w:r>
    </w:p>
    <w:tbl>
      <w:tblPr>
        <w:tblW w:w="15559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/>
      </w:tblPr>
      <w:tblGrid>
        <w:gridCol w:w="1526"/>
        <w:gridCol w:w="992"/>
        <w:gridCol w:w="425"/>
        <w:gridCol w:w="567"/>
        <w:gridCol w:w="993"/>
        <w:gridCol w:w="708"/>
        <w:gridCol w:w="851"/>
        <w:gridCol w:w="1417"/>
        <w:gridCol w:w="1418"/>
        <w:gridCol w:w="1276"/>
        <w:gridCol w:w="1417"/>
        <w:gridCol w:w="1418"/>
        <w:gridCol w:w="1559"/>
        <w:gridCol w:w="992"/>
      </w:tblGrid>
      <w:tr w:rsidR="00903AD1" w:rsidRPr="00903AD1" w:rsidTr="00903AD1">
        <w:tc>
          <w:tcPr>
            <w:tcW w:w="152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Pozemky</w:t>
            </w: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Umelecké diela a zbierky</w:t>
            </w: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Stavby</w:t>
            </w:r>
          </w:p>
        </w:tc>
        <w:tc>
          <w:tcPr>
            <w:tcW w:w="15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Samostatné hnuteľné veci a súbory hnuteľných vecí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Dopravné prostriedky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Pestovateľské celky trvalých porastov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Základné stádo a ťažné zvieratá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Drobný a ostatný dlhodobý hmotný majetok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Obstaranie dlhodobého hmotného majetku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Poskytnuté preddavky na dlhodobý hmotný majetok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Spolu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52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 xml:space="preserve">Prvotné </w:t>
            </w: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lastRenderedPageBreak/>
              <w:t>ocenenie</w:t>
            </w: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lastRenderedPageBreak/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52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lastRenderedPageBreak/>
              <w:t xml:space="preserve">prírastky  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52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52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52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Stav na konci bežného účtovného obdobia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52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 xml:space="preserve">Oprávky – </w:t>
            </w:r>
            <w:r w:rsidRPr="00903AD1">
              <w:rPr>
                <w:rFonts w:ascii="ArialNarrow" w:eastAsiaTheme="minorEastAsia" w:hAnsi="ArialNarrow" w:cs="ArialNarrow"/>
                <w:lang w:eastAsia="sk-SK"/>
              </w:rPr>
              <w:t>stav na začiatku bežného účtovného obdobia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52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prírastky  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52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52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Stav na konci bežného účtovného obdobia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52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Opravné položky</w:t>
            </w: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52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prírastky  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52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52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Stav na konci bežného </w:t>
            </w:r>
            <w:r w:rsidRPr="00903AD1">
              <w:rPr>
                <w:rFonts w:ascii="ArialNarrow" w:eastAsiaTheme="minorEastAsia" w:hAnsi="ArialNarrow" w:cs="ArialNarrow"/>
                <w:lang w:eastAsia="sk-SK"/>
              </w:rPr>
              <w:lastRenderedPageBreak/>
              <w:t>účtovného obdobia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5559" w:type="dxa"/>
            <w:gridSpan w:val="14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lastRenderedPageBreak/>
              <w:t>Zostatková hodnota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52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Stav na začiatku bežného účtovného obdobia</w:t>
            </w:r>
          </w:p>
        </w:tc>
        <w:tc>
          <w:tcPr>
            <w:tcW w:w="141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1526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Stav na konci bežného účtovného obdobia</w:t>
            </w:r>
          </w:p>
        </w:tc>
        <w:tc>
          <w:tcPr>
            <w:tcW w:w="141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</w:tbl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b/>
          <w:bCs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>Vzorová tabuľka k čl. III ods. 4 a 5  o štruktúre a o zmenách jednotlivých položiek dlhodobého finančného majetku</w:t>
      </w:r>
    </w:p>
    <w:tbl>
      <w:tblPr>
        <w:tblW w:w="0" w:type="pct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903AD1" w:rsidRPr="00903AD1" w:rsidTr="00903AD1">
        <w:tc>
          <w:tcPr>
            <w:tcW w:w="289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Podielové cenné papiere a podiely v ovládanej obchodnej spoločnosti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Pôžičky podnikom v skupine a ostatné pôžičky</w:t>
            </w:r>
          </w:p>
        </w:tc>
        <w:tc>
          <w:tcPr>
            <w:tcW w:w="1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Ostatný dlhodobý finančný majetok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Obstaranie dlhodobého finančného majetku</w:t>
            </w:r>
          </w:p>
        </w:tc>
        <w:tc>
          <w:tcPr>
            <w:tcW w:w="13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Poskytnuté preddavky na dlhodobý finančný  majetok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Spolu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5254" w:type="dxa"/>
            <w:gridSpan w:val="9"/>
            <w:tcBorders>
              <w:top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Prvotné ocenenie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89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Stav  na začiatku bežného účtovného obdobia</w:t>
            </w:r>
          </w:p>
        </w:tc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  <w:r w:rsidRPr="00903AD1"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  <w:r w:rsidRPr="00903AD1"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  <w:r w:rsidRPr="00903AD1"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  <w:r w:rsidRPr="00903AD1"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  <w:r w:rsidRPr="00903AD1"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  <w:r w:rsidRPr="00903AD1"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  <w:r w:rsidRPr="00903AD1"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  <w:r w:rsidRPr="00903AD1"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  <w:t>0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89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5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3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89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5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3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89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Presuny</w:t>
            </w:r>
          </w:p>
        </w:tc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5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3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89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5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3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5254" w:type="dxa"/>
            <w:gridSpan w:val="9"/>
            <w:tcBorders>
              <w:top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Opravné položky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89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5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3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89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5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3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89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5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3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89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5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3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5254" w:type="dxa"/>
            <w:gridSpan w:val="9"/>
            <w:tcBorders>
              <w:top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lastRenderedPageBreak/>
              <w:t>Zostatková hodnota 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89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5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3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289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5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3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3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</w:tr>
    </w:tbl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b/>
          <w:bCs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b/>
          <w:bCs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b/>
          <w:bCs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 xml:space="preserve">Vzorová tabuľka k čl. III ods. 4 o štruktúre dlhodobého finančného majetku </w:t>
      </w:r>
    </w:p>
    <w:tbl>
      <w:tblPr>
        <w:tblW w:w="15238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/>
      </w:tblPr>
      <w:tblGrid>
        <w:gridCol w:w="1409"/>
        <w:gridCol w:w="1827"/>
        <w:gridCol w:w="2185"/>
        <w:gridCol w:w="3618"/>
        <w:gridCol w:w="2186"/>
        <w:gridCol w:w="1947"/>
        <w:gridCol w:w="2066"/>
      </w:tblGrid>
      <w:tr w:rsidR="00903AD1" w:rsidRPr="00903AD1" w:rsidTr="00903AD1">
        <w:tc>
          <w:tcPr>
            <w:tcW w:w="1630" w:type="dxa"/>
            <w:vMerge w:val="restar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Podiel účtovnej jednotky na hlasovacích právach</w:t>
            </w:r>
          </w:p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(v %)</w:t>
            </w:r>
          </w:p>
        </w:tc>
        <w:tc>
          <w:tcPr>
            <w:tcW w:w="42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Hodnota vlastného imania ku koncu</w:t>
            </w:r>
          </w:p>
        </w:tc>
        <w:tc>
          <w:tcPr>
            <w:tcW w:w="467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Účtovná hodnota ku koncu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630" w:type="dxa"/>
            <w:vMerge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2551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bezprostredne predchádzajúceho účtovného obdobia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63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63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163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</w:tr>
    </w:tbl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MT" w:eastAsiaTheme="minorEastAsia" w:hAnsi="ArialMT" w:cs="ArialMT"/>
          <w:sz w:val="16"/>
          <w:szCs w:val="16"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b/>
          <w:bCs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b/>
          <w:bCs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b/>
          <w:bCs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b/>
          <w:bCs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>Vzorová tabuľka k čl. III ods. 6 o položkách krátkodobého finančného majetku</w:t>
      </w: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b/>
          <w:bCs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 xml:space="preserve">Tabuľka č. 1 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/>
      </w:tblPr>
      <w:tblGrid>
        <w:gridCol w:w="3055"/>
        <w:gridCol w:w="3394"/>
        <w:gridCol w:w="1985"/>
        <w:gridCol w:w="2268"/>
        <w:gridCol w:w="3543"/>
      </w:tblGrid>
      <w:tr w:rsidR="00903AD1" w:rsidRPr="00903AD1" w:rsidTr="00903AD1">
        <w:tc>
          <w:tcPr>
            <w:tcW w:w="3055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Krátkodobý finančný majetok</w:t>
            </w:r>
          </w:p>
        </w:tc>
        <w:tc>
          <w:tcPr>
            <w:tcW w:w="3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Úbytky</w:t>
            </w:r>
          </w:p>
        </w:tc>
        <w:tc>
          <w:tcPr>
            <w:tcW w:w="35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Stav na konci bežného účtovného obdobia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3055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Majetkové cenné papiere na obchodovanie</w:t>
            </w:r>
          </w:p>
        </w:tc>
        <w:tc>
          <w:tcPr>
            <w:tcW w:w="3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5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3055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Dlhové cenné papiere na obchodovanie </w:t>
            </w:r>
          </w:p>
        </w:tc>
        <w:tc>
          <w:tcPr>
            <w:tcW w:w="3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5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3055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5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3055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lastRenderedPageBreak/>
              <w:t>Ostatné realizovateľné cenné papiere</w:t>
            </w:r>
          </w:p>
        </w:tc>
        <w:tc>
          <w:tcPr>
            <w:tcW w:w="3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5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3055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Obstarávanie krátkodobého finančného majetku</w:t>
            </w:r>
          </w:p>
        </w:tc>
        <w:tc>
          <w:tcPr>
            <w:tcW w:w="3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5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</w:tr>
      <w:tr w:rsidR="00903AD1" w:rsidRPr="00903AD1" w:rsidTr="00903AD1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3055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Krátkodobý finančný majetok spolu</w:t>
            </w:r>
          </w:p>
        </w:tc>
        <w:tc>
          <w:tcPr>
            <w:tcW w:w="3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0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35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0</w:t>
            </w:r>
          </w:p>
        </w:tc>
      </w:tr>
    </w:tbl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b/>
          <w:bCs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MT" w:eastAsiaTheme="minorEastAsia" w:hAnsi="ArialMT" w:cs="ArialMT"/>
          <w:b/>
          <w:bCs/>
          <w:sz w:val="20"/>
          <w:szCs w:val="20"/>
          <w:lang w:eastAsia="sk-SK"/>
        </w:rPr>
      </w:pPr>
      <w:r w:rsidRPr="00903AD1">
        <w:rPr>
          <w:rFonts w:ascii="ArialMT" w:eastAsiaTheme="minorEastAsia" w:hAnsi="ArialMT" w:cs="ArialMT"/>
          <w:b/>
          <w:bCs/>
          <w:sz w:val="20"/>
          <w:szCs w:val="20"/>
          <w:lang w:eastAsia="sk-SK"/>
        </w:rPr>
        <w:t>Tabuľka č. 2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/>
      </w:tblPr>
      <w:tblGrid>
        <w:gridCol w:w="3819"/>
        <w:gridCol w:w="2914"/>
        <w:gridCol w:w="4252"/>
        <w:gridCol w:w="3260"/>
      </w:tblGrid>
      <w:tr w:rsidR="00903AD1" w:rsidRPr="00903AD1" w:rsidTr="00903AD1">
        <w:tc>
          <w:tcPr>
            <w:tcW w:w="381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MT" w:eastAsiaTheme="minorEastAsia" w:hAnsi="ArialMT" w:cs="ArialMT"/>
                <w:b/>
                <w:bCs/>
                <w:sz w:val="16"/>
                <w:szCs w:val="16"/>
                <w:lang w:eastAsia="sk-SK"/>
              </w:rPr>
            </w:pPr>
            <w:r w:rsidRPr="00903AD1">
              <w:rPr>
                <w:rFonts w:ascii="ArialMT" w:eastAsiaTheme="minorEastAsia" w:hAnsi="ArialMT" w:cs="ArialMT"/>
                <w:b/>
                <w:bCs/>
                <w:sz w:val="16"/>
                <w:szCs w:val="16"/>
                <w:lang w:eastAsia="sk-SK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MT" w:eastAsiaTheme="minorEastAsia" w:hAnsi="ArialMT" w:cs="ArialMT"/>
                <w:b/>
                <w:bCs/>
                <w:sz w:val="16"/>
                <w:szCs w:val="16"/>
                <w:lang w:eastAsia="sk-SK"/>
              </w:rPr>
            </w:pPr>
            <w:r w:rsidRPr="00903AD1">
              <w:rPr>
                <w:rFonts w:ascii="ArialMT" w:eastAsiaTheme="minorEastAsia" w:hAnsi="ArialMT" w:cs="ArialMT"/>
                <w:b/>
                <w:bCs/>
                <w:sz w:val="16"/>
                <w:szCs w:val="16"/>
                <w:lang w:eastAsia="sk-SK"/>
              </w:rPr>
              <w:t>Zvýšenie/ zníženie hodnoty</w:t>
            </w:r>
          </w:p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MT" w:eastAsiaTheme="minorEastAsia" w:hAnsi="ArialMT" w:cs="ArialMT"/>
                <w:b/>
                <w:bCs/>
                <w:sz w:val="16"/>
                <w:szCs w:val="16"/>
                <w:lang w:eastAsia="sk-SK"/>
              </w:rPr>
            </w:pPr>
            <w:r w:rsidRPr="00903AD1">
              <w:rPr>
                <w:rFonts w:ascii="ArialMT" w:eastAsiaTheme="minorEastAsia" w:hAnsi="ArialMT" w:cs="ArialMT"/>
                <w:b/>
                <w:bCs/>
                <w:sz w:val="16"/>
                <w:szCs w:val="16"/>
                <w:lang w:eastAsia="sk-SK"/>
              </w:rPr>
              <w:t>(+/-)</w:t>
            </w:r>
          </w:p>
        </w:tc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MT" w:eastAsiaTheme="minorEastAsia" w:hAnsi="ArialMT" w:cs="ArialMT"/>
                <w:b/>
                <w:bCs/>
                <w:sz w:val="16"/>
                <w:szCs w:val="16"/>
                <w:lang w:eastAsia="sk-SK"/>
              </w:rPr>
            </w:pPr>
            <w:r w:rsidRPr="00903AD1">
              <w:rPr>
                <w:rFonts w:ascii="ArialMT" w:eastAsiaTheme="minorEastAsia" w:hAnsi="ArialMT" w:cs="ArialMT"/>
                <w:b/>
                <w:bCs/>
                <w:sz w:val="16"/>
                <w:szCs w:val="16"/>
                <w:lang w:eastAsia="sk-SK"/>
              </w:rPr>
              <w:t>Vplyv ocenenia na výsledok hospodárenia bežného účtovného obdobia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MT" w:eastAsiaTheme="minorEastAsia" w:hAnsi="ArialMT" w:cs="ArialMT"/>
                <w:b/>
                <w:bCs/>
                <w:sz w:val="16"/>
                <w:szCs w:val="16"/>
                <w:lang w:eastAsia="sk-SK"/>
              </w:rPr>
            </w:pPr>
            <w:r w:rsidRPr="00903AD1">
              <w:rPr>
                <w:rFonts w:ascii="ArialMT" w:eastAsiaTheme="minorEastAsia" w:hAnsi="ArialMT" w:cs="ArialMT"/>
                <w:b/>
                <w:bCs/>
                <w:sz w:val="16"/>
                <w:szCs w:val="16"/>
                <w:lang w:eastAsia="sk-SK"/>
              </w:rPr>
              <w:t>Vplyv ocenenia na vlastné imanie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381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381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381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381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MT" w:eastAsiaTheme="minorEastAsia" w:hAnsi="ArialMT" w:cs="ArialMT"/>
                <w:sz w:val="16"/>
                <w:szCs w:val="16"/>
                <w:lang w:eastAsia="sk-SK"/>
              </w:rPr>
            </w:pPr>
          </w:p>
        </w:tc>
      </w:tr>
    </w:tbl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b/>
          <w:bCs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b/>
          <w:bCs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b/>
          <w:bCs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 xml:space="preserve">Vzorová tabuľka k čl. III ods. 7 o vývoji opravných položiek k zásobám 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/>
      </w:tblPr>
      <w:tblGrid>
        <w:gridCol w:w="2197"/>
        <w:gridCol w:w="2551"/>
        <w:gridCol w:w="2410"/>
        <w:gridCol w:w="2126"/>
        <w:gridCol w:w="2268"/>
        <w:gridCol w:w="2693"/>
      </w:tblGrid>
      <w:tr w:rsidR="00903AD1" w:rsidRPr="00903AD1" w:rsidTr="00903AD1">
        <w:tc>
          <w:tcPr>
            <w:tcW w:w="219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Druh zásob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Stav na konci bežného účtovného obdobia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19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Materiál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19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Nedokončená výroba  a polotovary vlastnej výroby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19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Výrobky 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19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Zvieratá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19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Tovar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19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Poskytnutý </w:t>
            </w:r>
            <w:r w:rsidRPr="00903AD1">
              <w:rPr>
                <w:rFonts w:ascii="ArialNarrow" w:eastAsiaTheme="minorEastAsia" w:hAnsi="ArialNarrow" w:cs="ArialNarrow"/>
                <w:lang w:eastAsia="sk-SK"/>
              </w:rPr>
              <w:lastRenderedPageBreak/>
              <w:t>preddavok na zásoby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lastRenderedPageBreak/>
              <w:t>0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</w:tr>
      <w:tr w:rsidR="00903AD1" w:rsidRPr="00903AD1" w:rsidTr="00903AD1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219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lastRenderedPageBreak/>
              <w:t>Zásoby spolu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0</w:t>
            </w:r>
          </w:p>
        </w:tc>
      </w:tr>
    </w:tbl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b/>
          <w:bCs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>Vzorová tabuľka k čl. III ods. 9  o vývoji opravných položiek k pohľadávkam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/>
      </w:tblPr>
      <w:tblGrid>
        <w:gridCol w:w="2197"/>
        <w:gridCol w:w="2551"/>
        <w:gridCol w:w="2410"/>
        <w:gridCol w:w="2126"/>
        <w:gridCol w:w="2268"/>
        <w:gridCol w:w="2693"/>
      </w:tblGrid>
      <w:tr w:rsidR="00903AD1" w:rsidRPr="00903AD1" w:rsidTr="00903AD1">
        <w:tc>
          <w:tcPr>
            <w:tcW w:w="219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Druh pohľadávok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Stav na konci bežného účtovného obdobia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19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Pohľadávky z obchodného styku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19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Ostatné pohľadávky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19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Pohľadávky voči účastníkom združení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19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Iné pohľadávky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</w:tr>
      <w:tr w:rsidR="00903AD1" w:rsidRPr="00903AD1" w:rsidTr="00903AD1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219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Pohľadávky spolu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>
              <w:rPr>
                <w:rFonts w:ascii="ArialNarrow" w:eastAsiaTheme="minorEastAsia" w:hAnsi="ArialNarrow" w:cs="ArialNarrow"/>
                <w:lang w:eastAsia="sk-SK"/>
              </w:rPr>
              <w:t>0</w:t>
            </w:r>
          </w:p>
        </w:tc>
      </w:tr>
    </w:tbl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b/>
          <w:bCs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b/>
          <w:bCs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 xml:space="preserve">Vzorová tabuľka k čl. III ods. 10  o pohľadávkach do lehoty splatnosti a po lehote splatnosti 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/>
      </w:tblPr>
      <w:tblGrid>
        <w:gridCol w:w="4323"/>
        <w:gridCol w:w="3827"/>
        <w:gridCol w:w="4394"/>
      </w:tblGrid>
      <w:tr w:rsidR="00903AD1" w:rsidRPr="00903AD1" w:rsidTr="00903AD1">
        <w:tc>
          <w:tcPr>
            <w:tcW w:w="4323" w:type="dxa"/>
            <w:vMerge w:val="restar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Stav na konci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4323" w:type="dxa"/>
            <w:vMerge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38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bezprostredne predchádzajúceho účtovného obdobia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432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432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               165,97</w:t>
            </w:r>
          </w:p>
        </w:tc>
        <w:tc>
          <w:tcPr>
            <w:tcW w:w="4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                  165,97</w:t>
            </w:r>
          </w:p>
        </w:tc>
      </w:tr>
      <w:tr w:rsidR="00903AD1" w:rsidRPr="00903AD1" w:rsidTr="00903AD1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432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165,97</w:t>
            </w:r>
          </w:p>
        </w:tc>
        <w:tc>
          <w:tcPr>
            <w:tcW w:w="43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165,97</w:t>
            </w:r>
          </w:p>
        </w:tc>
      </w:tr>
    </w:tbl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>Vzorová tabuľka k čl. III ods. 12 o zmenách vlastných zdrojov krytia neobežného majetku a obežného majetku</w:t>
      </w:r>
      <w:r w:rsidRPr="00903AD1">
        <w:rPr>
          <w:rFonts w:ascii="ArialNarrow" w:eastAsiaTheme="minorEastAsia" w:hAnsi="ArialNarrow" w:cs="ArialNarrow"/>
          <w:lang w:eastAsia="sk-SK"/>
        </w:rPr>
        <w:t xml:space="preserve">    </w:t>
      </w:r>
    </w:p>
    <w:tbl>
      <w:tblPr>
        <w:tblW w:w="14245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/>
      </w:tblPr>
      <w:tblGrid>
        <w:gridCol w:w="2622"/>
        <w:gridCol w:w="2977"/>
        <w:gridCol w:w="2306"/>
        <w:gridCol w:w="1521"/>
        <w:gridCol w:w="1984"/>
        <w:gridCol w:w="2835"/>
      </w:tblGrid>
      <w:tr w:rsidR="00903AD1" w:rsidRPr="00903AD1" w:rsidTr="00903AD1">
        <w:tc>
          <w:tcPr>
            <w:tcW w:w="262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Stav na začiatku bežného účtovného obdobia</w:t>
            </w:r>
          </w:p>
        </w:tc>
        <w:tc>
          <w:tcPr>
            <w:tcW w:w="23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Stav na konci ÚO</w:t>
            </w:r>
          </w:p>
        </w:tc>
        <w:tc>
          <w:tcPr>
            <w:tcW w:w="15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Stav na konci bežného účtovného obdobia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4245" w:type="dxa"/>
            <w:gridSpan w:val="6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Imanie a fondy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62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6638,78</w:t>
            </w:r>
          </w:p>
        </w:tc>
        <w:tc>
          <w:tcPr>
            <w:tcW w:w="23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6638,78</w:t>
            </w:r>
          </w:p>
        </w:tc>
        <w:tc>
          <w:tcPr>
            <w:tcW w:w="15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6638,78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62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z toho: </w:t>
            </w:r>
          </w:p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nadačné imanie </w:t>
            </w:r>
            <w:r w:rsidRPr="00903AD1">
              <w:rPr>
                <w:rFonts w:ascii="ArialNarrow" w:eastAsiaTheme="minorEastAsia" w:hAnsi="ArialNarrow" w:cs="ArialNarrow"/>
                <w:lang w:eastAsia="sk-SK"/>
              </w:rPr>
              <w:lastRenderedPageBreak/>
              <w:t>v nadácii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3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62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lastRenderedPageBreak/>
              <w:t>vklady zakladateľov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3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62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3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62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3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62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3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62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3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62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3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4245" w:type="dxa"/>
            <w:gridSpan w:val="6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Fondy zo zisku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62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3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62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3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62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3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62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proofErr w:type="spellStart"/>
            <w:r w:rsidRPr="00903AD1">
              <w:rPr>
                <w:rFonts w:ascii="ArialNarrow" w:eastAsiaTheme="minorEastAsia" w:hAnsi="ArialNarrow" w:cs="ArialNarrow"/>
                <w:lang w:eastAsia="sk-SK"/>
              </w:rPr>
              <w:t>Nevysporiadaný</w:t>
            </w:r>
            <w:proofErr w:type="spellEnd"/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 výsledok hospodárenia minulých rokov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14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    -</w:t>
            </w:r>
            <w:r w:rsidR="00914CBC">
              <w:rPr>
                <w:rFonts w:ascii="ArialNarrow" w:eastAsiaTheme="minorEastAsia" w:hAnsi="ArialNarrow" w:cs="ArialNarrow"/>
                <w:lang w:eastAsia="sk-SK"/>
              </w:rPr>
              <w:t>4069,26</w:t>
            </w:r>
          </w:p>
        </w:tc>
        <w:tc>
          <w:tcPr>
            <w:tcW w:w="23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64450E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>
              <w:rPr>
                <w:rFonts w:ascii="ArialNarrow" w:eastAsiaTheme="minorEastAsia" w:hAnsi="ArialNarrow" w:cs="ArialNarrow"/>
                <w:lang w:eastAsia="sk-SK"/>
              </w:rPr>
              <w:t>-</w:t>
            </w:r>
            <w:r w:rsidR="00A5258C">
              <w:rPr>
                <w:rFonts w:ascii="ArialNarrow" w:eastAsiaTheme="minorEastAsia" w:hAnsi="ArialNarrow" w:cs="ArialNarrow"/>
                <w:lang w:eastAsia="sk-SK"/>
              </w:rPr>
              <w:t>5596,56</w:t>
            </w:r>
          </w:p>
        </w:tc>
        <w:tc>
          <w:tcPr>
            <w:tcW w:w="15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62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14CBC" w:rsidP="00A52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>
              <w:rPr>
                <w:rFonts w:ascii="ArialNarrow" w:eastAsiaTheme="minorEastAsia" w:hAnsi="ArialNarrow" w:cs="ArialNarrow"/>
                <w:lang w:eastAsia="sk-SK"/>
              </w:rPr>
              <w:t xml:space="preserve">        -</w:t>
            </w:r>
            <w:r w:rsidR="00A5258C">
              <w:rPr>
                <w:rFonts w:ascii="ArialNarrow" w:eastAsiaTheme="minorEastAsia" w:hAnsi="ArialNarrow" w:cs="ArialNarrow"/>
                <w:lang w:eastAsia="sk-SK"/>
              </w:rPr>
              <w:t>1527,30</w:t>
            </w:r>
          </w:p>
        </w:tc>
        <w:tc>
          <w:tcPr>
            <w:tcW w:w="23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A5258C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>
              <w:rPr>
                <w:rFonts w:ascii="ArialNarrow" w:eastAsiaTheme="minorEastAsia" w:hAnsi="ArialNarrow" w:cs="ArialNarrow"/>
                <w:lang w:eastAsia="sk-SK"/>
              </w:rPr>
              <w:t>-2239,41</w:t>
            </w:r>
          </w:p>
        </w:tc>
        <w:tc>
          <w:tcPr>
            <w:tcW w:w="15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262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A5258C" w:rsidP="00903AD1">
            <w:pPr>
              <w:widowControl w:val="0"/>
              <w:tabs>
                <w:tab w:val="left" w:pos="465"/>
              </w:tabs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ab/>
              <w:t xml:space="preserve">    1042,22</w:t>
            </w:r>
          </w:p>
        </w:tc>
        <w:tc>
          <w:tcPr>
            <w:tcW w:w="23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8C552F" w:rsidP="00903AD1">
            <w:pPr>
              <w:widowControl w:val="0"/>
              <w:tabs>
                <w:tab w:val="left" w:pos="480"/>
                <w:tab w:val="center" w:pos="1048"/>
              </w:tabs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 xml:space="preserve"> -1197,19</w:t>
            </w:r>
            <w:r w:rsidR="00903AD1"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ab/>
            </w:r>
          </w:p>
        </w:tc>
        <w:tc>
          <w:tcPr>
            <w:tcW w:w="15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6638,78</w:t>
            </w:r>
          </w:p>
        </w:tc>
      </w:tr>
    </w:tbl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 xml:space="preserve">Vzorová tabuľka k čl. III ods. 13 o rozdelení účtovného zisku alebo </w:t>
      </w:r>
      <w:proofErr w:type="spellStart"/>
      <w:r w:rsidRPr="00903AD1">
        <w:rPr>
          <w:rFonts w:ascii="ArialNarrow" w:eastAsiaTheme="minorEastAsia" w:hAnsi="ArialNarrow" w:cs="ArialNarrow"/>
          <w:b/>
          <w:bCs/>
          <w:lang w:eastAsia="sk-SK"/>
        </w:rPr>
        <w:t>vysporiadaní</w:t>
      </w:r>
      <w:proofErr w:type="spellEnd"/>
      <w:r w:rsidRPr="00903AD1">
        <w:rPr>
          <w:rFonts w:ascii="ArialNarrow" w:eastAsiaTheme="minorEastAsia" w:hAnsi="ArialNarrow" w:cs="ArialNarrow"/>
          <w:b/>
          <w:bCs/>
          <w:lang w:eastAsia="sk-SK"/>
        </w:rPr>
        <w:t xml:space="preserve"> účtovnej straty</w:t>
      </w:r>
    </w:p>
    <w:tbl>
      <w:tblPr>
        <w:tblW w:w="0" w:type="pct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/>
      </w:tblPr>
      <w:tblGrid>
        <w:gridCol w:w="6487"/>
        <w:gridCol w:w="4963"/>
      </w:tblGrid>
      <w:tr w:rsidR="00903AD1" w:rsidRPr="00903AD1" w:rsidTr="00903AD1">
        <w:tc>
          <w:tcPr>
            <w:tcW w:w="648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Názov položky</w:t>
            </w:r>
          </w:p>
        </w:tc>
        <w:tc>
          <w:tcPr>
            <w:tcW w:w="49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648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1450" w:type="dxa"/>
            <w:gridSpan w:val="2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Rozdelenie účtovného zisku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648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648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Prídel do fondu tvoreného podľa osobitného predpisu</w:t>
            </w:r>
          </w:p>
        </w:tc>
        <w:tc>
          <w:tcPr>
            <w:tcW w:w="49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648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648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Prídel do rezervného fondu</w:t>
            </w:r>
          </w:p>
        </w:tc>
        <w:tc>
          <w:tcPr>
            <w:tcW w:w="49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648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648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648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648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648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Prevod  do </w:t>
            </w:r>
            <w:proofErr w:type="spellStart"/>
            <w:r w:rsidRPr="00903AD1">
              <w:rPr>
                <w:rFonts w:ascii="ArialNarrow" w:eastAsiaTheme="minorEastAsia" w:hAnsi="ArialNarrow" w:cs="ArialNarrow"/>
                <w:lang w:eastAsia="sk-SK"/>
              </w:rPr>
              <w:t>nevysporiadaného</w:t>
            </w:r>
            <w:proofErr w:type="spellEnd"/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648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lastRenderedPageBreak/>
              <w:t xml:space="preserve">Iné </w:t>
            </w:r>
          </w:p>
        </w:tc>
        <w:tc>
          <w:tcPr>
            <w:tcW w:w="49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648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Účtovná strata</w:t>
            </w:r>
          </w:p>
        </w:tc>
        <w:tc>
          <w:tcPr>
            <w:tcW w:w="49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8C552F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>
              <w:rPr>
                <w:rFonts w:ascii="ArialNarrow" w:eastAsiaTheme="minorEastAsia" w:hAnsi="ArialNarrow" w:cs="ArialNarrow"/>
                <w:lang w:eastAsia="sk-SK"/>
              </w:rPr>
              <w:t>-1 527,30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1450" w:type="dxa"/>
            <w:gridSpan w:val="2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proofErr w:type="spellStart"/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Vysporiadanie</w:t>
            </w:r>
            <w:proofErr w:type="spellEnd"/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 xml:space="preserve"> účtovnej straty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648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Zo základného imania</w:t>
            </w:r>
          </w:p>
        </w:tc>
        <w:tc>
          <w:tcPr>
            <w:tcW w:w="49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648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Z rezervného fondu</w:t>
            </w:r>
          </w:p>
        </w:tc>
        <w:tc>
          <w:tcPr>
            <w:tcW w:w="49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648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Z fondu tvoreného zo zisku</w:t>
            </w:r>
          </w:p>
        </w:tc>
        <w:tc>
          <w:tcPr>
            <w:tcW w:w="49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648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Z ostatných fondov</w:t>
            </w:r>
          </w:p>
        </w:tc>
        <w:tc>
          <w:tcPr>
            <w:tcW w:w="49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648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648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Prevod do </w:t>
            </w:r>
            <w:proofErr w:type="spellStart"/>
            <w:r w:rsidRPr="00903AD1">
              <w:rPr>
                <w:rFonts w:ascii="ArialNarrow" w:eastAsiaTheme="minorEastAsia" w:hAnsi="ArialNarrow" w:cs="ArialNarrow"/>
                <w:lang w:eastAsia="sk-SK"/>
              </w:rPr>
              <w:t>nevysporiadaného</w:t>
            </w:r>
            <w:proofErr w:type="spellEnd"/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8C552F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>
              <w:rPr>
                <w:rFonts w:ascii="ArialNarrow" w:eastAsiaTheme="minorEastAsia" w:hAnsi="ArialNarrow" w:cs="ArialNarrow"/>
                <w:lang w:eastAsia="sk-SK"/>
              </w:rPr>
              <w:t>-1 527,30</w:t>
            </w:r>
          </w:p>
        </w:tc>
      </w:tr>
      <w:tr w:rsidR="00903AD1" w:rsidRPr="00903AD1" w:rsidTr="00903AD1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648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</w:tbl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b/>
          <w:bCs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>Vzorová tabuľka k čl. III ods. 14 písm. a) o  tvorbe a použití rezerv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/>
      </w:tblPr>
      <w:tblGrid>
        <w:gridCol w:w="2905"/>
        <w:gridCol w:w="2693"/>
        <w:gridCol w:w="1985"/>
        <w:gridCol w:w="1843"/>
        <w:gridCol w:w="2126"/>
        <w:gridCol w:w="2693"/>
      </w:tblGrid>
      <w:tr w:rsidR="00903AD1" w:rsidRPr="00903AD1" w:rsidTr="00903AD1">
        <w:tc>
          <w:tcPr>
            <w:tcW w:w="2905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Druh rezervy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Stav na konci ÚO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Stav na konci bežného účtovného obdobia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905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Jednotlivé druhy krátkodobých zákonných rezerv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239,50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8C552F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>
              <w:rPr>
                <w:rFonts w:ascii="ArialNarrow" w:eastAsiaTheme="minorEastAsia" w:hAnsi="ArialNarrow" w:cs="ArialNarrow"/>
                <w:lang w:eastAsia="sk-SK"/>
              </w:rPr>
              <w:t>479,50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905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Jednotlivé druhy dlhodobých zákonných rezerv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905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Zákonné rezervy spolu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0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0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905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Jednotlivé druhy krátkodobých ostatných rezerv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905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Jednotlivé druhy dlhodobých ostatných rezerv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2905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Ostatné rezervy spolu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0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0</w:t>
            </w:r>
          </w:p>
        </w:tc>
      </w:tr>
      <w:tr w:rsidR="00903AD1" w:rsidRPr="00903AD1" w:rsidTr="00903AD1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2905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Rezervy spolu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239,50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8C552F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479,50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0</w:t>
            </w:r>
          </w:p>
        </w:tc>
      </w:tr>
    </w:tbl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>Vzorová tabuľka k čl. III ods. 14 písm. c) a d) o záväzkoch</w:t>
      </w:r>
    </w:p>
    <w:tbl>
      <w:tblPr>
        <w:tblW w:w="11552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/>
      </w:tblPr>
      <w:tblGrid>
        <w:gridCol w:w="4890"/>
        <w:gridCol w:w="3118"/>
        <w:gridCol w:w="3544"/>
      </w:tblGrid>
      <w:tr w:rsidR="00903AD1" w:rsidRPr="00903AD1" w:rsidTr="00903AD1">
        <w:tc>
          <w:tcPr>
            <w:tcW w:w="4890" w:type="dxa"/>
            <w:vMerge w:val="restar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Stav na konci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4890" w:type="dxa"/>
            <w:vMerge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bezprostredne predchádzajúceho účtovného obdobia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48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lastRenderedPageBreak/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48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590,82</w:t>
            </w:r>
          </w:p>
        </w:tc>
        <w:tc>
          <w:tcPr>
            <w:tcW w:w="35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8C552F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>
              <w:rPr>
                <w:rFonts w:ascii="ArialNarrow" w:eastAsiaTheme="minorEastAsia" w:hAnsi="ArialNarrow" w:cs="ArialNarrow"/>
                <w:lang w:eastAsia="sk-SK"/>
              </w:rPr>
              <w:t>590,82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48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590,82</w:t>
            </w:r>
          </w:p>
        </w:tc>
        <w:tc>
          <w:tcPr>
            <w:tcW w:w="35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8C552F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590,82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48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48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48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0</w:t>
            </w:r>
          </w:p>
        </w:tc>
        <w:tc>
          <w:tcPr>
            <w:tcW w:w="35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0</w:t>
            </w:r>
          </w:p>
        </w:tc>
      </w:tr>
      <w:tr w:rsidR="00903AD1" w:rsidRPr="00903AD1" w:rsidTr="00903AD1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489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590,82</w:t>
            </w:r>
          </w:p>
        </w:tc>
        <w:tc>
          <w:tcPr>
            <w:tcW w:w="35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8C552F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590,82</w:t>
            </w:r>
          </w:p>
        </w:tc>
      </w:tr>
    </w:tbl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b/>
          <w:bCs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>Vzorová tabuľka k čl. III ods. 14 písm. e) o vývoji sociálneho fondu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/>
      </w:tblPr>
      <w:tblGrid>
        <w:gridCol w:w="4323"/>
        <w:gridCol w:w="3685"/>
        <w:gridCol w:w="3544"/>
      </w:tblGrid>
      <w:tr w:rsidR="00903AD1" w:rsidRPr="00903AD1" w:rsidTr="00903AD1">
        <w:tc>
          <w:tcPr>
            <w:tcW w:w="432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Bežné  účtovné obdobie</w:t>
            </w:r>
          </w:p>
        </w:tc>
        <w:tc>
          <w:tcPr>
            <w:tcW w:w="35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Bezprostredne predchádzajúce účtovné  obdobie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432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432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432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432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432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</w:tr>
    </w:tbl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>Vzorová tabuľka k čl. III ods. 14 písm. f) o bankových úveroch, pôžičkách a návratných finančných výpomociach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903AD1" w:rsidRPr="00903AD1" w:rsidTr="00903AD1">
        <w:tc>
          <w:tcPr>
            <w:tcW w:w="177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Suma istiny na konci bezprostredne predchádzajúceho účtovného obdobia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77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77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77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177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1771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</w:tr>
    </w:tbl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>Vzorová tabuľka k čl. III ods. 15 o významných položkách výnosov budúcich období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/>
      </w:tblPr>
      <w:tblGrid>
        <w:gridCol w:w="3070"/>
        <w:gridCol w:w="3663"/>
        <w:gridCol w:w="2126"/>
        <w:gridCol w:w="2268"/>
        <w:gridCol w:w="3260"/>
      </w:tblGrid>
      <w:tr w:rsidR="00903AD1" w:rsidRPr="00903AD1" w:rsidTr="00903AD1">
        <w:tc>
          <w:tcPr>
            <w:tcW w:w="307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lastRenderedPageBreak/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Stav na konci ÚO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Stav na konci bežného účtovného obdobia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307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307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307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dlhodobého majetku  obstaraného z finančného daru </w:t>
            </w:r>
          </w:p>
        </w:tc>
        <w:tc>
          <w:tcPr>
            <w:tcW w:w="3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307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307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307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grantu</w:t>
            </w:r>
          </w:p>
        </w:tc>
        <w:tc>
          <w:tcPr>
            <w:tcW w:w="3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307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Podielu </w:t>
            </w:r>
            <w:proofErr w:type="spellStart"/>
            <w:r w:rsidRPr="00903AD1">
              <w:rPr>
                <w:rFonts w:ascii="ArialNarrow" w:eastAsiaTheme="minorEastAsia" w:hAnsi="ArialNarrow" w:cs="ArialNarrow"/>
                <w:lang w:eastAsia="sk-SK"/>
              </w:rPr>
              <w:t>dane+dary</w:t>
            </w:r>
            <w:proofErr w:type="spellEnd"/>
          </w:p>
        </w:tc>
        <w:tc>
          <w:tcPr>
            <w:tcW w:w="3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8C552F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>
              <w:rPr>
                <w:rFonts w:ascii="ArialNarrow" w:eastAsiaTheme="minorEastAsia" w:hAnsi="ArialNarrow" w:cs="ArialNarrow"/>
                <w:lang w:eastAsia="sk-SK"/>
              </w:rPr>
              <w:t>9 184,90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8C552F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>
              <w:rPr>
                <w:rFonts w:ascii="ArialNarrow" w:eastAsiaTheme="minorEastAsia" w:hAnsi="ArialNarrow" w:cs="ArialNarrow"/>
                <w:lang w:eastAsia="sk-SK"/>
              </w:rPr>
              <w:t>14 912,24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307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</w:tbl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>Vzorová tabuľka k čl. III ods. 16 o majetku prenajatom formou finančného prenájmu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/>
      </w:tblPr>
      <w:tblGrid>
        <w:gridCol w:w="3047"/>
        <w:gridCol w:w="3119"/>
        <w:gridCol w:w="2268"/>
        <w:gridCol w:w="2693"/>
        <w:gridCol w:w="3260"/>
      </w:tblGrid>
      <w:tr w:rsidR="00903AD1" w:rsidRPr="00903AD1" w:rsidTr="00903AD1">
        <w:tc>
          <w:tcPr>
            <w:tcW w:w="304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Záväzok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Istina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Finančný náklad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Stav na konci bežného účtovného obdobia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304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both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304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do jedného roka vrátane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304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304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lastRenderedPageBreak/>
              <w:t>viac ako päť rokov</w:t>
            </w:r>
          </w:p>
        </w:tc>
        <w:tc>
          <w:tcPr>
            <w:tcW w:w="311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</w:tbl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b/>
          <w:bCs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 xml:space="preserve">Vzorová tabuľka k čl. IV  ods. 6 o účele a výške použitia podielu zaplatenej dane    </w:t>
      </w:r>
    </w:p>
    <w:tbl>
      <w:tblPr>
        <w:tblW w:w="14387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/>
      </w:tblPr>
      <w:tblGrid>
        <w:gridCol w:w="8678"/>
        <w:gridCol w:w="3129"/>
        <w:gridCol w:w="2580"/>
      </w:tblGrid>
      <w:tr w:rsidR="00903AD1" w:rsidRPr="00903AD1" w:rsidTr="00903AD1">
        <w:tc>
          <w:tcPr>
            <w:tcW w:w="715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 xml:space="preserve">Použitá suma 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Použitá suma bežného účtovného obdobia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715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Poskytnuté príspevky iným účtovným jednotkám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8C552F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>
              <w:rPr>
                <w:rFonts w:ascii="ArialNarrow" w:eastAsiaTheme="minorEastAsia" w:hAnsi="ArialNarrow" w:cs="ArialNarrow"/>
                <w:lang w:eastAsia="sk-SK"/>
              </w:rPr>
              <w:t>104 808,80</w:t>
            </w: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8C552F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>
              <w:rPr>
                <w:rFonts w:ascii="ArialNarrow" w:eastAsiaTheme="minorEastAsia" w:hAnsi="ArialNarrow" w:cs="ArialNarrow"/>
                <w:lang w:eastAsia="sk-SK"/>
              </w:rPr>
              <w:t>104 808,80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715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7158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1112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Zostatok podielu zaplatenej dane bežného účtovného obdobia</w:t>
            </w:r>
          </w:p>
        </w:tc>
        <w:tc>
          <w:tcPr>
            <w:tcW w:w="326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8C552F" w:rsidP="00903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14 912,24</w:t>
            </w:r>
          </w:p>
        </w:tc>
      </w:tr>
    </w:tbl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</w:p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b/>
          <w:bCs/>
          <w:lang w:eastAsia="sk-SK"/>
        </w:rPr>
      </w:pPr>
      <w:r w:rsidRPr="00903AD1">
        <w:rPr>
          <w:rFonts w:ascii="ArialNarrow" w:eastAsiaTheme="minorEastAsia" w:hAnsi="ArialNarrow" w:cs="ArialNarrow"/>
          <w:b/>
          <w:bCs/>
          <w:lang w:eastAsia="sk-SK"/>
        </w:rPr>
        <w:t>Vzorová tabuľka k čl. IV  ods. 8 o nákladoch vynaložených v súvislosti s auditom účtovnej závierky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/>
      </w:tblPr>
      <w:tblGrid>
        <w:gridCol w:w="6307"/>
        <w:gridCol w:w="2977"/>
      </w:tblGrid>
      <w:tr w:rsidR="00903AD1" w:rsidRPr="00903AD1" w:rsidTr="00903AD1">
        <w:tc>
          <w:tcPr>
            <w:tcW w:w="630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Suma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630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8C552F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lang w:eastAsia="sk-SK"/>
              </w:rPr>
            </w:pPr>
            <w:r>
              <w:rPr>
                <w:rFonts w:ascii="ArialNarrow" w:eastAsiaTheme="minorEastAsia" w:hAnsi="ArialNarrow" w:cs="ArialNarrow"/>
                <w:lang w:eastAsia="sk-SK"/>
              </w:rPr>
              <w:t>480</w:t>
            </w: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630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proofErr w:type="spellStart"/>
            <w:r w:rsidRPr="00903AD1">
              <w:rPr>
                <w:rFonts w:ascii="ArialNarrow" w:eastAsiaTheme="minorEastAsia" w:hAnsi="ArialNarrow" w:cs="ArialNarrow"/>
                <w:lang w:eastAsia="sk-SK"/>
              </w:rPr>
              <w:t>uisťovacie</w:t>
            </w:r>
            <w:proofErr w:type="spellEnd"/>
            <w:r w:rsidRPr="00903AD1">
              <w:rPr>
                <w:rFonts w:ascii="ArialNarrow" w:eastAsiaTheme="minorEastAsia" w:hAnsi="ArialNarrow" w:cs="ArialNarrow"/>
                <w:lang w:eastAsia="sk-SK"/>
              </w:rPr>
              <w:t xml:space="preserve"> audítorské služby okrem overenia účtovnej závierky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630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súvisiace audítorské služby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630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</w:tblBorders>
        </w:tblPrEx>
        <w:tc>
          <w:tcPr>
            <w:tcW w:w="630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lang w:eastAsia="sk-SK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lang w:eastAsia="sk-SK"/>
              </w:rPr>
            </w:pPr>
          </w:p>
        </w:tc>
      </w:tr>
      <w:tr w:rsidR="00903AD1" w:rsidRPr="00903AD1" w:rsidTr="00903AD1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630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903AD1" w:rsidRPr="00903AD1" w:rsidRDefault="00903AD1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 w:rsidRPr="00903AD1"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vAlign w:val="center"/>
          </w:tcPr>
          <w:p w:rsidR="00903AD1" w:rsidRPr="00903AD1" w:rsidRDefault="008C552F" w:rsidP="00903AD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-6"/>
              <w:jc w:val="center"/>
              <w:rPr>
                <w:rFonts w:ascii="ArialNarrow" w:eastAsiaTheme="minorEastAsia" w:hAnsi="ArialNarrow" w:cs="ArialNarrow"/>
                <w:b/>
                <w:bCs/>
                <w:lang w:eastAsia="sk-SK"/>
              </w:rPr>
            </w:pPr>
            <w:r>
              <w:rPr>
                <w:rFonts w:ascii="ArialNarrow" w:eastAsiaTheme="minorEastAsia" w:hAnsi="ArialNarrow" w:cs="ArialNarrow"/>
                <w:b/>
                <w:bCs/>
                <w:lang w:eastAsia="sk-SK"/>
              </w:rPr>
              <w:t>480</w:t>
            </w:r>
          </w:p>
        </w:tc>
      </w:tr>
    </w:tbl>
    <w:p w:rsidR="00903AD1" w:rsidRPr="00903AD1" w:rsidRDefault="00903AD1" w:rsidP="00903AD1">
      <w:pPr>
        <w:widowControl w:val="0"/>
        <w:autoSpaceDE w:val="0"/>
        <w:autoSpaceDN w:val="0"/>
        <w:adjustRightInd w:val="0"/>
        <w:spacing w:after="120" w:line="240" w:lineRule="auto"/>
        <w:ind w:right="-6"/>
        <w:jc w:val="both"/>
        <w:rPr>
          <w:rFonts w:ascii="ArialNarrow" w:eastAsiaTheme="minorEastAsia" w:hAnsi="ArialNarrow" w:cs="ArialNarrow"/>
          <w:lang w:eastAsia="sk-SK"/>
        </w:rPr>
      </w:pPr>
    </w:p>
    <w:p w:rsidR="00E031A5" w:rsidRDefault="00E031A5">
      <w:bookmarkStart w:id="0" w:name="_GoBack"/>
      <w:bookmarkEnd w:id="0"/>
    </w:p>
    <w:sectPr w:rsidR="00E031A5" w:rsidSect="00903AD1">
      <w:pgSz w:w="16840" w:h="11900" w:orient="landscape"/>
      <w:pgMar w:top="851" w:right="851" w:bottom="851" w:left="851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39844F73"/>
    <w:multiLevelType w:val="hybridMultilevel"/>
    <w:tmpl w:val="32A668FE"/>
    <w:lvl w:ilvl="0" w:tplc="168C5AD0">
      <w:numFmt w:val="bullet"/>
      <w:lvlText w:val=""/>
      <w:lvlJc w:val="left"/>
      <w:pPr>
        <w:ind w:left="720" w:hanging="360"/>
      </w:pPr>
      <w:rPr>
        <w:rFonts w:ascii="Symbol" w:eastAsiaTheme="minorEastAsia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877231"/>
    <w:multiLevelType w:val="hybridMultilevel"/>
    <w:tmpl w:val="FCA85F86"/>
    <w:lvl w:ilvl="0" w:tplc="21A411E6">
      <w:numFmt w:val="bullet"/>
      <w:lvlText w:val="-"/>
      <w:lvlJc w:val="left"/>
      <w:pPr>
        <w:ind w:left="720" w:hanging="360"/>
      </w:pPr>
      <w:rPr>
        <w:rFonts w:ascii="ArialNarrow" w:eastAsiaTheme="minorEastAsia" w:hAnsi="Arial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427F0F"/>
    <w:multiLevelType w:val="hybridMultilevel"/>
    <w:tmpl w:val="8842E79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3AD1"/>
    <w:rsid w:val="00372442"/>
    <w:rsid w:val="0064450E"/>
    <w:rsid w:val="008C552F"/>
    <w:rsid w:val="00903AD1"/>
    <w:rsid w:val="00914CBC"/>
    <w:rsid w:val="00A5258C"/>
    <w:rsid w:val="00C339E7"/>
    <w:rsid w:val="00E03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4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903AD1"/>
  </w:style>
  <w:style w:type="paragraph" w:styleId="Textbubliny">
    <w:name w:val="Balloon Text"/>
    <w:basedOn w:val="Normlny"/>
    <w:link w:val="TextbublinyChar"/>
    <w:uiPriority w:val="99"/>
    <w:semiHidden/>
    <w:unhideWhenUsed/>
    <w:rsid w:val="00903AD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3AD1"/>
    <w:rPr>
      <w:rFonts w:ascii="Tahoma" w:eastAsiaTheme="minorEastAsia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903AD1"/>
  </w:style>
  <w:style w:type="paragraph" w:styleId="Textbubliny">
    <w:name w:val="Balloon Text"/>
    <w:basedOn w:val="Normlny"/>
    <w:link w:val="TextbublinyChar"/>
    <w:uiPriority w:val="99"/>
    <w:semiHidden/>
    <w:unhideWhenUsed/>
    <w:rsid w:val="00903AD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3AD1"/>
    <w:rPr>
      <w:rFonts w:ascii="Tahoma" w:eastAsiaTheme="minorEastAsia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16</Pages>
  <Words>3033</Words>
  <Characters>17294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PA</cp:lastModifiedBy>
  <cp:revision>2</cp:revision>
  <dcterms:created xsi:type="dcterms:W3CDTF">2015-05-07T07:27:00Z</dcterms:created>
  <dcterms:modified xsi:type="dcterms:W3CDTF">2015-05-15T09:20:00Z</dcterms:modified>
</cp:coreProperties>
</file>