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Poznámky ÚČ MÚJ  3 -01</w:t>
        <w:tab/>
        <w:t>IČO:  46953931</w:t>
        <w:tab/>
        <w:t>DIČ: 2023676941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Čl. I  Všeobecné údaje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1)  Obchodné meno VANI, s.r.o.</w:t>
      </w:r>
    </w:p>
    <w:p>
      <w:pPr>
        <w:pStyle w:val="Normal"/>
        <w:rPr/>
      </w:pPr>
      <w:r>
        <w:rPr/>
        <w:t>Sídlo: Husitská 1325/28, 95704 Bánovce nad Bebravou</w:t>
        <w:tab/>
        <w:t xml:space="preserve">                              </w:t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2) Údaje o konsolidovanom celku</w:t>
      </w:r>
    </w:p>
    <w:p>
      <w:pPr>
        <w:pStyle w:val="Normal"/>
        <w:rPr/>
      </w:pPr>
      <w:r>
        <w:rPr/>
        <w:t>Účtovná jednotka nemá náplň pre túto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3) Priemerný počet zamestnancov </w:t>
      </w:r>
    </w:p>
    <w:p>
      <w:pPr>
        <w:pStyle w:val="Normal"/>
        <w:rPr/>
      </w:pPr>
      <w:r>
        <w:rPr/>
        <w:t>Spoločnosť v roku 2014 mala v priemere jedného zamestnanca.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ČL. II  Informácie o prijatých postupoch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1) Spoločnosť zostavila účtovnú závierku za predpokladu nepretržitého pokračovania vo svojej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2) Spôsob oceňovania jednotlivých položiek majetku a záväzkov :</w:t>
      </w:r>
    </w:p>
    <w:p>
      <w:pPr>
        <w:pStyle w:val="Normal"/>
        <w:rPr/>
      </w:pPr>
      <w:r>
        <w:rPr/>
        <w:t xml:space="preserve">   </w:t>
      </w:r>
      <w:r>
        <w:rPr/>
        <w:t>a) Spoločnosť v roku 2014 neobstarala dlhodobý nehmotný majetok, dlhodobý hmotný majetok a dlhodobý finančný majetok.</w:t>
      </w:r>
    </w:p>
    <w:p>
      <w:pPr>
        <w:pStyle w:val="Normal"/>
        <w:rPr/>
      </w:pPr>
      <w:r>
        <w:rPr/>
        <w:t xml:space="preserve">   </w:t>
      </w:r>
      <w:r>
        <w:rPr/>
        <w:t>b) Spoločnosť v roku 2014 nakupovala zásoby – materiál, ktorý bol účtovaný spôsobom B podľa postupov účtovania PÚ § 43. Nakupované zásoby boli oceňované obstarávacou cenou v zložení : cena obstarania.</w:t>
      </w:r>
    </w:p>
    <w:p>
      <w:pPr>
        <w:pStyle w:val="Normal"/>
        <w:rPr/>
      </w:pPr>
      <w:r>
        <w:rPr/>
        <w:t xml:space="preserve">   </w:t>
      </w:r>
      <w:r>
        <w:rPr/>
        <w:t>c) Pohľadávky oceňovala menovitou hodnotou pri ich vzniku.</w:t>
      </w:r>
    </w:p>
    <w:p>
      <w:pPr>
        <w:pStyle w:val="Normal"/>
        <w:rPr/>
      </w:pPr>
      <w:r>
        <w:rPr/>
        <w:t xml:space="preserve">   </w:t>
      </w:r>
      <w:r>
        <w:rPr/>
        <w:t xml:space="preserve">d) Krátkodobý finančný majetok sa oceňuje menovitou hodnotou.  </w:t>
      </w:r>
    </w:p>
    <w:p>
      <w:pPr>
        <w:pStyle w:val="Normal"/>
        <w:rPr/>
      </w:pPr>
      <w:r>
        <w:rPr/>
        <w:t xml:space="preserve">   </w:t>
      </w:r>
      <w:r>
        <w:rPr/>
        <w:t xml:space="preserve">e) Záväzky, rezervy, dlhopisy, pôžičky a úvery sa oceňujú menovitou hodnotou.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3) Spôsob zostavenia odpisového plánu pre jednotlivé druhy dlhodobého hrmotného majetku     </w:t>
      </w:r>
    </w:p>
    <w:p>
      <w:pPr>
        <w:pStyle w:val="Normal"/>
        <w:rPr/>
      </w:pPr>
      <w:r>
        <w:rPr/>
        <w:t xml:space="preserve">    </w:t>
      </w:r>
      <w:r>
        <w:rPr/>
        <w:t>a dlhodobého nehmotného majetku .</w:t>
      </w:r>
    </w:p>
    <w:p>
      <w:pPr>
        <w:pStyle w:val="Normal"/>
        <w:rPr/>
      </w:pPr>
      <w:r>
        <w:rPr/>
        <w:t xml:space="preserve">    </w:t>
      </w:r>
      <w:r>
        <w:rPr/>
        <w:t xml:space="preserve">Spoločnosť v roku 2014 nenakupovala dlhodobý hmotný a dlhodobý nehmotný majetok. </w:t>
      </w:r>
    </w:p>
    <w:p>
      <w:pPr>
        <w:pStyle w:val="Normal"/>
        <w:rPr/>
      </w:pPr>
      <w:r>
        <w:rPr/>
        <w:t xml:space="preserve">            </w:t>
      </w:r>
    </w:p>
    <w:p>
      <w:pPr>
        <w:pStyle w:val="Normal"/>
        <w:rPr/>
      </w:pPr>
      <w:r>
        <w:rPr/>
        <w:t xml:space="preserve">4) Zmeny účtovných zásad a zmeny účtovných metód : Účtovné metódy a zásady boli aplikované v rámci platného zákona o Účtovníctve. Nastala zmena štruktúry účtovnej závierky na mikroúčtovnú jednotku.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5) Spoločnosť neprijala v roku 2014 žiadnu dotáciu.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6) Spoločnosť neopravovala v roku 2014 významné chyby minulých účtovných období v bežnom účtovnom období s vplyvom na nerozdelený zisk (stratu) minulých rokov 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ČL. III Informácie, ktoré vysvetľujú a dopĺňajú súvahu a výkaz ziskov a strát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1) V roku 2014 sa nevyskytli náklady a výnosy, ktoré majú výnimočný rozsah alebo výskyt.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2) Informácie o záväzkoch :</w:t>
      </w:r>
    </w:p>
    <w:p>
      <w:pPr>
        <w:pStyle w:val="Normal"/>
        <w:rPr/>
      </w:pPr>
      <w:r>
        <w:rPr/>
        <w:t xml:space="preserve">     </w:t>
      </w:r>
      <w:r>
        <w:rPr/>
        <w:t>a) Spoločnosť neeviduje záväzky so zostatkovou  dobou splatnosti dlhšou ako 5 rokov.</w:t>
      </w:r>
    </w:p>
    <w:p>
      <w:pPr>
        <w:pStyle w:val="Normal"/>
        <w:rPr/>
      </w:pPr>
      <w:r>
        <w:rPr/>
        <w:t xml:space="preserve">     </w:t>
      </w:r>
      <w:r>
        <w:rPr/>
        <w:t>b) Spoločnosť nemá zabezpečené záväzky.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3) Spoločnosť v roku 2014 nenakupovala žiadne akcie.</w:t>
      </w:r>
    </w:p>
    <w:p>
      <w:pPr>
        <w:pStyle w:val="Normal"/>
        <w:rPr/>
      </w:pPr>
      <w:r>
        <w:rPr/>
        <w:t>4) Informácia o orgánoch účtovnej jednotky:</w:t>
      </w:r>
    </w:p>
    <w:p>
      <w:pPr>
        <w:pStyle w:val="Normal"/>
        <w:rPr/>
      </w:pPr>
      <w:r>
        <w:rPr/>
        <w:t xml:space="preserve">    </w:t>
      </w:r>
      <w:r>
        <w:rPr/>
        <w:t xml:space="preserve">a) Spoločnosť v roku 2014 neposkytla záruky členom orgánov spoločnosti.                                                  </w:t>
      </w:r>
    </w:p>
    <w:p>
      <w:pPr>
        <w:pStyle w:val="Normal"/>
        <w:rPr/>
      </w:pPr>
      <w:r>
        <w:rPr/>
        <w:t xml:space="preserve">    </w:t>
      </w:r>
      <w:r>
        <w:rPr/>
        <w:t>b) Spoločnosť v roku 2014 neposkytla pôžičky členom orgánov spoločnosti.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5) Informácie o povinnostiach účtovnej jednotky:</w:t>
      </w:r>
    </w:p>
    <w:p>
      <w:pPr>
        <w:pStyle w:val="Normal"/>
        <w:rPr/>
      </w:pPr>
      <w:r>
        <w:rPr/>
        <w:t xml:space="preserve">   </w:t>
      </w:r>
      <w:r>
        <w:rPr/>
        <w:t>a) Spoločnosť v roku 2014 nemala finančné povinnosti, ktoré sa nevykazujú</w:t>
      </w:r>
    </w:p>
    <w:p>
      <w:pPr>
        <w:pStyle w:val="Normal"/>
        <w:rPr/>
      </w:pPr>
      <w:r>
        <w:rPr/>
        <w:t xml:space="preserve">       </w:t>
      </w:r>
      <w:r>
        <w:rPr/>
        <w:t>v súvahe .</w:t>
      </w:r>
    </w:p>
    <w:p>
      <w:pPr>
        <w:pStyle w:val="Normal"/>
        <w:rPr/>
      </w:pPr>
      <w:r>
        <w:rPr/>
        <w:t xml:space="preserve">   </w:t>
      </w:r>
      <w:r>
        <w:rPr/>
        <w:t>b) Spoločnosť v roku 2014 neúčtovala o významných podmienených záväzkoch.</w:t>
      </w:r>
    </w:p>
    <w:p>
      <w:pPr>
        <w:pStyle w:val="Normal"/>
        <w:rPr/>
      </w:pPr>
      <w:r>
        <w:rPr/>
        <w:t xml:space="preserve">   </w:t>
      </w:r>
      <w:r>
        <w:rPr/>
        <w:t xml:space="preserve">c) Spoločnosť v roku 2014 neúčtovala o významných finančných povinnostiach a </w:t>
      </w:r>
    </w:p>
    <w:p>
      <w:pPr>
        <w:pStyle w:val="Normal"/>
        <w:rPr/>
      </w:pPr>
      <w:r>
        <w:rPr/>
        <w:t xml:space="preserve">       </w:t>
      </w:r>
      <w:r>
        <w:rPr/>
        <w:t>a významných podmienených záväzkoch.</w:t>
      </w:r>
    </w:p>
    <w:p>
      <w:pPr>
        <w:pStyle w:val="Normal"/>
        <w:rPr/>
      </w:pPr>
      <w:r>
        <w:rPr/>
        <w:t xml:space="preserve">   </w:t>
      </w:r>
      <w:r>
        <w:rPr/>
        <w:t xml:space="preserve">d) Spoločnosť v roku 2014 neúčtovala o podmienených záväzkoch voči dcérskej </w:t>
      </w:r>
    </w:p>
    <w:p>
      <w:pPr>
        <w:pStyle w:val="Normal"/>
        <w:rPr/>
      </w:pPr>
      <w:r>
        <w:rPr/>
        <w:t xml:space="preserve">       </w:t>
      </w:r>
      <w:r>
        <w:rPr/>
        <w:t>účtovnej jednotke a účtovnej jednotke s podstatným vplyvom.</w:t>
      </w:r>
    </w:p>
    <w:p>
      <w:pPr>
        <w:pStyle w:val="Normal"/>
        <w:rPr/>
      </w:pPr>
      <w:r>
        <w:rPr/>
        <w:t xml:space="preserve">   </w:t>
      </w:r>
      <w:r>
        <w:rPr/>
        <w:t>e) Spoločnosť v roku 2014 nemala povinnosti vyplývajúce z dôchodkových programov</w:t>
      </w:r>
    </w:p>
    <w:p>
      <w:pPr>
        <w:pStyle w:val="Normal"/>
        <w:rPr/>
      </w:pPr>
      <w:r>
        <w:rPr/>
        <w:t xml:space="preserve">       </w:t>
      </w:r>
      <w:r>
        <w:rPr/>
        <w:t xml:space="preserve">pre zamestnancov.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321</TotalTime>
  <Application>LibreOffice/4.4.0.3$Windows_x86 LibreOffice_project/de093506bcdc5fafd9023ee680b8c60e3e0645d7</Application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2015-05-25T12:24:16Z</dcterms:created>
  <dc:language>sk-SK</dc:language>
  <dcterms:modified xsi:type="dcterms:W3CDTF">2015-05-25T12:29:58Z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