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4C97" w:rsidRDefault="007B4C97" w:rsidP="007B4C97">
      <w:pPr>
        <w:pStyle w:val="Nzov"/>
        <w:spacing w:before="0" w:beforeAutospacing="0" w:after="0"/>
        <w:jc w:val="left"/>
        <w:rPr>
          <w:szCs w:val="22"/>
        </w:rPr>
      </w:pPr>
    </w:p>
    <w:p w:rsidR="007B4C97" w:rsidRDefault="007B4C97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</w:p>
    <w:tbl>
      <w:tblPr>
        <w:tblW w:w="5000" w:type="pct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27"/>
        <w:gridCol w:w="9045"/>
      </w:tblGrid>
      <w:tr w:rsidR="00416638" w:rsidRPr="00416638" w:rsidTr="00416638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Align w:val="center"/>
            <w:hideMark/>
          </w:tcPr>
          <w:p w:rsidR="00416638" w:rsidRPr="00416638" w:rsidRDefault="00416638" w:rsidP="00416638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16638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Vložka číslo: </w:t>
            </w:r>
            <w:r w:rsidRPr="00416638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  <w:r w:rsidRPr="00416638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26152/S</w:t>
            </w:r>
          </w:p>
        </w:tc>
      </w:tr>
    </w:tbl>
    <w:p w:rsidR="00416638" w:rsidRPr="00416638" w:rsidRDefault="00416638" w:rsidP="00416638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416638" w:rsidRPr="00416638" w:rsidTr="0041663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16638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16638" w:rsidRPr="004166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16638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ProfiTTsport, s.r.o. </w:t>
                  </w:r>
                </w:p>
              </w:tc>
              <w:tc>
                <w:tcPr>
                  <w:tcW w:w="1650" w:type="pct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416638" w:rsidRPr="00416638" w:rsidRDefault="00416638" w:rsidP="00416638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416638" w:rsidRPr="00416638" w:rsidTr="0041663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16638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16638" w:rsidRPr="004166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Horná 10 </w:t>
                  </w:r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br/>
                  </w: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Banská Bystrica 974 01 </w:t>
                  </w:r>
                </w:p>
              </w:tc>
              <w:tc>
                <w:tcPr>
                  <w:tcW w:w="1650" w:type="pct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416638" w:rsidRPr="00416638" w:rsidRDefault="00416638" w:rsidP="00416638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vanish/>
          <w:sz w:val="20"/>
          <w:szCs w:val="20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416638" w:rsidRPr="00416638" w:rsidTr="0041663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16638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16638" w:rsidRPr="004166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47 614 218 </w:t>
                  </w:r>
                </w:p>
              </w:tc>
              <w:tc>
                <w:tcPr>
                  <w:tcW w:w="1650" w:type="pct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416638" w:rsidRPr="00416638" w:rsidRDefault="00416638" w:rsidP="00416638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vanish/>
          <w:sz w:val="20"/>
          <w:szCs w:val="20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416638" w:rsidRPr="00416638" w:rsidTr="0041663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16638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16638" w:rsidRPr="004166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31.12.2013 </w:t>
                  </w:r>
                </w:p>
              </w:tc>
              <w:tc>
                <w:tcPr>
                  <w:tcW w:w="1650" w:type="pct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416638" w:rsidRPr="00416638" w:rsidRDefault="00416638" w:rsidP="00416638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vanish/>
          <w:sz w:val="20"/>
          <w:szCs w:val="20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416638" w:rsidRPr="00416638" w:rsidTr="0041663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16638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16638" w:rsidRPr="004166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Spoločnosť s ručením obmedzeným </w:t>
                  </w:r>
                </w:p>
              </w:tc>
              <w:tc>
                <w:tcPr>
                  <w:tcW w:w="1650" w:type="pct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416638" w:rsidRPr="00416638" w:rsidRDefault="00416638" w:rsidP="00416638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vanish/>
          <w:sz w:val="20"/>
          <w:szCs w:val="20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416638" w:rsidRPr="00416638" w:rsidTr="0041663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16638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16638" w:rsidRPr="004166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</w:tc>
              <w:tc>
                <w:tcPr>
                  <w:tcW w:w="1650" w:type="pct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16638" w:rsidRPr="004166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Sprostredkovateľská činnosť v oblasti obchodu </w:t>
                  </w:r>
                </w:p>
              </w:tc>
              <w:tc>
                <w:tcPr>
                  <w:tcW w:w="1650" w:type="pct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16638" w:rsidRPr="004166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Sprostredkovateľská činnosť v oblasti služieb </w:t>
                  </w:r>
                </w:p>
              </w:tc>
              <w:tc>
                <w:tcPr>
                  <w:tcW w:w="1650" w:type="pct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16638" w:rsidRPr="004166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Sprostredkovateľská činnosť v oblasti výroby </w:t>
                  </w:r>
                </w:p>
              </w:tc>
              <w:tc>
                <w:tcPr>
                  <w:tcW w:w="1650" w:type="pct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16638" w:rsidRPr="004166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Služby súvisiace s počítačovým spracovaním údajov </w:t>
                  </w:r>
                </w:p>
              </w:tc>
              <w:tc>
                <w:tcPr>
                  <w:tcW w:w="1650" w:type="pct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16638" w:rsidRPr="004166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Administratívne služby </w:t>
                  </w:r>
                </w:p>
              </w:tc>
              <w:tc>
                <w:tcPr>
                  <w:tcW w:w="1650" w:type="pct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16638" w:rsidRPr="004166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Prevádzkovanie športových zariadení </w:t>
                  </w:r>
                </w:p>
              </w:tc>
              <w:tc>
                <w:tcPr>
                  <w:tcW w:w="1650" w:type="pct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16638" w:rsidRPr="004166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Služby požičovní </w:t>
                  </w:r>
                </w:p>
              </w:tc>
              <w:tc>
                <w:tcPr>
                  <w:tcW w:w="1650" w:type="pct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16638" w:rsidRPr="004166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Reklamné a marketingové služby </w:t>
                  </w:r>
                </w:p>
              </w:tc>
              <w:tc>
                <w:tcPr>
                  <w:tcW w:w="1650" w:type="pct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416638" w:rsidRPr="00416638" w:rsidRDefault="00416638" w:rsidP="00416638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vanish/>
          <w:sz w:val="20"/>
          <w:szCs w:val="20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416638" w:rsidRPr="00416638" w:rsidTr="0041663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16638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16638" w:rsidRPr="004166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Ing. </w:t>
                  </w:r>
                  <w:hyperlink r:id="rId8" w:history="1">
                    <w:r w:rsidRPr="00416638">
                      <w:rPr>
                        <w:rFonts w:ascii="Times New Roman" w:hAnsi="Times New Roman"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Tomáš Žaloudek </w:t>
                    </w:r>
                  </w:hyperlink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br/>
                  </w: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Potočná ulica 539/20 </w:t>
                  </w:r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br/>
                  </w: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Selce 976 11 </w:t>
                  </w:r>
                </w:p>
              </w:tc>
              <w:tc>
                <w:tcPr>
                  <w:tcW w:w="1650" w:type="pct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16638" w:rsidRPr="004166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Bc. </w:t>
                  </w:r>
                  <w:hyperlink r:id="rId9" w:history="1">
                    <w:r w:rsidRPr="00416638">
                      <w:rPr>
                        <w:rFonts w:ascii="Times New Roman" w:hAnsi="Times New Roman"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Oliver Kovács </w:t>
                    </w:r>
                  </w:hyperlink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br/>
                  </w: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Strážska cesta 722/5 </w:t>
                  </w:r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br/>
                  </w: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Zvolen 960 01 </w:t>
                  </w:r>
                </w:p>
              </w:tc>
              <w:tc>
                <w:tcPr>
                  <w:tcW w:w="1650" w:type="pct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416638" w:rsidRPr="00416638" w:rsidRDefault="00416638" w:rsidP="00416638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vanish/>
          <w:sz w:val="20"/>
          <w:szCs w:val="20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416638" w:rsidRPr="00416638" w:rsidTr="0041663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16638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16638" w:rsidRPr="004166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Ing. Tomáš Žaloudek </w:t>
                  </w:r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br/>
                  </w: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Vklad: 2 500 EUR ( peňažný vklad ) Splatené: 2 500 EUR </w:t>
                  </w:r>
                </w:p>
              </w:tc>
              <w:tc>
                <w:tcPr>
                  <w:tcW w:w="1650" w:type="pct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16638" w:rsidRPr="004166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Bc. Oliver Kovács </w:t>
                  </w:r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br/>
                  </w: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Vklad: 2 500 EUR ( peňažný vklad ) Splatené: 2 500 EUR </w:t>
                  </w:r>
                </w:p>
              </w:tc>
              <w:tc>
                <w:tcPr>
                  <w:tcW w:w="1650" w:type="pct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416638" w:rsidRPr="00416638" w:rsidRDefault="00416638" w:rsidP="00416638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vanish/>
          <w:sz w:val="20"/>
          <w:szCs w:val="20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416638" w:rsidRPr="00416638" w:rsidTr="0041663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416638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16638" w:rsidRPr="004166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konatelia </w:t>
                  </w:r>
                </w:p>
              </w:tc>
              <w:tc>
                <w:tcPr>
                  <w:tcW w:w="1650" w:type="pct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16638" w:rsidRPr="004166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Ing. </w:t>
                  </w:r>
                  <w:hyperlink r:id="rId10" w:history="1">
                    <w:r w:rsidRPr="00416638">
                      <w:rPr>
                        <w:rFonts w:ascii="Times New Roman" w:hAnsi="Times New Roman"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Tomáš Žaloudek </w:t>
                    </w:r>
                  </w:hyperlink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br/>
                  </w: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Potočná ulica 539/20 </w:t>
                  </w:r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br/>
                  </w: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Selce 976 11 </w:t>
                  </w:r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br/>
                  </w: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Vznik funkcie: 31.12.2013 </w:t>
                  </w:r>
                </w:p>
              </w:tc>
              <w:tc>
                <w:tcPr>
                  <w:tcW w:w="1650" w:type="pct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416638" w:rsidRPr="004166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6638" w:rsidRPr="00416638" w:rsidRDefault="00416638" w:rsidP="00416638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Bc. </w:t>
                  </w:r>
                  <w:hyperlink r:id="rId11" w:history="1">
                    <w:r w:rsidRPr="00416638">
                      <w:rPr>
                        <w:rFonts w:ascii="Times New Roman" w:hAnsi="Times New Roman"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Oliver Kovács </w:t>
                    </w:r>
                  </w:hyperlink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br/>
                  </w: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Strážska cesta 722/5 </w:t>
                  </w:r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br/>
                  </w: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Zvolen 960 01 </w:t>
                  </w:r>
                  <w:r w:rsidRPr="00416638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br/>
                  </w:r>
                  <w:r w:rsidRPr="00416638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Vznik funkcie: 31.12.2013 </w:t>
                  </w:r>
                </w:p>
              </w:tc>
            </w:tr>
          </w:tbl>
          <w:p w:rsidR="00416638" w:rsidRPr="00416638" w:rsidRDefault="00416638" w:rsidP="0041663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7B4C97" w:rsidRDefault="007B4C97" w:rsidP="007B4C97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7B4C97" w:rsidRDefault="007B4C97" w:rsidP="007B4C97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7B4C97" w:rsidRDefault="007B4C97" w:rsidP="007B4C97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7B4C97" w:rsidRPr="007B4C97" w:rsidRDefault="007B4C97" w:rsidP="007B4C97"/>
    <w:p w:rsidR="006E56E6" w:rsidRDefault="006E56E6" w:rsidP="006E56E6">
      <w:pPr>
        <w:pStyle w:val="Nzov"/>
        <w:spacing w:before="0" w:beforeAutospacing="0" w:after="0"/>
        <w:ind w:left="720"/>
        <w:jc w:val="left"/>
        <w:rPr>
          <w:szCs w:val="22"/>
        </w:rPr>
      </w:pPr>
    </w:p>
    <w:p w:rsidR="0003344F" w:rsidRPr="003F477D" w:rsidRDefault="00281309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41663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41663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41663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41663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416638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416638"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41663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6E56E6" w:rsidRPr="00FD3474" w:rsidRDefault="006E56E6" w:rsidP="006E56E6">
      <w:pPr>
        <w:pStyle w:val="Nadpis1"/>
        <w:tabs>
          <w:tab w:val="left" w:pos="426"/>
        </w:tabs>
        <w:rPr>
          <w:szCs w:val="18"/>
        </w:rPr>
      </w:pPr>
      <w:bookmarkStart w:id="0" w:name="_Toc530739899"/>
      <w:r w:rsidRPr="00FD3474">
        <w:rPr>
          <w:caps/>
          <w:szCs w:val="18"/>
        </w:rPr>
        <w:t>E</w:t>
      </w:r>
      <w:r w:rsidRPr="00FD3474">
        <w:rPr>
          <w:b w:val="0"/>
          <w:caps/>
          <w:szCs w:val="18"/>
        </w:rPr>
        <w:t>.</w:t>
      </w:r>
      <w:r w:rsidRPr="00891481">
        <w:rPr>
          <w:caps/>
          <w:szCs w:val="18"/>
        </w:rPr>
        <w:tab/>
      </w:r>
      <w:r w:rsidRPr="00FD3474">
        <w:rPr>
          <w:szCs w:val="18"/>
        </w:rPr>
        <w:t xml:space="preserve">Informácie o účtovných zásadách a účtovných metódach  </w:t>
      </w:r>
      <w:bookmarkEnd w:id="0"/>
    </w:p>
    <w:p w:rsidR="006E56E6" w:rsidRPr="00891481" w:rsidRDefault="006E56E6" w:rsidP="006E56E6">
      <w:pPr>
        <w:pStyle w:val="Zkladntext"/>
        <w:rPr>
          <w:szCs w:val="18"/>
        </w:rPr>
      </w:pPr>
    </w:p>
    <w:p w:rsidR="006E56E6" w:rsidRPr="00416638" w:rsidRDefault="006E56E6" w:rsidP="006E56E6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Východiská pre zostavenie účtovnej závierky</w:t>
      </w:r>
    </w:p>
    <w:p w:rsidR="006E56E6" w:rsidRPr="00416638" w:rsidRDefault="006E56E6" w:rsidP="006E56E6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Účtovná závierka bola zostavená za predpokladu, že Spoločnosť bude nepretržite pokračovať vo svojej činnosti (going concern).</w:t>
      </w:r>
    </w:p>
    <w:p w:rsidR="006E56E6" w:rsidRPr="00416638" w:rsidRDefault="006E56E6" w:rsidP="006E56E6">
      <w:pPr>
        <w:pStyle w:val="Zkladntext"/>
        <w:ind w:left="450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Účtovné metódy a všeobecné účtovné zásady boli účtovnou jednotkou konzistentne aplikované.</w:t>
      </w:r>
    </w:p>
    <w:p w:rsidR="006E56E6" w:rsidRPr="00416638" w:rsidRDefault="006E56E6" w:rsidP="006E56E6">
      <w:pPr>
        <w:pStyle w:val="Zkladntext"/>
        <w:ind w:left="450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V účtovnom období 2014 spoločnosť nevykonala žiadne opravy významných chýb minulých účtovných období. </w:t>
      </w:r>
    </w:p>
    <w:p w:rsidR="006E56E6" w:rsidRPr="00416638" w:rsidRDefault="006E56E6" w:rsidP="006E56E6">
      <w:pPr>
        <w:pStyle w:val="Zkladntext"/>
        <w:ind w:left="450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Dlhodobý nehmotný majetok a dlhodobý hmotný majetok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Súčasťou obstarávacej ceny dlhodobého nehmotného majetku nie sú úroky z cudzích zdrojov, ktoré vznikli do momentu zaradenia dlhodobého nehmotného majetku do používania.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 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829"/>
        <w:gridCol w:w="406"/>
        <w:gridCol w:w="1537"/>
        <w:gridCol w:w="222"/>
        <w:gridCol w:w="1797"/>
        <w:gridCol w:w="222"/>
        <w:gridCol w:w="1663"/>
      </w:tblGrid>
      <w:tr w:rsidR="006E56E6" w:rsidRPr="006E56E6" w:rsidTr="00B02518">
        <w:trPr>
          <w:trHeight w:val="250"/>
        </w:trPr>
        <w:tc>
          <w:tcPr>
            <w:tcW w:w="3402" w:type="dxa"/>
            <w:gridSpan w:val="2"/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br w:type="page"/>
            </w:r>
          </w:p>
        </w:tc>
        <w:tc>
          <w:tcPr>
            <w:tcW w:w="1559" w:type="dxa"/>
          </w:tcPr>
          <w:p w:rsid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  <w:p w:rsidR="00416638" w:rsidRDefault="00416638" w:rsidP="00B02518">
            <w:pPr>
              <w:pStyle w:val="Tabulka"/>
              <w:jc w:val="center"/>
              <w:rPr>
                <w:sz w:val="20"/>
              </w:rPr>
            </w:pPr>
          </w:p>
          <w:p w:rsidR="00416638" w:rsidRDefault="00416638" w:rsidP="00B02518">
            <w:pPr>
              <w:pStyle w:val="Tabulka"/>
              <w:jc w:val="center"/>
              <w:rPr>
                <w:sz w:val="20"/>
              </w:rPr>
            </w:pPr>
          </w:p>
          <w:p w:rsid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lastRenderedPageBreak/>
              <w:t>Predpokladaná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  <w:p w:rsid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  <w:p w:rsidR="00416638" w:rsidRDefault="00416638" w:rsidP="00B02518">
            <w:pPr>
              <w:pStyle w:val="Tabulka"/>
              <w:jc w:val="center"/>
              <w:rPr>
                <w:sz w:val="20"/>
              </w:rPr>
            </w:pPr>
          </w:p>
          <w:p w:rsidR="00416638" w:rsidRDefault="00416638" w:rsidP="00B02518">
            <w:pPr>
              <w:pStyle w:val="Tabulka"/>
              <w:jc w:val="center"/>
              <w:rPr>
                <w:sz w:val="20"/>
              </w:rPr>
            </w:pPr>
          </w:p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lastRenderedPageBreak/>
              <w:t>Metóda</w:t>
            </w:r>
          </w:p>
        </w:tc>
        <w:tc>
          <w:tcPr>
            <w:tcW w:w="142" w:type="dxa"/>
          </w:tcPr>
          <w:p w:rsid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  <w:p w:rsidR="00416638" w:rsidRPr="006E56E6" w:rsidRDefault="00416638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  <w:p w:rsid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  <w:p w:rsidR="00416638" w:rsidRDefault="00416638" w:rsidP="00B02518">
            <w:pPr>
              <w:pStyle w:val="Tabulka"/>
              <w:jc w:val="center"/>
              <w:rPr>
                <w:sz w:val="20"/>
              </w:rPr>
            </w:pPr>
          </w:p>
          <w:p w:rsidR="00416638" w:rsidRDefault="00416638" w:rsidP="00B02518">
            <w:pPr>
              <w:pStyle w:val="Tabulka"/>
              <w:jc w:val="center"/>
              <w:rPr>
                <w:sz w:val="20"/>
              </w:rPr>
            </w:pPr>
          </w:p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lastRenderedPageBreak/>
              <w:t>Ročná odpisová</w:t>
            </w:r>
          </w:p>
        </w:tc>
      </w:tr>
      <w:tr w:rsidR="006E56E6" w:rsidRPr="006E56E6" w:rsidTr="00B02518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doba používania</w:t>
            </w:r>
            <w:r w:rsidRPr="006E56E6">
              <w:rPr>
                <w:sz w:val="20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sadzba v %</w:t>
            </w:r>
          </w:p>
        </w:tc>
      </w:tr>
      <w:tr w:rsidR="006E56E6" w:rsidRPr="006E56E6" w:rsidTr="00B02518">
        <w:trPr>
          <w:trHeight w:val="250"/>
        </w:trPr>
        <w:tc>
          <w:tcPr>
            <w:tcW w:w="3402" w:type="dxa"/>
            <w:gridSpan w:val="2"/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Aktivované náklady na vývoj</w:t>
            </w:r>
          </w:p>
        </w:tc>
        <w:tc>
          <w:tcPr>
            <w:tcW w:w="1559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5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20</w:t>
            </w:r>
          </w:p>
        </w:tc>
      </w:tr>
      <w:tr w:rsidR="006E56E6" w:rsidRPr="006E56E6" w:rsidTr="00B02518">
        <w:trPr>
          <w:trHeight w:val="250"/>
        </w:trPr>
        <w:tc>
          <w:tcPr>
            <w:tcW w:w="3402" w:type="dxa"/>
            <w:gridSpan w:val="2"/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Softvér</w:t>
            </w:r>
          </w:p>
        </w:tc>
        <w:tc>
          <w:tcPr>
            <w:tcW w:w="1559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25</w:t>
            </w:r>
          </w:p>
        </w:tc>
      </w:tr>
      <w:tr w:rsidR="006E56E6" w:rsidRPr="006E56E6" w:rsidTr="00B02518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6E56E6" w:rsidRPr="006E56E6" w:rsidRDefault="006E56E6" w:rsidP="00B02518">
            <w:pPr>
              <w:pStyle w:val="Tabulka"/>
              <w:ind w:hanging="84"/>
              <w:rPr>
                <w:sz w:val="20"/>
              </w:rPr>
            </w:pPr>
            <w:r w:rsidRPr="006E56E6">
              <w:rPr>
                <w:sz w:val="20"/>
              </w:rPr>
              <w:t>Oceniteľné práva (licencia)</w:t>
            </w:r>
          </w:p>
        </w:tc>
        <w:tc>
          <w:tcPr>
            <w:tcW w:w="1559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12,5</w:t>
            </w:r>
          </w:p>
        </w:tc>
      </w:tr>
      <w:tr w:rsidR="006E56E6" w:rsidRPr="006E56E6" w:rsidTr="00B02518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6E56E6" w:rsidRPr="006E56E6" w:rsidRDefault="006E56E6" w:rsidP="00B02518">
            <w:pPr>
              <w:pStyle w:val="Tabulka"/>
              <w:ind w:hanging="84"/>
              <w:rPr>
                <w:sz w:val="20"/>
              </w:rPr>
            </w:pPr>
            <w:r w:rsidRPr="006E56E6">
              <w:rPr>
                <w:sz w:val="20"/>
              </w:rPr>
              <w:t>Drobný dlhodobý nehmotný majetok</w:t>
            </w:r>
          </w:p>
        </w:tc>
        <w:tc>
          <w:tcPr>
            <w:tcW w:w="1559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rôzna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100</w:t>
            </w:r>
          </w:p>
        </w:tc>
      </w:tr>
    </w:tbl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6E56E6" w:rsidRPr="006E56E6" w:rsidTr="00B02518">
        <w:trPr>
          <w:trHeight w:val="250"/>
        </w:trPr>
        <w:tc>
          <w:tcPr>
            <w:tcW w:w="3118" w:type="dxa"/>
            <w:gridSpan w:val="2"/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Predpokladaná</w:t>
            </w:r>
          </w:p>
        </w:tc>
        <w:tc>
          <w:tcPr>
            <w:tcW w:w="14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Ročná odpisová</w:t>
            </w:r>
          </w:p>
        </w:tc>
      </w:tr>
      <w:tr w:rsidR="006E56E6" w:rsidRPr="006E56E6" w:rsidTr="00B02518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sadzba v %</w:t>
            </w:r>
          </w:p>
        </w:tc>
      </w:tr>
      <w:tr w:rsidR="006E56E6" w:rsidRPr="006E56E6" w:rsidTr="00B02518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2,5</w:t>
            </w:r>
          </w:p>
        </w:tc>
      </w:tr>
      <w:tr w:rsidR="006E56E6" w:rsidRPr="006E56E6" w:rsidTr="00B02518">
        <w:trPr>
          <w:trHeight w:val="250"/>
        </w:trPr>
        <w:tc>
          <w:tcPr>
            <w:tcW w:w="3118" w:type="dxa"/>
            <w:gridSpan w:val="2"/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Stroje, prístroje a zariadenia</w:t>
            </w:r>
          </w:p>
        </w:tc>
        <w:tc>
          <w:tcPr>
            <w:tcW w:w="1985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 až 12</w:t>
            </w:r>
          </w:p>
        </w:tc>
        <w:tc>
          <w:tcPr>
            <w:tcW w:w="14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8,3 až 12,5</w:t>
            </w:r>
          </w:p>
        </w:tc>
      </w:tr>
      <w:tr w:rsidR="006E56E6" w:rsidRPr="006E56E6" w:rsidTr="00B02518">
        <w:trPr>
          <w:trHeight w:val="250"/>
        </w:trPr>
        <w:tc>
          <w:tcPr>
            <w:tcW w:w="3118" w:type="dxa"/>
            <w:gridSpan w:val="2"/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Dopravné prostriedky</w:t>
            </w:r>
          </w:p>
        </w:tc>
        <w:tc>
          <w:tcPr>
            <w:tcW w:w="1985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 až 6</w:t>
            </w:r>
          </w:p>
        </w:tc>
        <w:tc>
          <w:tcPr>
            <w:tcW w:w="14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E56E6" w:rsidRPr="006E56E6" w:rsidRDefault="007042EB" w:rsidP="00B02518">
            <w:pPr>
              <w:pStyle w:val="Tabulka"/>
              <w:jc w:val="center"/>
              <w:rPr>
                <w:sz w:val="20"/>
              </w:rPr>
            </w:pPr>
            <w:r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16 až 30</w:t>
            </w:r>
          </w:p>
        </w:tc>
      </w:tr>
      <w:tr w:rsidR="006E56E6" w:rsidRPr="006E56E6" w:rsidTr="00B02518">
        <w:trPr>
          <w:trHeight w:val="250"/>
        </w:trPr>
        <w:tc>
          <w:tcPr>
            <w:tcW w:w="3118" w:type="dxa"/>
            <w:gridSpan w:val="2"/>
          </w:tcPr>
          <w:p w:rsidR="006E56E6" w:rsidRPr="006E56E6" w:rsidRDefault="006E56E6" w:rsidP="00B02518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Drobný dlhodobý hmotný majetok</w:t>
            </w:r>
          </w:p>
        </w:tc>
        <w:tc>
          <w:tcPr>
            <w:tcW w:w="1985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rôzna</w:t>
            </w:r>
          </w:p>
        </w:tc>
        <w:tc>
          <w:tcPr>
            <w:tcW w:w="14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6E56E6" w:rsidRPr="006E56E6" w:rsidRDefault="006E56E6" w:rsidP="00B02518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100</w:t>
            </w:r>
          </w:p>
        </w:tc>
      </w:tr>
    </w:tbl>
    <w:p w:rsidR="006E56E6" w:rsidRPr="006E56E6" w:rsidRDefault="006E56E6" w:rsidP="006E56E6">
      <w:pPr>
        <w:pStyle w:val="Pismenka"/>
        <w:numPr>
          <w:ilvl w:val="0"/>
          <w:numId w:val="0"/>
        </w:numPr>
        <w:rPr>
          <w:sz w:val="20"/>
        </w:rPr>
      </w:pPr>
    </w:p>
    <w:p w:rsidR="006E56E6" w:rsidRPr="00416638" w:rsidRDefault="006E56E6" w:rsidP="006E56E6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Cenné papiere a podiely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Cenné papiere na obchodovanie sa pri ich obstaraní oceňujú reálnou hodnotou. 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 xml:space="preserve">Zásoby 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Zníženie hodnoty zásob sa zohľadňuje vytvorením opravnej položky.</w:t>
      </w:r>
    </w:p>
    <w:p w:rsidR="006E56E6" w:rsidRPr="00416638" w:rsidRDefault="006E56E6" w:rsidP="006E56E6">
      <w:pPr>
        <w:pStyle w:val="Pismenka"/>
        <w:numPr>
          <w:ilvl w:val="0"/>
          <w:numId w:val="0"/>
        </w:numPr>
        <w:rPr>
          <w:b w:val="0"/>
          <w:sz w:val="20"/>
        </w:rPr>
      </w:pPr>
    </w:p>
    <w:p w:rsidR="006E56E6" w:rsidRPr="00416638" w:rsidRDefault="006E56E6" w:rsidP="006E56E6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Pohľadávky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Peňažné prostriedky a ceniny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Peňažné prostriedky a ceniny sa oceňujú ich menovitou hodnotou. Zníženie ich hodnoty sa vyjadruje opravnou položkou.</w:t>
      </w: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6E56E6" w:rsidRDefault="006E56E6" w:rsidP="006E56E6">
      <w:pPr>
        <w:pStyle w:val="Zkladntext"/>
        <w:rPr>
          <w:sz w:val="20"/>
          <w:szCs w:val="20"/>
        </w:rPr>
      </w:pPr>
    </w:p>
    <w:p w:rsidR="006E56E6" w:rsidRPr="00416638" w:rsidRDefault="006E56E6" w:rsidP="006E56E6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Náklady budúcich období a príjmy budúcich období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Rezervy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6E56E6" w:rsidRPr="00416638" w:rsidRDefault="006E56E6" w:rsidP="006E56E6">
      <w:pPr>
        <w:pStyle w:val="Pismenka"/>
        <w:numPr>
          <w:ilvl w:val="0"/>
          <w:numId w:val="0"/>
        </w:numPr>
        <w:ind w:left="360"/>
        <w:rPr>
          <w:b w:val="0"/>
          <w:sz w:val="20"/>
        </w:rPr>
      </w:pPr>
    </w:p>
    <w:p w:rsidR="006E56E6" w:rsidRPr="00416638" w:rsidRDefault="006E56E6" w:rsidP="006E56E6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Záväzky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6E56E6" w:rsidRPr="00416638" w:rsidRDefault="006E56E6" w:rsidP="006E56E6">
      <w:pPr>
        <w:pStyle w:val="Pismenka"/>
        <w:numPr>
          <w:ilvl w:val="0"/>
          <w:numId w:val="0"/>
        </w:numPr>
        <w:rPr>
          <w:b w:val="0"/>
          <w:sz w:val="20"/>
        </w:rPr>
      </w:pPr>
    </w:p>
    <w:p w:rsidR="006E56E6" w:rsidRPr="00416638" w:rsidRDefault="006E56E6" w:rsidP="006E56E6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Odložené dane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Odložené dane (odložená daňová pohľadávka a odložený daňový záväzok) sa vzťahujú na: </w:t>
      </w:r>
    </w:p>
    <w:p w:rsidR="006E56E6" w:rsidRPr="00416638" w:rsidRDefault="006E56E6" w:rsidP="006E56E6">
      <w:pPr>
        <w:pStyle w:val="Zkladntext"/>
        <w:numPr>
          <w:ilvl w:val="0"/>
          <w:numId w:val="16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dočasné rozdiely medzi účtovnou hodnotou majetku a účtovnou hodnotou záväzkov vykázanou v súvahe a ich daňovou základňou,</w:t>
      </w:r>
    </w:p>
    <w:p w:rsidR="006E56E6" w:rsidRPr="00416638" w:rsidRDefault="006E56E6" w:rsidP="006E56E6">
      <w:pPr>
        <w:pStyle w:val="Zkladntext"/>
        <w:numPr>
          <w:ilvl w:val="0"/>
          <w:numId w:val="16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možnosť umorovať daňovú stratu v budúcnosti, ktorou sa rozumie možnosť odpočítať daňovú stratu od základu dane v budúcnosti,</w:t>
      </w:r>
    </w:p>
    <w:p w:rsidR="006E56E6" w:rsidRPr="00416638" w:rsidRDefault="006E56E6" w:rsidP="006E56E6">
      <w:pPr>
        <w:pStyle w:val="Zkladntext"/>
        <w:numPr>
          <w:ilvl w:val="0"/>
          <w:numId w:val="16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možnosť previesť nevyužité daňové odpočty a iné daňové nároky do budúcich období.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Výdavky budúcich období a výnosy budúcich období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6E56E6" w:rsidRPr="00416638" w:rsidRDefault="006E56E6" w:rsidP="006E56E6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Cudzia mena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Na ocenenie prírastku cudzej meny nakúpenej za euro sa použije kurz, za ktorý bola táto cudzia mena nakúpená.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6E56E6" w:rsidRPr="00416638" w:rsidRDefault="006E56E6" w:rsidP="006E56E6">
      <w:pPr>
        <w:pStyle w:val="Zkladntext"/>
        <w:rPr>
          <w:b w:val="0"/>
          <w:sz w:val="20"/>
          <w:szCs w:val="20"/>
        </w:rPr>
      </w:pPr>
    </w:p>
    <w:p w:rsidR="006E56E6" w:rsidRPr="00416638" w:rsidRDefault="006E56E6" w:rsidP="006E56E6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Výnosy</w:t>
      </w:r>
    </w:p>
    <w:p w:rsidR="006E56E6" w:rsidRDefault="006E56E6" w:rsidP="006E56E6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16638" w:rsidRDefault="00416638" w:rsidP="006E56E6">
      <w:pPr>
        <w:pStyle w:val="Zkladntext"/>
        <w:rPr>
          <w:b w:val="0"/>
          <w:sz w:val="20"/>
          <w:szCs w:val="20"/>
        </w:rPr>
      </w:pPr>
    </w:p>
    <w:p w:rsidR="00416638" w:rsidRPr="00416638" w:rsidRDefault="00416638" w:rsidP="006E56E6">
      <w:pPr>
        <w:pStyle w:val="Zkladntext"/>
        <w:rPr>
          <w:b w:val="0"/>
          <w:sz w:val="20"/>
          <w:szCs w:val="20"/>
        </w:rPr>
      </w:pP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7B4C97">
      <w:pPr>
        <w:pStyle w:val="Nzov"/>
        <w:keepNext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Pr="003F477D" w:rsidRDefault="003F477D" w:rsidP="003F477D"/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C0A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C0A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E7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C0A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C0A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E7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E7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E7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166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166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166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1663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E7E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E7E7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7B4C97">
      <w:pPr>
        <w:pStyle w:val="Odsekzoznamu"/>
        <w:numPr>
          <w:ilvl w:val="0"/>
          <w:numId w:val="14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7B4C97">
      <w:pPr>
        <w:pStyle w:val="Nzov"/>
        <w:keepNext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92C1A" w:rsidRDefault="00092C1A" w:rsidP="0003344F">
      <w:pPr>
        <w:spacing w:after="0" w:line="240" w:lineRule="auto"/>
        <w:rPr>
          <w:szCs w:val="22"/>
        </w:rPr>
      </w:pPr>
    </w:p>
    <w:p w:rsidR="00092C1A" w:rsidRDefault="00092C1A" w:rsidP="0003344F">
      <w:pPr>
        <w:spacing w:after="0" w:line="240" w:lineRule="auto"/>
        <w:rPr>
          <w:szCs w:val="22"/>
        </w:rPr>
      </w:pPr>
    </w:p>
    <w:p w:rsidR="00EB2445" w:rsidRDefault="00EB2445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EB2445" w:rsidRPr="00EB2445" w:rsidRDefault="00EB2445" w:rsidP="00EB2445"/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7B4C97">
      <w:pPr>
        <w:pStyle w:val="Nzov"/>
        <w:keepNext w:val="0"/>
        <w:numPr>
          <w:ilvl w:val="0"/>
          <w:numId w:val="14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92C1A" w:rsidRDefault="00092C1A" w:rsidP="0003344F">
      <w:pPr>
        <w:spacing w:after="0" w:line="240" w:lineRule="auto"/>
        <w:rPr>
          <w:szCs w:val="22"/>
        </w:rPr>
      </w:pPr>
    </w:p>
    <w:p w:rsidR="00092C1A" w:rsidRDefault="00092C1A" w:rsidP="0003344F">
      <w:pPr>
        <w:spacing w:after="0" w:line="240" w:lineRule="auto"/>
        <w:rPr>
          <w:szCs w:val="22"/>
        </w:rPr>
      </w:pPr>
    </w:p>
    <w:p w:rsidR="00092C1A" w:rsidRDefault="00092C1A" w:rsidP="0003344F">
      <w:pPr>
        <w:spacing w:after="0" w:line="240" w:lineRule="auto"/>
        <w:rPr>
          <w:szCs w:val="22"/>
        </w:rPr>
      </w:pPr>
    </w:p>
    <w:p w:rsidR="00092C1A" w:rsidRDefault="00092C1A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1663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41663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1663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1663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1360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7B4C97">
      <w:pPr>
        <w:pStyle w:val="Nzov"/>
        <w:keepNext w:val="0"/>
        <w:numPr>
          <w:ilvl w:val="0"/>
          <w:numId w:val="1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C4ECC" w:rsidP="004C4EC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4738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1663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4738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4C4ECC" w:rsidP="00092C1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C4ECC" w:rsidP="00092C1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4783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1663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4738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C4ECC" w:rsidP="004C4E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C4EC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C4EC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EB2445" w:rsidRDefault="00EB2445" w:rsidP="00EB2445">
      <w:pPr>
        <w:pStyle w:val="Nzov"/>
        <w:spacing w:before="0" w:beforeAutospacing="0" w:after="0"/>
        <w:ind w:left="720"/>
        <w:jc w:val="left"/>
        <w:rPr>
          <w:szCs w:val="22"/>
        </w:rPr>
      </w:pPr>
    </w:p>
    <w:p w:rsidR="00EB2445" w:rsidRPr="00EB2445" w:rsidRDefault="00EB2445" w:rsidP="00EB2445"/>
    <w:p w:rsidR="00EB2445" w:rsidRDefault="00EB2445" w:rsidP="00EB2445">
      <w:pPr>
        <w:pStyle w:val="Nzov"/>
        <w:spacing w:before="0" w:beforeAutospacing="0" w:after="0"/>
        <w:ind w:left="720"/>
        <w:jc w:val="left"/>
        <w:rPr>
          <w:szCs w:val="22"/>
        </w:rPr>
      </w:pPr>
    </w:p>
    <w:p w:rsidR="00EB2445" w:rsidRDefault="00EB2445" w:rsidP="00EB2445">
      <w:pPr>
        <w:pStyle w:val="Nzov"/>
        <w:spacing w:before="0" w:beforeAutospacing="0" w:after="0"/>
        <w:ind w:left="720"/>
        <w:jc w:val="left"/>
        <w:rPr>
          <w:szCs w:val="22"/>
        </w:rPr>
      </w:pP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907CBB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4C4EC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092C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092C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092C1A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907CBB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A1320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A132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4C4EC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C4ECC">
              <w:rPr>
                <w:szCs w:val="22"/>
              </w:rPr>
              <w:t>3170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4C4EC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C4ECC">
              <w:rPr>
                <w:szCs w:val="22"/>
              </w:rPr>
              <w:t>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4C4EC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4C4ECC">
              <w:rPr>
                <w:b/>
                <w:bCs/>
                <w:szCs w:val="22"/>
              </w:rPr>
              <w:t>3170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4C4ECC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3170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132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1320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1320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132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1320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1320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1320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4C4ECC" w:rsidRDefault="004C4ECC" w:rsidP="004C4ECC">
      <w:pPr>
        <w:pStyle w:val="Nzov"/>
        <w:keepNext w:val="0"/>
        <w:widowControl w:val="0"/>
        <w:spacing w:before="0" w:beforeAutospacing="0" w:after="0"/>
        <w:ind w:left="720"/>
        <w:jc w:val="both"/>
        <w:rPr>
          <w:szCs w:val="22"/>
        </w:rPr>
      </w:pPr>
    </w:p>
    <w:p w:rsidR="004C4ECC" w:rsidRDefault="004C4ECC" w:rsidP="004C4ECC">
      <w:pPr>
        <w:pStyle w:val="Nzov"/>
        <w:keepNext w:val="0"/>
        <w:widowControl w:val="0"/>
        <w:spacing w:before="0" w:beforeAutospacing="0" w:after="0"/>
        <w:ind w:left="720"/>
        <w:jc w:val="both"/>
        <w:rPr>
          <w:szCs w:val="22"/>
        </w:rPr>
      </w:pPr>
    </w:p>
    <w:p w:rsidR="004C4ECC" w:rsidRDefault="004C4ECC" w:rsidP="004C4ECC">
      <w:pPr>
        <w:pStyle w:val="Nzov"/>
        <w:keepNext w:val="0"/>
        <w:widowControl w:val="0"/>
        <w:spacing w:before="0" w:beforeAutospacing="0" w:after="0"/>
        <w:ind w:left="720"/>
        <w:jc w:val="both"/>
        <w:rPr>
          <w:szCs w:val="22"/>
        </w:rPr>
      </w:pPr>
    </w:p>
    <w:p w:rsidR="004C4ECC" w:rsidRPr="004C4ECC" w:rsidRDefault="004C4ECC" w:rsidP="004C4ECC"/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5D6688" w:rsidRPr="00E5591F" w:rsidRDefault="0003344F" w:rsidP="007B2E0B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E5591F">
        <w:rPr>
          <w:szCs w:val="22"/>
        </w:rPr>
        <w:t>Informácie k </w:t>
      </w:r>
      <w:r w:rsidR="00321FCD" w:rsidRPr="00E5591F">
        <w:rPr>
          <w:szCs w:val="22"/>
        </w:rPr>
        <w:t>prílohe č. 3 časti  G. písm. k)</w:t>
      </w:r>
      <w:r w:rsidRPr="00E5591F">
        <w:rPr>
          <w:szCs w:val="22"/>
        </w:rPr>
        <w:t xml:space="preserve"> o významných položkách derivátov za bežné účtovné obdobie </w:t>
      </w:r>
    </w:p>
    <w:p w:rsidR="0003344F" w:rsidRPr="003F477D" w:rsidRDefault="005D6688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E5591F" w:rsidRPr="003F477D" w:rsidRDefault="00E5591F" w:rsidP="0003344F">
      <w:pPr>
        <w:spacing w:after="0" w:line="240" w:lineRule="auto"/>
        <w:rPr>
          <w:szCs w:val="22"/>
        </w:rPr>
      </w:pP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A1320F" w:rsidRDefault="00A1320F" w:rsidP="00A1320F">
      <w:pPr>
        <w:pStyle w:val="Nzov"/>
        <w:spacing w:before="0" w:beforeAutospacing="0" w:after="0"/>
        <w:ind w:left="720"/>
        <w:jc w:val="left"/>
        <w:rPr>
          <w:szCs w:val="22"/>
        </w:rPr>
      </w:pPr>
    </w:p>
    <w:p w:rsidR="00B02518" w:rsidRPr="00B02518" w:rsidRDefault="00B02518" w:rsidP="00B02518"/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132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C4ECC">
              <w:rPr>
                <w:szCs w:val="22"/>
              </w:rPr>
              <w:t>1050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C4EC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C4ECC">
              <w:rPr>
                <w:szCs w:val="22"/>
              </w:rPr>
              <w:t>300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C4ECC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C4EC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2E74">
              <w:rPr>
                <w:szCs w:val="22"/>
              </w:rPr>
              <w:t>10</w:t>
            </w:r>
            <w:r w:rsidR="004C4ECC">
              <w:rPr>
                <w:szCs w:val="22"/>
              </w:rPr>
              <w:t>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C4EC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C4ECC">
              <w:rPr>
                <w:szCs w:val="22"/>
              </w:rPr>
              <w:t>300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7B4C97">
      <w:pPr>
        <w:pStyle w:val="Nzov"/>
        <w:keepNext w:val="0"/>
        <w:widowControl w:val="0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001B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F336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F8426A">
        <w:trPr>
          <w:trHeight w:val="463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E5591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5001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5001B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F8426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5001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5001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E5591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E5591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Daňová licencia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001B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  <w:r w:rsidR="00E5591F">
              <w:rPr>
                <w:szCs w:val="22"/>
              </w:rPr>
              <w:t xml:space="preserve"> k uhrade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426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001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001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426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426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426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001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B02518" w:rsidRDefault="00B02518" w:rsidP="008A716B">
      <w:pPr>
        <w:pStyle w:val="Nadpis1"/>
        <w:numPr>
          <w:ilvl w:val="0"/>
          <w:numId w:val="14"/>
        </w:numPr>
        <w:spacing w:before="120"/>
        <w:rPr>
          <w:rFonts w:ascii="Times New Roman" w:hAnsi="Times New Roman"/>
          <w:sz w:val="20"/>
          <w:szCs w:val="20"/>
        </w:rPr>
      </w:pPr>
      <w:bookmarkStart w:id="1" w:name="_Toc530739925"/>
      <w:r>
        <w:rPr>
          <w:rFonts w:ascii="Times New Roman" w:hAnsi="Times New Roman"/>
          <w:sz w:val="20"/>
          <w:szCs w:val="20"/>
        </w:rPr>
        <w:t xml:space="preserve">Informácie k prílohe č.3 časti N </w:t>
      </w:r>
      <w:r w:rsidRPr="00B02518">
        <w:rPr>
          <w:rFonts w:ascii="Times New Roman" w:hAnsi="Times New Roman"/>
          <w:sz w:val="20"/>
          <w:szCs w:val="20"/>
        </w:rPr>
        <w:t>o ekonomických vzťahoch účtovnej jednotky a spriaznených osôb</w:t>
      </w:r>
    </w:p>
    <w:tbl>
      <w:tblPr>
        <w:tblStyle w:val="Mriekatabuky"/>
        <w:tblW w:w="0" w:type="auto"/>
        <w:tblLayout w:type="fixed"/>
        <w:tblLook w:val="04A0"/>
      </w:tblPr>
      <w:tblGrid>
        <w:gridCol w:w="9212"/>
      </w:tblGrid>
      <w:tr w:rsidR="00B02518" w:rsidTr="00D4757D">
        <w:tc>
          <w:tcPr>
            <w:tcW w:w="9212" w:type="dxa"/>
            <w:tcBorders>
              <w:top w:val="nil"/>
              <w:left w:val="nil"/>
              <w:bottom w:val="nil"/>
              <w:right w:val="nil"/>
            </w:tcBorders>
          </w:tcPr>
          <w:tbl>
            <w:tblPr>
              <w:tblpPr w:leftFromText="141" w:rightFromText="141" w:vertAnchor="text" w:horzAnchor="page" w:tblpX="389" w:tblpY="339"/>
              <w:tblOverlap w:val="never"/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70" w:type="dxa"/>
                <w:right w:w="70" w:type="dxa"/>
              </w:tblCellMar>
              <w:tblLook w:val="0000"/>
            </w:tblPr>
            <w:tblGrid>
              <w:gridCol w:w="2405"/>
              <w:gridCol w:w="1559"/>
              <w:gridCol w:w="1276"/>
              <w:gridCol w:w="1134"/>
              <w:gridCol w:w="162"/>
            </w:tblGrid>
            <w:tr w:rsidR="00B02518" w:rsidTr="005001BC">
              <w:trPr>
                <w:trHeight w:val="488"/>
              </w:trPr>
              <w:tc>
                <w:tcPr>
                  <w:tcW w:w="2405" w:type="dxa"/>
                </w:tcPr>
                <w:p w:rsidR="00B02518" w:rsidRDefault="00B02518">
                  <w:r>
                    <w:t>Názov</w:t>
                  </w:r>
                </w:p>
              </w:tc>
              <w:tc>
                <w:tcPr>
                  <w:tcW w:w="1559" w:type="dxa"/>
                </w:tcPr>
                <w:p w:rsidR="00B02518" w:rsidRDefault="00B02518">
                  <w:r>
                    <w:t>Druh obchodu</w:t>
                  </w:r>
                </w:p>
              </w:tc>
              <w:tc>
                <w:tcPr>
                  <w:tcW w:w="1276" w:type="dxa"/>
                </w:tcPr>
                <w:p w:rsidR="00B02518" w:rsidRDefault="00B02518">
                  <w:r>
                    <w:t>Nákup v eur</w:t>
                  </w:r>
                </w:p>
              </w:tc>
              <w:tc>
                <w:tcPr>
                  <w:tcW w:w="1134" w:type="dxa"/>
                </w:tcPr>
                <w:p w:rsidR="00B02518" w:rsidRDefault="00B02518">
                  <w:r>
                    <w:t>Predaj v eur</w:t>
                  </w:r>
                </w:p>
              </w:tc>
              <w:tc>
                <w:tcPr>
                  <w:tcW w:w="162" w:type="dxa"/>
                </w:tcPr>
                <w:p w:rsidR="00B02518" w:rsidRDefault="00B02518"/>
              </w:tc>
            </w:tr>
            <w:tr w:rsidR="00B02518" w:rsidTr="005001BC">
              <w:trPr>
                <w:trHeight w:val="425"/>
              </w:trPr>
              <w:tc>
                <w:tcPr>
                  <w:tcW w:w="2405" w:type="dxa"/>
                </w:tcPr>
                <w:p w:rsidR="00B02518" w:rsidRDefault="005001BC">
                  <w:r>
                    <w:t>United IT Services, s.r.o.</w:t>
                  </w:r>
                </w:p>
              </w:tc>
              <w:tc>
                <w:tcPr>
                  <w:tcW w:w="1559" w:type="dxa"/>
                </w:tcPr>
                <w:p w:rsidR="00B02518" w:rsidRDefault="005001BC" w:rsidP="005001BC">
                  <w:r>
                    <w:t xml:space="preserve">Sprostredkovanie predaja </w:t>
                  </w:r>
                </w:p>
              </w:tc>
              <w:tc>
                <w:tcPr>
                  <w:tcW w:w="1276" w:type="dxa"/>
                </w:tcPr>
                <w:p w:rsidR="00B02518" w:rsidRDefault="00B02518"/>
              </w:tc>
              <w:tc>
                <w:tcPr>
                  <w:tcW w:w="1134" w:type="dxa"/>
                </w:tcPr>
                <w:p w:rsidR="00B02518" w:rsidRDefault="005001BC">
                  <w:r>
                    <w:t>60,-</w:t>
                  </w:r>
                </w:p>
              </w:tc>
              <w:tc>
                <w:tcPr>
                  <w:tcW w:w="162" w:type="dxa"/>
                </w:tcPr>
                <w:p w:rsidR="00B02518" w:rsidRDefault="00B02518"/>
              </w:tc>
            </w:tr>
            <w:tr w:rsidR="00B02518" w:rsidTr="005001BC">
              <w:trPr>
                <w:trHeight w:val="476"/>
              </w:trPr>
              <w:tc>
                <w:tcPr>
                  <w:tcW w:w="2405" w:type="dxa"/>
                </w:tcPr>
                <w:p w:rsidR="00B02518" w:rsidRDefault="00B02518"/>
              </w:tc>
              <w:tc>
                <w:tcPr>
                  <w:tcW w:w="1559" w:type="dxa"/>
                </w:tcPr>
                <w:p w:rsidR="00B02518" w:rsidRDefault="00B02518"/>
              </w:tc>
              <w:tc>
                <w:tcPr>
                  <w:tcW w:w="1276" w:type="dxa"/>
                </w:tcPr>
                <w:p w:rsidR="00B02518" w:rsidRDefault="00B02518"/>
              </w:tc>
              <w:tc>
                <w:tcPr>
                  <w:tcW w:w="1134" w:type="dxa"/>
                </w:tcPr>
                <w:p w:rsidR="00B02518" w:rsidRDefault="00B02518"/>
              </w:tc>
              <w:tc>
                <w:tcPr>
                  <w:tcW w:w="162" w:type="dxa"/>
                </w:tcPr>
                <w:p w:rsidR="00B02518" w:rsidRDefault="00B02518"/>
              </w:tc>
            </w:tr>
          </w:tbl>
          <w:p w:rsidR="00B02518" w:rsidRDefault="00B02518"/>
        </w:tc>
      </w:tr>
    </w:tbl>
    <w:p w:rsidR="00B02518" w:rsidRDefault="00B02518" w:rsidP="00B02518">
      <w:pPr>
        <w:pStyle w:val="Nadpis1"/>
        <w:spacing w:before="120"/>
        <w:ind w:left="720"/>
        <w:rPr>
          <w:rFonts w:ascii="Times New Roman" w:hAnsi="Times New Roman"/>
          <w:sz w:val="20"/>
          <w:szCs w:val="20"/>
        </w:rPr>
      </w:pPr>
    </w:p>
    <w:p w:rsidR="008A716B" w:rsidRPr="008A716B" w:rsidRDefault="00B02518" w:rsidP="008A716B">
      <w:pPr>
        <w:pStyle w:val="Nadpis1"/>
        <w:numPr>
          <w:ilvl w:val="0"/>
          <w:numId w:val="14"/>
        </w:numPr>
        <w:spacing w:before="120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Informácie k prílohe č.3 časti O </w:t>
      </w:r>
      <w:r w:rsidR="008A716B" w:rsidRPr="008A716B">
        <w:rPr>
          <w:rFonts w:ascii="Times New Roman" w:hAnsi="Times New Roman"/>
          <w:sz w:val="20"/>
          <w:szCs w:val="20"/>
        </w:rPr>
        <w:t>Informácie o skutočnostiach, ktoré nastali po dni, ku ktorému sa zostavuje účtovná závierka, do dňa zostavenia účtovnej závierky</w:t>
      </w:r>
      <w:bookmarkEnd w:id="1"/>
    </w:p>
    <w:p w:rsidR="008A716B" w:rsidRPr="008A716B" w:rsidRDefault="008A716B" w:rsidP="008A716B">
      <w:pPr>
        <w:pStyle w:val="Zkladntext"/>
        <w:rPr>
          <w:sz w:val="20"/>
          <w:szCs w:val="20"/>
        </w:rPr>
      </w:pPr>
    </w:p>
    <w:p w:rsidR="008A716B" w:rsidRPr="00B02518" w:rsidRDefault="008A716B" w:rsidP="008A716B">
      <w:pPr>
        <w:pStyle w:val="Zkladntext"/>
        <w:rPr>
          <w:b w:val="0"/>
          <w:sz w:val="20"/>
          <w:szCs w:val="20"/>
        </w:rPr>
      </w:pPr>
      <w:r w:rsidRPr="00B02518">
        <w:rPr>
          <w:b w:val="0"/>
          <w:sz w:val="20"/>
          <w:szCs w:val="20"/>
        </w:rPr>
        <w:t>Po 31. decembri 2014 ne</w:t>
      </w:r>
      <w:r w:rsidR="00B03AE3" w:rsidRPr="00B02518">
        <w:rPr>
          <w:b w:val="0"/>
          <w:sz w:val="20"/>
          <w:szCs w:val="20"/>
        </w:rPr>
        <w:t>nastali žiadne</w:t>
      </w:r>
      <w:r w:rsidRPr="00B02518">
        <w:rPr>
          <w:b w:val="0"/>
          <w:sz w:val="20"/>
          <w:szCs w:val="20"/>
        </w:rPr>
        <w:t xml:space="preserve"> udalosti majúce významný vplyv na verné zobrazenie skutočností,</w:t>
      </w:r>
      <w:r w:rsidR="00B03AE3" w:rsidRPr="00B02518">
        <w:rPr>
          <w:b w:val="0"/>
          <w:sz w:val="20"/>
          <w:szCs w:val="20"/>
        </w:rPr>
        <w:t xml:space="preserve"> ktoré sú predmetom účtovníctva</w:t>
      </w:r>
    </w:p>
    <w:p w:rsidR="008A716B" w:rsidRDefault="008A716B" w:rsidP="0003344F">
      <w:pPr>
        <w:spacing w:after="0" w:line="240" w:lineRule="auto"/>
        <w:rPr>
          <w:szCs w:val="22"/>
        </w:rPr>
      </w:pPr>
    </w:p>
    <w:p w:rsidR="005001BC" w:rsidRPr="00B02518" w:rsidRDefault="005001BC" w:rsidP="0003344F">
      <w:pPr>
        <w:spacing w:after="0" w:line="240" w:lineRule="auto"/>
        <w:rPr>
          <w:szCs w:val="22"/>
        </w:rPr>
      </w:pPr>
    </w:p>
    <w:p w:rsidR="008A716B" w:rsidRPr="003F477D" w:rsidRDefault="008A716B" w:rsidP="0003344F">
      <w:pPr>
        <w:spacing w:after="0" w:line="240" w:lineRule="auto"/>
        <w:rPr>
          <w:szCs w:val="22"/>
        </w:rPr>
      </w:pPr>
    </w:p>
    <w:p w:rsidR="0003344F" w:rsidRPr="003F477D" w:rsidRDefault="0003344F" w:rsidP="007B4C97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001B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001B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01B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001BC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001B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01B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619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001B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001BC">
              <w:rPr>
                <w:szCs w:val="22"/>
              </w:rPr>
              <w:t>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001BC" w:rsidP="00F619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001B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001BC">
              <w:rPr>
                <w:szCs w:val="22"/>
              </w:rPr>
              <w:t>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001B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001BC">
              <w:rPr>
                <w:szCs w:val="22"/>
              </w:rPr>
              <w:t>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001B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001BC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001B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001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001B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001BC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619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01B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001B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619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12"/>
          <w:footerReference w:type="default" r:id="rId13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4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F7973" w:rsidRDefault="000F7973" w:rsidP="00107589">
      <w:pPr>
        <w:spacing w:after="0" w:line="240" w:lineRule="auto"/>
      </w:pPr>
      <w:r>
        <w:separator/>
      </w:r>
    </w:p>
  </w:endnote>
  <w:endnote w:type="continuationSeparator" w:id="1">
    <w:p w:rsidR="000F7973" w:rsidRDefault="000F797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6638" w:rsidRPr="003D38D7" w:rsidRDefault="00416638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1F732B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1F732B" w:rsidRPr="003D38D7">
      <w:rPr>
        <w:szCs w:val="22"/>
      </w:rPr>
      <w:fldChar w:fldCharType="separate"/>
    </w:r>
    <w:r w:rsidR="007042EB">
      <w:rPr>
        <w:noProof/>
        <w:szCs w:val="22"/>
      </w:rPr>
      <w:t>4</w:t>
    </w:r>
    <w:r w:rsidR="001F732B" w:rsidRPr="003D38D7">
      <w:rPr>
        <w:szCs w:val="22"/>
      </w:rPr>
      <w:fldChar w:fldCharType="end"/>
    </w:r>
  </w:p>
  <w:p w:rsidR="00416638" w:rsidRDefault="0041663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F7973" w:rsidRDefault="000F7973" w:rsidP="00107589">
      <w:pPr>
        <w:spacing w:after="0" w:line="240" w:lineRule="auto"/>
      </w:pPr>
      <w:r>
        <w:separator/>
      </w:r>
    </w:p>
  </w:footnote>
  <w:footnote w:type="continuationSeparator" w:id="1">
    <w:p w:rsidR="000F7973" w:rsidRDefault="000F797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48" w:type="dxa"/>
      <w:tblInd w:w="55" w:type="dxa"/>
      <w:tblCellMar>
        <w:left w:w="70" w:type="dxa"/>
        <w:right w:w="70" w:type="dxa"/>
      </w:tblCellMar>
      <w:tblLook w:val="04A0"/>
    </w:tblPr>
    <w:tblGrid>
      <w:gridCol w:w="2763"/>
      <w:gridCol w:w="2246"/>
      <w:gridCol w:w="451"/>
      <w:gridCol w:w="291"/>
      <w:gridCol w:w="278"/>
      <w:gridCol w:w="278"/>
      <w:gridCol w:w="278"/>
      <w:gridCol w:w="278"/>
      <w:gridCol w:w="278"/>
      <w:gridCol w:w="278"/>
      <w:gridCol w:w="278"/>
      <w:gridCol w:w="278"/>
      <w:gridCol w:w="278"/>
    </w:tblGrid>
    <w:tr w:rsidR="00416638" w:rsidRPr="003F477D" w:rsidTr="00C02F78">
      <w:trPr>
        <w:trHeight w:val="317"/>
      </w:trPr>
      <w:tc>
        <w:tcPr>
          <w:tcW w:w="276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16638" w:rsidRPr="003F477D" w:rsidRDefault="00416638" w:rsidP="00686CCF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Úč POD 3 </w:t>
          </w:r>
          <w:r>
            <w:rPr>
              <w:color w:val="000000"/>
              <w:szCs w:val="22"/>
              <w:lang w:eastAsia="sk-SK"/>
            </w:rPr>
            <w:t>–</w:t>
          </w:r>
          <w:r w:rsidRPr="003F477D">
            <w:rPr>
              <w:color w:val="000000"/>
              <w:szCs w:val="22"/>
              <w:lang w:eastAsia="sk-SK"/>
            </w:rPr>
            <w:t xml:space="preserve">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46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16638" w:rsidRPr="003F477D" w:rsidRDefault="0041663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48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16638" w:rsidRPr="003F477D" w:rsidRDefault="0041663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6638" w:rsidRPr="003F477D" w:rsidRDefault="0041663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7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6638" w:rsidRPr="003F477D" w:rsidRDefault="0041663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6638" w:rsidRPr="003F477D" w:rsidRDefault="0041663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6638" w:rsidRPr="003F477D" w:rsidRDefault="0041663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6638" w:rsidRPr="003F477D" w:rsidRDefault="0041663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6638" w:rsidRPr="003F477D" w:rsidRDefault="0041663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6638" w:rsidRPr="003F477D" w:rsidRDefault="0041663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6638" w:rsidRPr="003F477D" w:rsidRDefault="0041663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6638" w:rsidRPr="003F477D" w:rsidRDefault="0041663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6638" w:rsidRPr="003F477D" w:rsidRDefault="0041663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</w:tr>
  </w:tbl>
  <w:p w:rsidR="00416638" w:rsidRDefault="00416638" w:rsidP="00E04DF3">
    <w:pPr>
      <w:pStyle w:val="Hlavika"/>
    </w:pPr>
    <w:r>
      <w:t xml:space="preserve">                                                                                                     IČO</w:t>
    </w:r>
  </w:p>
  <w:tbl>
    <w:tblPr>
      <w:tblW w:w="0" w:type="auto"/>
      <w:tblInd w:w="560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71"/>
      <w:gridCol w:w="271"/>
      <w:gridCol w:w="271"/>
      <w:gridCol w:w="271"/>
      <w:gridCol w:w="271"/>
      <w:gridCol w:w="271"/>
      <w:gridCol w:w="271"/>
      <w:gridCol w:w="271"/>
    </w:tblGrid>
    <w:tr w:rsidR="00416638" w:rsidTr="00416638">
      <w:trPr>
        <w:trHeight w:val="288"/>
      </w:trPr>
      <w:tc>
        <w:tcPr>
          <w:tcW w:w="271" w:type="dxa"/>
        </w:tcPr>
        <w:p w:rsidR="00416638" w:rsidRDefault="00416638" w:rsidP="00416638">
          <w:pPr>
            <w:pStyle w:val="Hlavika"/>
          </w:pPr>
          <w:r>
            <w:t>4</w:t>
          </w:r>
        </w:p>
      </w:tc>
      <w:tc>
        <w:tcPr>
          <w:tcW w:w="271" w:type="dxa"/>
        </w:tcPr>
        <w:p w:rsidR="00416638" w:rsidRDefault="00416638" w:rsidP="00416638">
          <w:pPr>
            <w:pStyle w:val="Hlavika"/>
          </w:pPr>
          <w:r>
            <w:t>7</w:t>
          </w:r>
        </w:p>
      </w:tc>
      <w:tc>
        <w:tcPr>
          <w:tcW w:w="271" w:type="dxa"/>
        </w:tcPr>
        <w:p w:rsidR="00416638" w:rsidRDefault="00416638" w:rsidP="00416638">
          <w:pPr>
            <w:pStyle w:val="Hlavika"/>
          </w:pPr>
          <w:r>
            <w:t>6</w:t>
          </w:r>
        </w:p>
      </w:tc>
      <w:tc>
        <w:tcPr>
          <w:tcW w:w="271" w:type="dxa"/>
        </w:tcPr>
        <w:p w:rsidR="00416638" w:rsidRDefault="00416638" w:rsidP="00416638">
          <w:pPr>
            <w:pStyle w:val="Hlavika"/>
          </w:pPr>
          <w:r>
            <w:t>1</w:t>
          </w:r>
        </w:p>
      </w:tc>
      <w:tc>
        <w:tcPr>
          <w:tcW w:w="271" w:type="dxa"/>
        </w:tcPr>
        <w:p w:rsidR="00416638" w:rsidRDefault="00416638" w:rsidP="00E04DF3">
          <w:pPr>
            <w:pStyle w:val="Hlavika"/>
          </w:pPr>
          <w:r>
            <w:t>4</w:t>
          </w:r>
        </w:p>
      </w:tc>
      <w:tc>
        <w:tcPr>
          <w:tcW w:w="271" w:type="dxa"/>
        </w:tcPr>
        <w:p w:rsidR="00416638" w:rsidRDefault="00416638" w:rsidP="00416638">
          <w:pPr>
            <w:pStyle w:val="Hlavika"/>
          </w:pPr>
          <w:r>
            <w:t>2</w:t>
          </w:r>
        </w:p>
      </w:tc>
      <w:tc>
        <w:tcPr>
          <w:tcW w:w="271" w:type="dxa"/>
        </w:tcPr>
        <w:p w:rsidR="00416638" w:rsidRDefault="00416638" w:rsidP="00416638">
          <w:pPr>
            <w:pStyle w:val="Hlavika"/>
          </w:pPr>
          <w:r>
            <w:t>1</w:t>
          </w:r>
        </w:p>
      </w:tc>
      <w:tc>
        <w:tcPr>
          <w:tcW w:w="271" w:type="dxa"/>
        </w:tcPr>
        <w:p w:rsidR="00416638" w:rsidRDefault="00416638" w:rsidP="00416638">
          <w:pPr>
            <w:pStyle w:val="Hlavika"/>
          </w:pPr>
          <w:r>
            <w:t>8</w:t>
          </w:r>
        </w:p>
      </w:tc>
    </w:tr>
  </w:tbl>
  <w:p w:rsidR="00416638" w:rsidRPr="004268D2" w:rsidRDefault="00416638" w:rsidP="00E04DF3">
    <w:pPr>
      <w:pStyle w:val="Hlavika"/>
    </w:pPr>
    <w:r>
      <w:t xml:space="preserve">                                                                                                     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6638" w:rsidRPr="004268D2" w:rsidRDefault="0041663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4FC1564A"/>
    <w:multiLevelType w:val="hybridMultilevel"/>
    <w:tmpl w:val="BA54AAA6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9"/>
  </w:num>
  <w:num w:numId="3">
    <w:abstractNumId w:val="5"/>
  </w:num>
  <w:num w:numId="4">
    <w:abstractNumId w:val="6"/>
  </w:num>
  <w:num w:numId="5">
    <w:abstractNumId w:val="2"/>
  </w:num>
  <w:num w:numId="6">
    <w:abstractNumId w:val="12"/>
  </w:num>
  <w:num w:numId="7">
    <w:abstractNumId w:val="1"/>
  </w:num>
  <w:num w:numId="8">
    <w:abstractNumId w:val="0"/>
  </w:num>
  <w:num w:numId="9">
    <w:abstractNumId w:val="16"/>
  </w:num>
  <w:num w:numId="10">
    <w:abstractNumId w:val="8"/>
  </w:num>
  <w:num w:numId="11">
    <w:abstractNumId w:val="14"/>
  </w:num>
  <w:num w:numId="12">
    <w:abstractNumId w:val="7"/>
  </w:num>
  <w:num w:numId="13">
    <w:abstractNumId w:val="13"/>
  </w:num>
  <w:num w:numId="14">
    <w:abstractNumId w:val="11"/>
  </w:num>
  <w:num w:numId="15">
    <w:abstractNumId w:val="15"/>
  </w:num>
  <w:num w:numId="16">
    <w:abstractNumId w:val="3"/>
  </w:num>
  <w:num w:numId="1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92C1A"/>
    <w:rsid w:val="000A4A5A"/>
    <w:rsid w:val="000A7EE3"/>
    <w:rsid w:val="000D22CE"/>
    <w:rsid w:val="000F7973"/>
    <w:rsid w:val="0010565B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1F732B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1523E"/>
    <w:rsid w:val="00321FCD"/>
    <w:rsid w:val="00326AA0"/>
    <w:rsid w:val="003325F7"/>
    <w:rsid w:val="00344DB4"/>
    <w:rsid w:val="00363F47"/>
    <w:rsid w:val="00366FAC"/>
    <w:rsid w:val="0037431D"/>
    <w:rsid w:val="0039038F"/>
    <w:rsid w:val="00390CFF"/>
    <w:rsid w:val="00395E72"/>
    <w:rsid w:val="003A0628"/>
    <w:rsid w:val="003B7739"/>
    <w:rsid w:val="003C6761"/>
    <w:rsid w:val="003C7613"/>
    <w:rsid w:val="003D38D7"/>
    <w:rsid w:val="003F13FB"/>
    <w:rsid w:val="003F477D"/>
    <w:rsid w:val="003F5EB5"/>
    <w:rsid w:val="00416638"/>
    <w:rsid w:val="00420380"/>
    <w:rsid w:val="004268D2"/>
    <w:rsid w:val="004304FF"/>
    <w:rsid w:val="0044280D"/>
    <w:rsid w:val="00457623"/>
    <w:rsid w:val="004576B8"/>
    <w:rsid w:val="00465A3F"/>
    <w:rsid w:val="004A3783"/>
    <w:rsid w:val="004A5A13"/>
    <w:rsid w:val="004A6BBF"/>
    <w:rsid w:val="004C4ECC"/>
    <w:rsid w:val="004C6614"/>
    <w:rsid w:val="005001BC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6CCF"/>
    <w:rsid w:val="00687B87"/>
    <w:rsid w:val="006A4709"/>
    <w:rsid w:val="006A5428"/>
    <w:rsid w:val="006B42EC"/>
    <w:rsid w:val="006B5F4E"/>
    <w:rsid w:val="006C695D"/>
    <w:rsid w:val="006E4959"/>
    <w:rsid w:val="006E56E6"/>
    <w:rsid w:val="006E5B26"/>
    <w:rsid w:val="006E7E7B"/>
    <w:rsid w:val="00704155"/>
    <w:rsid w:val="007042EB"/>
    <w:rsid w:val="00741B22"/>
    <w:rsid w:val="007449B8"/>
    <w:rsid w:val="00746B7E"/>
    <w:rsid w:val="00760D6D"/>
    <w:rsid w:val="00764E4C"/>
    <w:rsid w:val="00772363"/>
    <w:rsid w:val="00782646"/>
    <w:rsid w:val="00796024"/>
    <w:rsid w:val="007A4648"/>
    <w:rsid w:val="007B2E0B"/>
    <w:rsid w:val="007B4C97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A716B"/>
    <w:rsid w:val="008C0E76"/>
    <w:rsid w:val="008E284C"/>
    <w:rsid w:val="008E4928"/>
    <w:rsid w:val="00900BE9"/>
    <w:rsid w:val="00907CBB"/>
    <w:rsid w:val="009102DC"/>
    <w:rsid w:val="00912D01"/>
    <w:rsid w:val="009216E6"/>
    <w:rsid w:val="00922FD2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1320F"/>
    <w:rsid w:val="00A533B1"/>
    <w:rsid w:val="00A62542"/>
    <w:rsid w:val="00A657E1"/>
    <w:rsid w:val="00A706E9"/>
    <w:rsid w:val="00A8025E"/>
    <w:rsid w:val="00AB03FB"/>
    <w:rsid w:val="00AC0A48"/>
    <w:rsid w:val="00B02518"/>
    <w:rsid w:val="00B03AE3"/>
    <w:rsid w:val="00B07B17"/>
    <w:rsid w:val="00B5583E"/>
    <w:rsid w:val="00B6221B"/>
    <w:rsid w:val="00B6262B"/>
    <w:rsid w:val="00B7696D"/>
    <w:rsid w:val="00B80DB6"/>
    <w:rsid w:val="00B86FC2"/>
    <w:rsid w:val="00BE3E7C"/>
    <w:rsid w:val="00BF4EE9"/>
    <w:rsid w:val="00C02F78"/>
    <w:rsid w:val="00C04782"/>
    <w:rsid w:val="00C13B7E"/>
    <w:rsid w:val="00C270D3"/>
    <w:rsid w:val="00C56862"/>
    <w:rsid w:val="00C6795C"/>
    <w:rsid w:val="00C93A1A"/>
    <w:rsid w:val="00CA4B07"/>
    <w:rsid w:val="00CB2E74"/>
    <w:rsid w:val="00CD280F"/>
    <w:rsid w:val="00CF3093"/>
    <w:rsid w:val="00D031EE"/>
    <w:rsid w:val="00D055BD"/>
    <w:rsid w:val="00D102FA"/>
    <w:rsid w:val="00D210B5"/>
    <w:rsid w:val="00D21713"/>
    <w:rsid w:val="00D3362A"/>
    <w:rsid w:val="00D4757D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591F"/>
    <w:rsid w:val="00E66ECB"/>
    <w:rsid w:val="00E7732E"/>
    <w:rsid w:val="00E916CF"/>
    <w:rsid w:val="00E94D7D"/>
    <w:rsid w:val="00EA0E90"/>
    <w:rsid w:val="00EA41E2"/>
    <w:rsid w:val="00EB2445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6194B"/>
    <w:rsid w:val="00F732EB"/>
    <w:rsid w:val="00F8426A"/>
    <w:rsid w:val="00FB290D"/>
    <w:rsid w:val="00FC1ACF"/>
    <w:rsid w:val="00FC5223"/>
    <w:rsid w:val="00FD1740"/>
    <w:rsid w:val="00FD5399"/>
    <w:rsid w:val="00FE50D7"/>
    <w:rsid w:val="00FF336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4280D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44280D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sid w:val="0044280D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44280D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locked/>
    <w:rsid w:val="0044280D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4428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44280D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sid w:val="0044280D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locked/>
    <w:rsid w:val="0044280D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4428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44280D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sid w:val="0044280D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44280D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44280D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44280D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44280D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44280D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44280D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4280D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44280D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44280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44280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44280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44280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tl">
    <w:name w:val="tl"/>
    <w:basedOn w:val="Predvolenpsmoodseku"/>
    <w:rsid w:val="007B4C97"/>
  </w:style>
  <w:style w:type="character" w:customStyle="1" w:styleId="ra">
    <w:name w:val="ra"/>
    <w:basedOn w:val="Predvolenpsmoodseku"/>
    <w:rsid w:val="007B4C97"/>
  </w:style>
  <w:style w:type="character" w:customStyle="1" w:styleId="apple-converted-space">
    <w:name w:val="apple-converted-space"/>
    <w:basedOn w:val="Predvolenpsmoodseku"/>
    <w:rsid w:val="007B4C97"/>
  </w:style>
  <w:style w:type="paragraph" w:customStyle="1" w:styleId="Tabulka">
    <w:name w:val="Tabulka"/>
    <w:basedOn w:val="Normlny"/>
    <w:rsid w:val="006E56E6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6E56E6"/>
    <w:pPr>
      <w:numPr>
        <w:numId w:val="15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6393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3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0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3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%8Ealoudek&amp;MENO=Tom%E1%9A&amp;SID=0&amp;T=f0&amp;R=0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orsr.sk/hladaj_osoba.asp?PR=Kov%E1cs&amp;MENO=Oliver&amp;SID=0&amp;T=f0&amp;R=0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www.orsr.sk/hladaj_osoba.asp?PR=%8Ealoudek&amp;MENO=Tom%E1%9A&amp;SID=0&amp;T=f0&amp;R=0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Kov%E1cs&amp;MENO=Oliver&amp;SID=0&amp;T=f0&amp;R=0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6A0B6D5-0DB0-4447-9BA4-CA5C6635DB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22</Pages>
  <Words>4767</Words>
  <Characters>27173</Characters>
  <Application>Microsoft Office Word</Application>
  <DocSecurity>0</DocSecurity>
  <Lines>226</Lines>
  <Paragraphs>63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31877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4</cp:revision>
  <cp:lastPrinted>2013-12-05T12:47:00Z</cp:lastPrinted>
  <dcterms:created xsi:type="dcterms:W3CDTF">2015-03-01T15:00:00Z</dcterms:created>
  <dcterms:modified xsi:type="dcterms:W3CDTF">2015-03-31T09:49:00Z</dcterms:modified>
</cp:coreProperties>
</file>