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CDF" w:rsidRPr="000B082D" w:rsidRDefault="00E73CDF" w:rsidP="000B082D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:rsidR="00266B1D" w:rsidRDefault="00FC3946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Poznámky</w:t>
      </w:r>
      <w:r w:rsidR="006E0096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E73CDF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>konsolidovanej účtovnej závierky</w:t>
      </w:r>
      <w:r w:rsidR="00AE34E0">
        <w:rPr>
          <w:rFonts w:ascii="Arial" w:hAnsi="Arial" w:cs="Arial"/>
          <w:b/>
          <w:bCs/>
          <w:sz w:val="24"/>
          <w:szCs w:val="24"/>
        </w:rPr>
        <w:t xml:space="preserve"> zostavenej k 31.12.2014</w:t>
      </w:r>
    </w:p>
    <w:p w:rsidR="00423928" w:rsidRPr="000B082D" w:rsidRDefault="00E73CDF" w:rsidP="00423928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B082D">
        <w:rPr>
          <w:rFonts w:ascii="Arial" w:hAnsi="Arial" w:cs="Arial"/>
          <w:b/>
          <w:bCs/>
          <w:sz w:val="24"/>
          <w:szCs w:val="24"/>
        </w:rPr>
        <w:t xml:space="preserve">účtovnej </w:t>
      </w:r>
      <w:r w:rsidRPr="00A07147">
        <w:rPr>
          <w:rFonts w:ascii="Arial" w:hAnsi="Arial" w:cs="Arial"/>
          <w:b/>
          <w:bCs/>
          <w:sz w:val="24"/>
          <w:szCs w:val="24"/>
        </w:rPr>
        <w:t>jednotky</w:t>
      </w:r>
      <w:r w:rsidRPr="000B082D">
        <w:rPr>
          <w:rFonts w:ascii="Arial" w:hAnsi="Arial" w:cs="Arial"/>
          <w:b/>
          <w:bCs/>
          <w:sz w:val="24"/>
          <w:szCs w:val="24"/>
        </w:rPr>
        <w:t xml:space="preserve"> verejnej správy </w:t>
      </w:r>
    </w:p>
    <w:p w:rsidR="00FC3946" w:rsidRPr="000B082D" w:rsidRDefault="00266B1D" w:rsidP="000B082D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</w:t>
      </w:r>
      <w:r w:rsidR="00A1738B">
        <w:rPr>
          <w:rFonts w:ascii="Arial" w:hAnsi="Arial" w:cs="Arial"/>
          <w:b/>
          <w:bCs/>
          <w:sz w:val="24"/>
          <w:szCs w:val="24"/>
        </w:rPr>
        <w:t xml:space="preserve">bce </w:t>
      </w:r>
      <w:r w:rsidR="00A14541">
        <w:rPr>
          <w:rFonts w:ascii="Arial" w:hAnsi="Arial" w:cs="Arial"/>
          <w:b/>
          <w:bCs/>
          <w:sz w:val="24"/>
          <w:szCs w:val="24"/>
        </w:rPr>
        <w:t>Dúbrava</w:t>
      </w:r>
    </w:p>
    <w:p w:rsidR="00CF6600" w:rsidRPr="000B082D" w:rsidRDefault="00CF6600" w:rsidP="000B082D">
      <w:pPr>
        <w:spacing w:line="360" w:lineRule="auto"/>
        <w:rPr>
          <w:rFonts w:ascii="Arial" w:hAnsi="Arial" w:cs="Arial"/>
          <w:sz w:val="24"/>
          <w:szCs w:val="24"/>
        </w:rPr>
      </w:pP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</w:t>
      </w:r>
    </w:p>
    <w:p w:rsidR="00FC3946" w:rsidRPr="00EC427C" w:rsidRDefault="00FC3946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Všeobecné údaje</w:t>
      </w:r>
    </w:p>
    <w:p w:rsidR="00EF314E" w:rsidRPr="00EC427C" w:rsidRDefault="00EF314E" w:rsidP="0042392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621E74" w:rsidRPr="00A14541" w:rsidRDefault="001F3097" w:rsidP="00353C53">
      <w:pPr>
        <w:pStyle w:val="Odsekzoznamu"/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14541">
        <w:rPr>
          <w:rFonts w:ascii="Arial" w:hAnsi="Arial" w:cs="Arial"/>
          <w:b/>
          <w:i/>
          <w:sz w:val="22"/>
          <w:szCs w:val="22"/>
        </w:rPr>
        <w:t>Identifikačné údaje</w:t>
      </w:r>
      <w:r w:rsidR="00C836D2" w:rsidRPr="00A14541">
        <w:rPr>
          <w:rFonts w:ascii="Arial" w:hAnsi="Arial" w:cs="Arial"/>
          <w:b/>
          <w:i/>
          <w:sz w:val="22"/>
          <w:szCs w:val="22"/>
        </w:rPr>
        <w:t xml:space="preserve"> o </w:t>
      </w:r>
      <w:r w:rsidRPr="00A14541">
        <w:rPr>
          <w:rFonts w:ascii="Arial" w:hAnsi="Arial" w:cs="Arial"/>
          <w:b/>
          <w:i/>
          <w:sz w:val="22"/>
          <w:szCs w:val="22"/>
        </w:rPr>
        <w:t xml:space="preserve"> </w:t>
      </w:r>
      <w:r w:rsidR="00C836D2" w:rsidRPr="00A14541">
        <w:rPr>
          <w:rFonts w:ascii="Arial" w:hAnsi="Arial" w:cs="Arial"/>
          <w:b/>
          <w:i/>
          <w:sz w:val="22"/>
          <w:szCs w:val="22"/>
        </w:rPr>
        <w:t>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konsolidujúcej účtovnej jednotky</w:t>
            </w:r>
          </w:p>
        </w:tc>
        <w:tc>
          <w:tcPr>
            <w:tcW w:w="5479" w:type="dxa"/>
          </w:tcPr>
          <w:p w:rsidR="00954436" w:rsidRPr="003165E4" w:rsidRDefault="00954436" w:rsidP="00125014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3165E4"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AE34E0">
              <w:rPr>
                <w:rFonts w:ascii="Arial" w:hAnsi="Arial" w:cs="Arial"/>
                <w:sz w:val="22"/>
                <w:szCs w:val="22"/>
              </w:rPr>
              <w:t>D</w:t>
            </w:r>
            <w:r w:rsidR="00A14541">
              <w:rPr>
                <w:rFonts w:ascii="Arial" w:hAnsi="Arial" w:cs="Arial"/>
                <w:sz w:val="22"/>
                <w:szCs w:val="22"/>
              </w:rPr>
              <w:t>úbrava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konsolidujúcej účtovnej jednotky</w:t>
            </w:r>
          </w:p>
        </w:tc>
        <w:tc>
          <w:tcPr>
            <w:tcW w:w="5479" w:type="dxa"/>
          </w:tcPr>
          <w:p w:rsidR="00954436" w:rsidRPr="003165E4" w:rsidRDefault="00A14541" w:rsidP="00BC56C6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Obecný úrad Dúbrava</w:t>
            </w:r>
            <w:r w:rsidR="00216319">
              <w:rPr>
                <w:rFonts w:ascii="Arial" w:hAnsi="Arial" w:cs="Arial"/>
                <w:sz w:val="22"/>
                <w:szCs w:val="22"/>
              </w:rPr>
              <w:t xml:space="preserve"> 191</w:t>
            </w:r>
          </w:p>
        </w:tc>
      </w:tr>
      <w:tr w:rsidR="00954436" w:rsidRPr="00EC427C" w:rsidTr="00EE4A62">
        <w:tc>
          <w:tcPr>
            <w:tcW w:w="4781" w:type="dxa"/>
            <w:vAlign w:val="center"/>
          </w:tcPr>
          <w:p w:rsidR="00954436" w:rsidRPr="00EC427C" w:rsidRDefault="00954436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:rsidR="00DA4EB4" w:rsidRDefault="00353C53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</w:t>
            </w:r>
            <w:r w:rsidR="00A1738B">
              <w:rPr>
                <w:rFonts w:ascii="Arial" w:hAnsi="Arial" w:cs="Arial"/>
                <w:sz w:val="22"/>
                <w:szCs w:val="22"/>
              </w:rPr>
              <w:t>.</w:t>
            </w:r>
            <w:r w:rsidR="00DA4EB4">
              <w:rPr>
                <w:rFonts w:ascii="Arial" w:hAnsi="Arial" w:cs="Arial"/>
                <w:sz w:val="22"/>
                <w:szCs w:val="22"/>
              </w:rPr>
              <w:t>1991</w:t>
            </w:r>
          </w:p>
          <w:p w:rsidR="00954436" w:rsidRPr="00DA4EB4" w:rsidRDefault="00DA4EB4" w:rsidP="00DA4EB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zo zákona</w:t>
            </w:r>
          </w:p>
        </w:tc>
      </w:tr>
    </w:tbl>
    <w:p w:rsidR="00C836D2" w:rsidRPr="00EC427C" w:rsidRDefault="00C836D2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C836D2" w:rsidRPr="00A14541" w:rsidRDefault="00C836D2" w:rsidP="00A14541">
      <w:pPr>
        <w:pStyle w:val="Odsekzoznamu"/>
        <w:numPr>
          <w:ilvl w:val="0"/>
          <w:numId w:val="46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A14541">
        <w:rPr>
          <w:rFonts w:ascii="Arial" w:hAnsi="Arial" w:cs="Arial"/>
          <w:b/>
          <w:i/>
          <w:sz w:val="22"/>
          <w:szCs w:val="22"/>
        </w:rPr>
        <w:t>Identifikačné úd</w:t>
      </w:r>
      <w:r w:rsidR="00FD13FE" w:rsidRPr="00A14541">
        <w:rPr>
          <w:rFonts w:ascii="Arial" w:hAnsi="Arial" w:cs="Arial"/>
          <w:b/>
          <w:i/>
          <w:sz w:val="22"/>
          <w:szCs w:val="22"/>
        </w:rPr>
        <w:t>aje o konsolidovanej  účtovnej  jednotke – rozpočtovej organizácii</w:t>
      </w:r>
      <w:r w:rsidRPr="00A14541">
        <w:rPr>
          <w:rFonts w:ascii="Arial" w:hAnsi="Arial" w:cs="Arial"/>
          <w:b/>
          <w:i/>
          <w:sz w:val="22"/>
          <w:szCs w:val="22"/>
        </w:rPr>
        <w:t xml:space="preserve"> v zriaďovateľskej pôsobnosti konsolidujú</w:t>
      </w:r>
      <w:r w:rsidR="00347A64" w:rsidRPr="00A14541">
        <w:rPr>
          <w:rFonts w:ascii="Arial" w:hAnsi="Arial" w:cs="Arial"/>
          <w:b/>
          <w:i/>
          <w:sz w:val="22"/>
          <w:szCs w:val="22"/>
        </w:rPr>
        <w:t>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C836D2" w:rsidRPr="00EC427C" w:rsidRDefault="005E51BB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sz w:val="22"/>
                <w:szCs w:val="22"/>
              </w:rPr>
              <w:t>s materskou školou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C836D2" w:rsidRPr="00EC427C" w:rsidRDefault="00A14541" w:rsidP="000A64EE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Dúbrava 464</w:t>
            </w:r>
          </w:p>
        </w:tc>
      </w:tr>
      <w:tr w:rsidR="00C836D2" w:rsidRPr="00EC427C" w:rsidTr="0096070D">
        <w:tc>
          <w:tcPr>
            <w:tcW w:w="4781" w:type="dxa"/>
            <w:vAlign w:val="center"/>
          </w:tcPr>
          <w:p w:rsidR="00C836D2" w:rsidRPr="00EC427C" w:rsidRDefault="00C836D2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C427C">
              <w:rPr>
                <w:rFonts w:ascii="Arial" w:hAnsi="Arial" w:cs="Arial"/>
                <w:sz w:val="22"/>
                <w:szCs w:val="22"/>
              </w:rPr>
              <w:t>konsolid</w:t>
            </w:r>
            <w:r w:rsidR="00162730" w:rsidRPr="00EC427C">
              <w:rPr>
                <w:rFonts w:ascii="Arial" w:hAnsi="Arial" w:cs="Arial"/>
                <w:sz w:val="22"/>
                <w:szCs w:val="22"/>
              </w:rPr>
              <w:t>ovanej</w:t>
            </w:r>
            <w:r w:rsidRPr="00EC427C">
              <w:rPr>
                <w:rFonts w:ascii="Arial" w:hAnsi="Arial" w:cs="Arial"/>
                <w:sz w:val="22"/>
                <w:szCs w:val="22"/>
              </w:rPr>
              <w:t xml:space="preserve"> účtovnej jednotky</w:t>
            </w:r>
          </w:p>
        </w:tc>
        <w:tc>
          <w:tcPr>
            <w:tcW w:w="5479" w:type="dxa"/>
          </w:tcPr>
          <w:p w:rsidR="00C836D2" w:rsidRPr="00EC427C" w:rsidRDefault="000A64EE" w:rsidP="005E51B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  <w:r w:rsidR="00A14541">
              <w:rPr>
                <w:rFonts w:ascii="Arial" w:hAnsi="Arial" w:cs="Arial"/>
                <w:sz w:val="22"/>
                <w:szCs w:val="22"/>
              </w:rPr>
              <w:t>1.</w:t>
            </w:r>
            <w:r w:rsidR="00353C53">
              <w:rPr>
                <w:rFonts w:ascii="Arial" w:hAnsi="Arial" w:cs="Arial"/>
                <w:sz w:val="22"/>
                <w:szCs w:val="22"/>
              </w:rPr>
              <w:t>1900</w:t>
            </w:r>
          </w:p>
        </w:tc>
      </w:tr>
    </w:tbl>
    <w:p w:rsidR="00A14541" w:rsidRDefault="00A14541" w:rsidP="00A14541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A14541" w:rsidRPr="00353C53" w:rsidRDefault="00A14541" w:rsidP="00353C53">
      <w:pPr>
        <w:pStyle w:val="Odsekzoznamu"/>
        <w:numPr>
          <w:ilvl w:val="0"/>
          <w:numId w:val="46"/>
        </w:num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353C53">
        <w:rPr>
          <w:rFonts w:ascii="Arial" w:hAnsi="Arial" w:cs="Arial"/>
          <w:b/>
          <w:i/>
          <w:sz w:val="22"/>
          <w:szCs w:val="22"/>
        </w:rPr>
        <w:t>Identifikačné údaje o konsolidovanej  účtovnej  jed</w:t>
      </w:r>
      <w:r w:rsidR="00A53C4D">
        <w:rPr>
          <w:rFonts w:ascii="Arial" w:hAnsi="Arial" w:cs="Arial"/>
          <w:b/>
          <w:i/>
          <w:sz w:val="22"/>
          <w:szCs w:val="22"/>
        </w:rPr>
        <w:t xml:space="preserve">notke – obchodná spoločnosť v  </w:t>
      </w:r>
      <w:r w:rsidRPr="00353C53">
        <w:rPr>
          <w:rFonts w:ascii="Arial" w:hAnsi="Arial" w:cs="Arial"/>
          <w:b/>
          <w:i/>
          <w:sz w:val="22"/>
          <w:szCs w:val="22"/>
        </w:rPr>
        <w:t>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Názov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Obec Dúbrava s.r.o.</w:t>
            </w:r>
          </w:p>
        </w:tc>
      </w:tr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Sídlo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Dúbrava 192</w:t>
            </w:r>
          </w:p>
        </w:tc>
      </w:tr>
      <w:tr w:rsidR="00A14541" w:rsidRPr="00EC427C" w:rsidTr="00BB7BE9">
        <w:tc>
          <w:tcPr>
            <w:tcW w:w="4781" w:type="dxa"/>
            <w:vAlign w:val="center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>Dátum založenia konsolidovanej účtovnej jednotky</w:t>
            </w:r>
          </w:p>
        </w:tc>
        <w:tc>
          <w:tcPr>
            <w:tcW w:w="5479" w:type="dxa"/>
          </w:tcPr>
          <w:p w:rsidR="00A14541" w:rsidRPr="00EC427C" w:rsidRDefault="00A14541" w:rsidP="00BB7BE9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1.1.</w:t>
            </w:r>
            <w:r w:rsidR="00DA4EB4">
              <w:rPr>
                <w:rFonts w:ascii="Arial" w:hAnsi="Arial" w:cs="Arial"/>
                <w:sz w:val="22"/>
                <w:szCs w:val="22"/>
              </w:rPr>
              <w:t>1991</w:t>
            </w:r>
            <w:bookmarkStart w:id="0" w:name="_GoBack"/>
            <w:bookmarkEnd w:id="0"/>
          </w:p>
        </w:tc>
      </w:tr>
    </w:tbl>
    <w:p w:rsidR="00C836D2" w:rsidRPr="00EC427C" w:rsidRDefault="00C836D2" w:rsidP="00A14541">
      <w:pPr>
        <w:tabs>
          <w:tab w:val="left" w:pos="1556"/>
        </w:tabs>
        <w:spacing w:line="360" w:lineRule="auto"/>
        <w:rPr>
          <w:rFonts w:ascii="Arial" w:hAnsi="Arial" w:cs="Arial"/>
          <w:sz w:val="22"/>
          <w:szCs w:val="22"/>
        </w:rPr>
      </w:pPr>
    </w:p>
    <w:p w:rsidR="003347AA" w:rsidRPr="00EC427C" w:rsidRDefault="001F3097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Informácie o</w:t>
      </w:r>
      <w:r w:rsidR="00883949" w:rsidRPr="00EC427C">
        <w:rPr>
          <w:rFonts w:ascii="Arial" w:hAnsi="Arial" w:cs="Arial"/>
          <w:b/>
          <w:i/>
          <w:sz w:val="22"/>
          <w:szCs w:val="22"/>
        </w:rPr>
        <w:t> zamestnancoch konsolidovaného celku</w:t>
      </w:r>
      <w:r w:rsidRPr="00EC427C">
        <w:rPr>
          <w:rFonts w:ascii="Arial" w:hAnsi="Arial" w:cs="Arial"/>
          <w:b/>
          <w:i/>
          <w:sz w:val="22"/>
          <w:szCs w:val="22"/>
        </w:rPr>
        <w:t xml:space="preserve">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3301C3" w:rsidP="005C61D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  <w:r w:rsidR="005C61DF">
              <w:rPr>
                <w:rFonts w:ascii="Arial" w:hAnsi="Arial" w:cs="Arial"/>
                <w:sz w:val="22"/>
                <w:szCs w:val="22"/>
              </w:rPr>
              <w:t xml:space="preserve"> konsolidovaného celku </w:t>
            </w:r>
            <w:r w:rsidRPr="00EC427C">
              <w:rPr>
                <w:rFonts w:ascii="Arial" w:hAnsi="Arial" w:cs="Arial"/>
                <w:sz w:val="22"/>
                <w:szCs w:val="22"/>
              </w:rPr>
              <w:t>počas účtovného obdobia</w:t>
            </w:r>
          </w:p>
        </w:tc>
        <w:tc>
          <w:tcPr>
            <w:tcW w:w="5479" w:type="dxa"/>
          </w:tcPr>
          <w:p w:rsidR="003347AA" w:rsidRPr="00942B9E" w:rsidRDefault="00A14541" w:rsidP="00423928">
            <w:pPr>
              <w:spacing w:line="360" w:lineRule="auto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20</w:t>
            </w:r>
          </w:p>
        </w:tc>
      </w:tr>
      <w:tr w:rsidR="003347AA" w:rsidRPr="00EC427C" w:rsidTr="00EE4A62">
        <w:tc>
          <w:tcPr>
            <w:tcW w:w="4781" w:type="dxa"/>
            <w:vAlign w:val="center"/>
          </w:tcPr>
          <w:p w:rsidR="003347AA" w:rsidRPr="00EC427C" w:rsidRDefault="00883949" w:rsidP="0042392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C427C">
              <w:rPr>
                <w:rFonts w:ascii="Arial" w:hAnsi="Arial" w:cs="Arial"/>
                <w:sz w:val="22"/>
                <w:szCs w:val="22"/>
              </w:rPr>
              <w:t xml:space="preserve"> z toho : Počet  vedúcich </w:t>
            </w:r>
            <w:r w:rsidR="004C4C7A" w:rsidRPr="00EC427C">
              <w:rPr>
                <w:rFonts w:ascii="Arial" w:hAnsi="Arial" w:cs="Arial"/>
                <w:sz w:val="22"/>
                <w:szCs w:val="22"/>
              </w:rPr>
              <w:t xml:space="preserve"> zamestnancov </w:t>
            </w:r>
          </w:p>
        </w:tc>
        <w:tc>
          <w:tcPr>
            <w:tcW w:w="5479" w:type="dxa"/>
          </w:tcPr>
          <w:p w:rsidR="003347AA" w:rsidRPr="00942B9E" w:rsidRDefault="00A14541" w:rsidP="00942B9E">
            <w:pPr>
              <w:spacing w:line="360" w:lineRule="auto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i/>
                <w:color w:val="000000"/>
                <w:sz w:val="22"/>
                <w:szCs w:val="22"/>
              </w:rPr>
              <w:t>3</w:t>
            </w:r>
          </w:p>
        </w:tc>
      </w:tr>
    </w:tbl>
    <w:p w:rsid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  <w:r w:rsidRPr="00266B1D">
        <w:rPr>
          <w:rFonts w:ascii="Arial" w:hAnsi="Arial" w:cs="Arial"/>
          <w:sz w:val="22"/>
          <w:szCs w:val="22"/>
        </w:rPr>
        <w:t>Priemerný počet zamestnancov sa medziročne nezmenil.</w:t>
      </w:r>
    </w:p>
    <w:p w:rsidR="00266B1D" w:rsidRPr="00266B1D" w:rsidRDefault="00266B1D" w:rsidP="00423928">
      <w:pPr>
        <w:spacing w:line="360" w:lineRule="auto"/>
        <w:rPr>
          <w:rFonts w:ascii="Arial" w:hAnsi="Arial" w:cs="Arial"/>
          <w:sz w:val="22"/>
          <w:szCs w:val="22"/>
        </w:rPr>
      </w:pPr>
    </w:p>
    <w:p w:rsidR="00266B1D" w:rsidRPr="00DB651E" w:rsidRDefault="00266B1D" w:rsidP="00266B1D">
      <w:pPr>
        <w:pStyle w:val="odstavec"/>
      </w:pPr>
      <w:r>
        <w:t>Konsolidovaný celok</w:t>
      </w:r>
      <w:r w:rsidR="00A14541">
        <w:t xml:space="preserve"> sa v roku 2014</w:t>
      </w:r>
      <w:r w:rsidRPr="00DB651E">
        <w:t xml:space="preserve"> oproti minulým účtovným obdobiam nezmenil.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lastRenderedPageBreak/>
        <w:t>Prehľad o účtovných jednotkách konsolidovaného celku</w:t>
      </w:r>
      <w:r>
        <w:t xml:space="preserve"> vrátane uvedenia štatutárnych orgánov</w:t>
      </w:r>
      <w:r w:rsidRPr="00DB651E">
        <w:t xml:space="preserve"> je uvedený v prílohe,  v tabuľkovej časti </w:t>
      </w:r>
      <w:r w:rsidRPr="00DB651E">
        <w:rPr>
          <w:i/>
        </w:rPr>
        <w:t>Údaje o konsolidovanom celku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 w:rsidRPr="00DB651E">
        <w:t xml:space="preserve">Konsolidovaná účtovná závierka </w:t>
      </w:r>
      <w:r w:rsidR="00A14541">
        <w:t>k 31. decembru 2014</w:t>
      </w:r>
      <w:r w:rsidRPr="00DB651E">
        <w:t xml:space="preserve"> je zostavená ako riadna konsolidovaná účtovná závierka podľa zákona č. 431/2002 Z. z. o účtovníctve v znení neskorších predpisov, za účtovné obdobie od 1. j</w:t>
      </w:r>
      <w:r w:rsidR="00A14541">
        <w:t>anuára 2013 do 31. decembra 2014</w:t>
      </w:r>
      <w:r w:rsidRPr="00DB651E">
        <w:t xml:space="preserve">. </w:t>
      </w:r>
    </w:p>
    <w:p w:rsidR="00266B1D" w:rsidRPr="00DB651E" w:rsidRDefault="00266B1D" w:rsidP="00266B1D">
      <w:pPr>
        <w:pStyle w:val="odstavec"/>
      </w:pPr>
    </w:p>
    <w:p w:rsidR="00266B1D" w:rsidRPr="00DB651E" w:rsidRDefault="00266B1D" w:rsidP="00266B1D">
      <w:pPr>
        <w:pStyle w:val="odstavec"/>
      </w:pPr>
      <w:r>
        <w:t xml:space="preserve">Konsolidujúca účtovná jednotka </w:t>
      </w:r>
      <w:r w:rsidRPr="00DB651E">
        <w:t>je súčasťou súhrnného celku verejnej správy Slovenskej republiky.</w:t>
      </w:r>
    </w:p>
    <w:p w:rsidR="00266B1D" w:rsidRPr="00EC427C" w:rsidRDefault="00266B1D" w:rsidP="00266B1D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t>Konsolidovaná účtovná závierka bola zostavená za predpokladu nepretržitého trvania  činnosti v súlade so zákonom o účtovníctve a nadväzujúcimi právnymi predpismi.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Účtovné metódy a všeobecné účtovné zásady boli účtovnou jednotkou konzistentne aplikované.</w:t>
      </w:r>
    </w:p>
    <w:p w:rsidR="00266B1D" w:rsidRPr="00171CBE" w:rsidRDefault="00266B1D" w:rsidP="00266B1D">
      <w:pPr>
        <w:spacing w:before="120"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266B1D" w:rsidRPr="00171CBE" w:rsidRDefault="00266B1D" w:rsidP="00266B1D">
      <w:pPr>
        <w:spacing w:line="360" w:lineRule="auto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Medzi účtovnými jednotkami konsolidovaného celku neboli uskutočnené transakcie z dôvodu predaja majetku.</w:t>
      </w:r>
    </w:p>
    <w:p w:rsidR="00266B1D" w:rsidRPr="00EC427C" w:rsidRDefault="00266B1D" w:rsidP="00423928">
      <w:pPr>
        <w:spacing w:line="360" w:lineRule="auto"/>
        <w:rPr>
          <w:rFonts w:ascii="Arial" w:hAnsi="Arial" w:cs="Arial"/>
          <w:b/>
          <w:i/>
          <w:sz w:val="22"/>
          <w:szCs w:val="22"/>
        </w:rPr>
      </w:pPr>
    </w:p>
    <w:p w:rsidR="00EB3347" w:rsidRDefault="006E1F2A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 metódach oceňovania použitých pri ocenení jednotlivých položiek konsolidovanej účtovnej závierky</w:t>
      </w:r>
      <w:r w:rsidR="00EB3347">
        <w:rPr>
          <w:rFonts w:ascii="Arial" w:hAnsi="Arial" w:cs="Arial"/>
          <w:b/>
          <w:sz w:val="22"/>
          <w:szCs w:val="22"/>
        </w:rPr>
        <w:t>:</w:t>
      </w:r>
    </w:p>
    <w:p w:rsidR="00266B1D" w:rsidRP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Dlhodobý majetok</w:t>
      </w:r>
      <w:r w:rsidRPr="00171CBE">
        <w:t xml:space="preserve"> obstaraný kúpou sa oceňuje obstarávacou cenou, ktorá zahrňuje cenu obstarania a náklady súvisiace s obstaraním (clo, prepravu, montáž, poistné a pod.). O zľave z ceny, ktorú poskytol dodávateľ k majetku sa následne zníži obstarávacia cena predmetného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>Dlhodobý majetok vytvorený vlastnou činnosťou sa oceňuje vlastnými nákladmi. Za vlastné náklady s a považujú všetky priame náklady vynaložené na výrobu alebo inú činnosť a všetky nepriame náklady vzťahujúce sa na výrobu. Majetok vytvorený vlastnou činnosťou by sa ocenil reprodukčnou obstarávacou cenou v prípade, ak by vlastné náklady boli vyššie</w:t>
      </w:r>
      <w:r w:rsidRPr="00171CBE">
        <w:tab/>
        <w:t>ako reprodukčná obstarávacia cena tohto majetku.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Dlhodobý majetok nadobudnutý bezodplatným prevodom pri splynutí, zlúčení, rozdelení alebo pri prevode správy sa oceňuje cenou, v ktorej sa doteraz viedol v účtovníctve. Ak cenu nie je možné zistiť, oceňuje sa reprodukčnou obstarávacou cenou. Dlhodobý nehmotný a hmotný majetok obstaraný iným spôsobom (napr. bezodplatne nadobudnutý majetok, delimitovaný, novo zistený majetok pri inventarizácii) sa oceňuje reprodukčnou obstarávacou cenou. Reprodukčnou obstarávacou  cenou cena, za ktorú  by sa majetok obstaral v čase, keď sa o ňom účtuje.</w:t>
      </w:r>
    </w:p>
    <w:p w:rsidR="00266B1D" w:rsidRPr="00171CBE" w:rsidRDefault="00266B1D" w:rsidP="00266B1D">
      <w:pPr>
        <w:tabs>
          <w:tab w:val="num" w:pos="54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pStyle w:val="odstavec"/>
      </w:pPr>
      <w:r w:rsidRPr="00171CBE">
        <w:lastRenderedPageBreak/>
        <w:t>Predpokladaná doba používania, metóda odpisovania a odpisová sadzba sú uvedené v nasledujúcej tabuľke: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2497"/>
        <w:gridCol w:w="2497"/>
      </w:tblGrid>
      <w:tr w:rsidR="00266B1D" w:rsidTr="00266B1D">
        <w:trPr>
          <w:trHeight w:val="88"/>
        </w:trPr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Odpisová skupina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Doba odpisovania v rokoch</w:t>
            </w:r>
          </w:p>
        </w:tc>
        <w:tc>
          <w:tcPr>
            <w:tcW w:w="2497" w:type="dxa"/>
          </w:tcPr>
          <w:p w:rsidR="00266B1D" w:rsidRPr="00A25AAE" w:rsidRDefault="00266B1D" w:rsidP="00266B1D">
            <w:pPr>
              <w:pStyle w:val="Default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A25AAE">
              <w:rPr>
                <w:rFonts w:ascii="Arial" w:hAnsi="Arial" w:cs="Arial"/>
                <w:bCs/>
                <w:i/>
                <w:sz w:val="20"/>
                <w:szCs w:val="20"/>
              </w:rPr>
              <w:t>Ročná odpisová sadzba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¼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  <w:tr w:rsidR="00266B1D" w:rsidTr="00266B1D">
        <w:trPr>
          <w:trHeight w:val="93"/>
        </w:trPr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97" w:type="dxa"/>
          </w:tcPr>
          <w:p w:rsidR="00266B1D" w:rsidRPr="00266B1D" w:rsidRDefault="00266B1D" w:rsidP="00266B1D">
            <w:pPr>
              <w:pStyle w:val="Defaul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66B1D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</w:tr>
    </w:tbl>
    <w:p w:rsidR="00266B1D" w:rsidRDefault="00266B1D" w:rsidP="00266B1D">
      <w:pPr>
        <w:pStyle w:val="odstavec"/>
      </w:pPr>
    </w:p>
    <w:p w:rsidR="00266B1D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Cenné papiere a podiely</w:t>
      </w:r>
      <w:r w:rsidRPr="00171CBE">
        <w:t xml:space="preserve"> sa oceňujú pri ich nadobudnutí obstarávacími cenami, </w:t>
      </w:r>
      <w:r>
        <w:tab/>
      </w:r>
      <w:proofErr w:type="spellStart"/>
      <w:r>
        <w:t>t.j.</w:t>
      </w:r>
      <w:r w:rsidRPr="00171CBE">
        <w:t>vrátane</w:t>
      </w:r>
      <w:proofErr w:type="spellEnd"/>
      <w:r w:rsidRPr="00171CBE">
        <w:t xml:space="preserve"> nákladov súvisiacich s obstaraním. </w:t>
      </w:r>
    </w:p>
    <w:p w:rsidR="00266B1D" w:rsidRPr="00171CBE" w:rsidRDefault="00266B1D" w:rsidP="00266B1D">
      <w:pPr>
        <w:pStyle w:val="odstavec"/>
      </w:pPr>
      <w:r w:rsidRPr="00171CBE">
        <w:tab/>
      </w:r>
      <w:r w:rsidRPr="00171CBE">
        <w:tab/>
      </w:r>
      <w:r w:rsidRPr="00171CBE">
        <w:tab/>
      </w: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Zásoby </w:t>
      </w:r>
      <w:r w:rsidRPr="00171CBE">
        <w:t>nakupované sa oceňujú obstaráv</w:t>
      </w:r>
      <w:r>
        <w:t xml:space="preserve">acou cenou, ktorá zahrňuje cenu </w:t>
      </w:r>
      <w:r w:rsidRPr="00171CBE">
        <w:t xml:space="preserve">obstarania a náklady súvisiace s obstaraním (clo, prepravu a pod.) znížené o zľavy z ceny. </w:t>
      </w:r>
    </w:p>
    <w:p w:rsidR="00266B1D" w:rsidRPr="00171CBE" w:rsidRDefault="00266B1D" w:rsidP="00266B1D">
      <w:pPr>
        <w:pStyle w:val="odstavec"/>
      </w:pPr>
      <w:r w:rsidRPr="00171CBE">
        <w:t xml:space="preserve">Zásoby vytvorené vlastnou činnosťou sa oceňujú vlastnými nákladmi. Vlastné náklady sú priame náklady (priamy materiál, priame mzdy a ostatné priame </w:t>
      </w:r>
      <w:r w:rsidRPr="00171CBE">
        <w:tab/>
        <w:t xml:space="preserve">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:rsidR="00266B1D" w:rsidRPr="00171CBE" w:rsidRDefault="00266B1D" w:rsidP="00266B1D">
      <w:pPr>
        <w:tabs>
          <w:tab w:val="left" w:pos="36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Zásoby nadobudnuté bezodplatne (darovaním a delimitáciou), prebytky zásob, odpad a zvyškové produkty  sa oceňujú repro</w:t>
      </w:r>
      <w:r>
        <w:rPr>
          <w:rFonts w:ascii="Arial" w:hAnsi="Arial" w:cs="Arial"/>
          <w:sz w:val="22"/>
          <w:szCs w:val="22"/>
        </w:rPr>
        <w:t xml:space="preserve">dukčnou obstarávacou cenou, čo </w:t>
      </w:r>
      <w:r w:rsidRPr="00171CBE">
        <w:rPr>
          <w:rFonts w:ascii="Arial" w:hAnsi="Arial" w:cs="Arial"/>
          <w:sz w:val="22"/>
          <w:szCs w:val="22"/>
        </w:rPr>
        <w:t>je cena, za ktorú by sa majetok obstaral v čase, keď sa o ňom účtuje.</w:t>
      </w:r>
      <w:r w:rsidRPr="00171CBE">
        <w:rPr>
          <w:rFonts w:ascii="Arial" w:hAnsi="Arial" w:cs="Arial"/>
          <w:bCs/>
          <w:sz w:val="22"/>
          <w:szCs w:val="22"/>
        </w:rPr>
        <w:t xml:space="preserve"> </w:t>
      </w:r>
    </w:p>
    <w:p w:rsidR="00266B1D" w:rsidRPr="00171CBE" w:rsidRDefault="00266B1D" w:rsidP="00266B1D">
      <w:pPr>
        <w:pStyle w:val="odstavec"/>
      </w:pPr>
      <w:r w:rsidRPr="00171CBE">
        <w:t>Novozistené zásoby pri inventarizácii sa oceňujú reprodukčnou obstarávacou cenou.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 xml:space="preserve">Pohľadávky </w:t>
      </w:r>
      <w:r w:rsidRPr="00171CBE">
        <w:t>pri ich vzniku sa oceňujú menovitou hodnotou. Pohľadávky pri odplatnom nadobudnutí sa oceňujú obstarávacou cenou, t.j. vrátane nákladov súvisiacich s obstaraním. Toto ocenenie sa znižuje o pochybné,  nedobytným pohľadávky a o pohľadávky, pri ktorých existuje riziko nevymožiteľnosti.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Peňažné prostriedky a ceniny</w:t>
      </w:r>
      <w:r w:rsidRPr="00171CBE">
        <w:t xml:space="preserve"> sa oceňujú menovitou hodnotou.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Rezervy</w:t>
      </w:r>
      <w:r w:rsidRPr="00171CBE">
        <w:t xml:space="preserve"> sú záväzky s neurčitým časovým vymedzením alebo výškou a oceňujú sa v očakávanej výške záväzku alebo poistno-matematickými metódami.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rPr>
          <w:u w:val="single"/>
        </w:rPr>
        <w:t>Záväzky</w:t>
      </w:r>
      <w:r w:rsidRPr="00171CBE">
        <w:t xml:space="preserve"> sa pri ich vzniku oceňujú menovitou hodnotou a pri ich prevzatí sa oceňujú obstarávacou cenou. </w:t>
      </w:r>
    </w:p>
    <w:p w:rsidR="00266B1D" w:rsidRPr="00171CBE" w:rsidRDefault="00266B1D" w:rsidP="00266B1D">
      <w:pPr>
        <w:pStyle w:val="odstavec"/>
      </w:pPr>
    </w:p>
    <w:p w:rsidR="00266B1D" w:rsidRPr="00171CBE" w:rsidRDefault="00266B1D" w:rsidP="00266B1D">
      <w:pPr>
        <w:pStyle w:val="odstavec"/>
      </w:pPr>
      <w:r w:rsidRPr="00171CBE">
        <w:t xml:space="preserve">Účty </w:t>
      </w:r>
      <w:r w:rsidRPr="00171CBE">
        <w:rPr>
          <w:u w:val="single"/>
        </w:rPr>
        <w:t>časového rozlíšenia aktív a pasív</w:t>
      </w:r>
      <w:r w:rsidRPr="00171CBE">
        <w:t xml:space="preserve"> sú vykázané vo výške, ktorá je potrebná </w:t>
      </w:r>
      <w:r>
        <w:t xml:space="preserve">na dodržanie </w:t>
      </w:r>
      <w:r w:rsidRPr="00171CBE">
        <w:t>zásady vecnej a časovej súvislosti s účtovným obdobím.</w:t>
      </w:r>
    </w:p>
    <w:p w:rsidR="00266B1D" w:rsidRDefault="00266B1D" w:rsidP="00266B1D">
      <w:pPr>
        <w:spacing w:line="360" w:lineRule="auto"/>
        <w:jc w:val="both"/>
        <w:rPr>
          <w:rFonts w:ascii="Arial" w:hAnsi="Arial" w:cs="Arial"/>
          <w:b/>
          <w:i/>
          <w:color w:val="0070C0"/>
          <w:sz w:val="22"/>
          <w:szCs w:val="22"/>
        </w:rPr>
      </w:pPr>
    </w:p>
    <w:p w:rsidR="00266B1D" w:rsidRPr="00EC427C" w:rsidRDefault="00266B1D" w:rsidP="000B082D">
      <w:pPr>
        <w:spacing w:line="360" w:lineRule="auto"/>
        <w:rPr>
          <w:rFonts w:ascii="Arial" w:hAnsi="Arial" w:cs="Arial"/>
          <w:b/>
          <w:bCs/>
          <w:color w:val="4B4B4B"/>
          <w:sz w:val="22"/>
          <w:szCs w:val="22"/>
        </w:rPr>
      </w:pPr>
    </w:p>
    <w:p w:rsidR="00C85B98" w:rsidRPr="00EC427C" w:rsidRDefault="0096070D" w:rsidP="00FD13FE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bCs/>
          <w:color w:val="4B4B4B"/>
          <w:sz w:val="22"/>
          <w:szCs w:val="22"/>
        </w:rPr>
        <w:t> </w:t>
      </w:r>
      <w:r w:rsidR="00C85B98" w:rsidRPr="00EC427C">
        <w:rPr>
          <w:rFonts w:ascii="Arial" w:hAnsi="Arial" w:cs="Arial"/>
          <w:b/>
          <w:sz w:val="22"/>
          <w:szCs w:val="22"/>
        </w:rPr>
        <w:t>Čl. II</w:t>
      </w:r>
    </w:p>
    <w:p w:rsidR="00C85B98" w:rsidRPr="00EC427C" w:rsidRDefault="00C85B98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lastRenderedPageBreak/>
        <w:t>Informácie o metódach a postupoch konsolidácie</w:t>
      </w:r>
    </w:p>
    <w:p w:rsidR="00DE59D4" w:rsidRPr="00EC427C" w:rsidRDefault="00DE59D4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 xml:space="preserve">Konsolidovaná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účtovná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Pr="00EC427C">
        <w:rPr>
          <w:rFonts w:ascii="Arial" w:hAnsi="Arial" w:cs="Arial"/>
          <w:sz w:val="22"/>
          <w:szCs w:val="22"/>
        </w:rPr>
        <w:t xml:space="preserve">závierka </w:t>
      </w:r>
      <w:r w:rsidR="000A64EE">
        <w:rPr>
          <w:rFonts w:ascii="Arial" w:hAnsi="Arial" w:cs="Arial"/>
          <w:sz w:val="22"/>
          <w:szCs w:val="22"/>
        </w:rPr>
        <w:t xml:space="preserve"> </w:t>
      </w:r>
      <w:r w:rsidR="00EB3347" w:rsidRPr="00EB3347">
        <w:rPr>
          <w:rFonts w:ascii="Arial" w:hAnsi="Arial" w:cs="Arial"/>
          <w:sz w:val="22"/>
          <w:szCs w:val="22"/>
        </w:rPr>
        <w:t>Obce</w:t>
      </w:r>
      <w:r w:rsidR="00353C53">
        <w:rPr>
          <w:rFonts w:ascii="Arial" w:hAnsi="Arial" w:cs="Arial"/>
          <w:sz w:val="22"/>
          <w:szCs w:val="22"/>
        </w:rPr>
        <w:t xml:space="preserve"> Dúbrava</w:t>
      </w:r>
      <w:r w:rsidR="008D40F6" w:rsidRPr="00EC427C">
        <w:rPr>
          <w:rFonts w:ascii="Arial" w:hAnsi="Arial" w:cs="Arial"/>
          <w:sz w:val="22"/>
          <w:szCs w:val="22"/>
        </w:rPr>
        <w:t xml:space="preserve"> bola zostavená v súlade </w:t>
      </w:r>
      <w:r w:rsidR="000B082D" w:rsidRPr="00EC427C">
        <w:rPr>
          <w:rFonts w:ascii="Arial" w:hAnsi="Arial" w:cs="Arial"/>
          <w:sz w:val="22"/>
          <w:szCs w:val="22"/>
        </w:rPr>
        <w:t>so zákonom</w:t>
      </w:r>
      <w:r w:rsidR="00C82159" w:rsidRPr="00EC427C">
        <w:rPr>
          <w:rFonts w:ascii="Arial" w:hAnsi="Arial" w:cs="Arial"/>
          <w:sz w:val="22"/>
          <w:szCs w:val="22"/>
        </w:rPr>
        <w:t xml:space="preserve"> </w:t>
      </w:r>
      <w:r w:rsidR="000A64EE">
        <w:rPr>
          <w:rFonts w:ascii="Arial" w:hAnsi="Arial" w:cs="Arial"/>
          <w:sz w:val="22"/>
          <w:szCs w:val="22"/>
        </w:rPr>
        <w:t xml:space="preserve">                              </w:t>
      </w:r>
      <w:r w:rsidR="008D40F6" w:rsidRPr="00EC427C">
        <w:rPr>
          <w:rFonts w:ascii="Arial" w:hAnsi="Arial" w:cs="Arial"/>
          <w:sz w:val="22"/>
          <w:szCs w:val="22"/>
        </w:rPr>
        <w:t xml:space="preserve">č. 431/2002 Z. z. o účtovníctve v znení neskorších predpisov </w:t>
      </w:r>
      <w:r w:rsidR="00C82159" w:rsidRPr="00EC427C">
        <w:rPr>
          <w:rFonts w:ascii="Arial" w:hAnsi="Arial" w:cs="Arial"/>
          <w:sz w:val="22"/>
          <w:szCs w:val="22"/>
        </w:rPr>
        <w:t>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</w:t>
      </w:r>
      <w:r w:rsidR="00FD13FE">
        <w:rPr>
          <w:rFonts w:ascii="Arial" w:hAnsi="Arial" w:cs="Arial"/>
          <w:sz w:val="22"/>
          <w:szCs w:val="22"/>
        </w:rPr>
        <w:t xml:space="preserve"> v znení neskorších predpisov</w:t>
      </w:r>
      <w:r w:rsidR="00C82159" w:rsidRPr="00EC427C">
        <w:rPr>
          <w:rFonts w:ascii="Arial" w:hAnsi="Arial" w:cs="Arial"/>
          <w:sz w:val="22"/>
          <w:szCs w:val="22"/>
        </w:rPr>
        <w:t>.</w:t>
      </w:r>
    </w:p>
    <w:p w:rsidR="00C82159" w:rsidRPr="00EC427C" w:rsidRDefault="00C82159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EC427C">
        <w:rPr>
          <w:rFonts w:ascii="Arial" w:hAnsi="Arial" w:cs="Arial"/>
          <w:b/>
          <w:i/>
          <w:sz w:val="22"/>
          <w:szCs w:val="22"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0"/>
        <w:gridCol w:w="1537"/>
        <w:gridCol w:w="1559"/>
        <w:gridCol w:w="1620"/>
      </w:tblGrid>
      <w:tr w:rsidR="00C82159" w:rsidRPr="00EC427C" w:rsidTr="00D818B3">
        <w:tc>
          <w:tcPr>
            <w:tcW w:w="510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Názov resp. obchodné meno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konsolidovanej účtovnej jednotky</w:t>
            </w:r>
          </w:p>
        </w:tc>
        <w:tc>
          <w:tcPr>
            <w:tcW w:w="1537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úplnej konsolidácie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podielovej konsolidácie</w:t>
            </w: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 xml:space="preserve">Metóda </w:t>
            </w:r>
          </w:p>
          <w:p w:rsidR="00C82159" w:rsidRPr="00EC427C" w:rsidRDefault="00C82159" w:rsidP="00471365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EC427C">
              <w:rPr>
                <w:rFonts w:ascii="Arial" w:hAnsi="Arial" w:cs="Arial"/>
                <w:i/>
                <w:sz w:val="22"/>
                <w:szCs w:val="22"/>
              </w:rPr>
              <w:t>vlastného imania</w:t>
            </w:r>
          </w:p>
        </w:tc>
      </w:tr>
      <w:tr w:rsidR="00C82159" w:rsidRPr="00EC427C" w:rsidTr="00D818B3">
        <w:tc>
          <w:tcPr>
            <w:tcW w:w="5100" w:type="dxa"/>
          </w:tcPr>
          <w:p w:rsidR="00C82159" w:rsidRPr="00EC427C" w:rsidRDefault="009E66EE" w:rsidP="00EC427C">
            <w:pPr>
              <w:spacing w:line="360" w:lineRule="auto"/>
              <w:jc w:val="center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Z</w:t>
            </w:r>
            <w:r w:rsidR="005C61DF">
              <w:rPr>
                <w:rFonts w:ascii="Arial" w:hAnsi="Arial" w:cs="Arial"/>
                <w:i/>
                <w:sz w:val="22"/>
                <w:szCs w:val="22"/>
              </w:rPr>
              <w:t xml:space="preserve">ákladná škola </w:t>
            </w:r>
            <w:r w:rsidR="00A1738B">
              <w:rPr>
                <w:rFonts w:ascii="Arial" w:hAnsi="Arial" w:cs="Arial"/>
                <w:i/>
                <w:sz w:val="22"/>
                <w:szCs w:val="22"/>
              </w:rPr>
              <w:t>s materskou školou</w:t>
            </w:r>
          </w:p>
        </w:tc>
        <w:tc>
          <w:tcPr>
            <w:tcW w:w="1537" w:type="dxa"/>
          </w:tcPr>
          <w:p w:rsidR="00C82159" w:rsidRPr="00FD13FE" w:rsidRDefault="00C82159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D13FE"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C82159" w:rsidRPr="00EC427C" w:rsidRDefault="00C82159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53C53" w:rsidRPr="00EC427C" w:rsidTr="00D818B3">
        <w:tc>
          <w:tcPr>
            <w:tcW w:w="5100" w:type="dxa"/>
          </w:tcPr>
          <w:p w:rsidR="00353C53" w:rsidRDefault="00353C53" w:rsidP="00EC427C">
            <w:pPr>
              <w:spacing w:line="360" w:lineRule="auto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Obec Dúbrava s.r.o.</w:t>
            </w:r>
          </w:p>
        </w:tc>
        <w:tc>
          <w:tcPr>
            <w:tcW w:w="1537" w:type="dxa"/>
          </w:tcPr>
          <w:p w:rsidR="00353C53" w:rsidRPr="00FD13FE" w:rsidRDefault="00353C53" w:rsidP="00471365">
            <w:pPr>
              <w:spacing w:line="360" w:lineRule="auto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áno</w:t>
            </w:r>
          </w:p>
        </w:tc>
        <w:tc>
          <w:tcPr>
            <w:tcW w:w="1559" w:type="dxa"/>
          </w:tcPr>
          <w:p w:rsidR="00353C53" w:rsidRPr="00EC427C" w:rsidRDefault="00353C53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</w:tcPr>
          <w:p w:rsidR="00353C53" w:rsidRPr="00EC427C" w:rsidRDefault="00353C53" w:rsidP="0047136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C427C">
        <w:rPr>
          <w:rFonts w:ascii="Arial" w:hAnsi="Arial" w:cs="Arial"/>
          <w:sz w:val="22"/>
          <w:szCs w:val="22"/>
        </w:rPr>
        <w:t>Metóda úpln</w:t>
      </w:r>
      <w:r w:rsidR="00347A64" w:rsidRPr="00EC427C">
        <w:rPr>
          <w:rFonts w:ascii="Arial" w:hAnsi="Arial" w:cs="Arial"/>
          <w:sz w:val="22"/>
          <w:szCs w:val="22"/>
        </w:rPr>
        <w:t>ej konsolidácie bola použitá pri</w:t>
      </w:r>
      <w:r w:rsidR="00FD13FE">
        <w:rPr>
          <w:rFonts w:ascii="Arial" w:hAnsi="Arial" w:cs="Arial"/>
          <w:sz w:val="22"/>
          <w:szCs w:val="22"/>
        </w:rPr>
        <w:t xml:space="preserve"> dcérskej účtovnej jednotke</w:t>
      </w:r>
      <w:r w:rsidRPr="00EC427C">
        <w:rPr>
          <w:rFonts w:ascii="Arial" w:hAnsi="Arial" w:cs="Arial"/>
          <w:sz w:val="22"/>
          <w:szCs w:val="22"/>
        </w:rPr>
        <w:t>.</w:t>
      </w:r>
    </w:p>
    <w:p w:rsidR="00447F0F" w:rsidRPr="00EC427C" w:rsidRDefault="00447F0F" w:rsidP="00C82159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A7847" w:rsidRPr="00EC427C" w:rsidRDefault="004A7847" w:rsidP="0042392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Čl. III</w:t>
      </w:r>
    </w:p>
    <w:p w:rsidR="00266B1D" w:rsidRDefault="004A7847" w:rsidP="00353C5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C427C">
        <w:rPr>
          <w:rFonts w:ascii="Arial" w:hAnsi="Arial" w:cs="Arial"/>
          <w:b/>
          <w:sz w:val="22"/>
          <w:szCs w:val="22"/>
        </w:rPr>
        <w:t>Informácie o</w:t>
      </w:r>
      <w:r w:rsidR="00CE5157" w:rsidRPr="00EC427C">
        <w:rPr>
          <w:rFonts w:ascii="Arial" w:hAnsi="Arial" w:cs="Arial"/>
          <w:b/>
          <w:sz w:val="22"/>
          <w:szCs w:val="22"/>
        </w:rPr>
        <w:t xml:space="preserve"> údajoch </w:t>
      </w:r>
      <w:r w:rsidR="00AA4068" w:rsidRPr="00EC427C">
        <w:rPr>
          <w:rFonts w:ascii="Arial" w:hAnsi="Arial" w:cs="Arial"/>
          <w:b/>
          <w:sz w:val="22"/>
          <w:szCs w:val="22"/>
        </w:rPr>
        <w:t>aktív a pasív</w:t>
      </w:r>
    </w:p>
    <w:p w:rsidR="00266B1D" w:rsidRPr="00171CBE" w:rsidRDefault="00266B1D" w:rsidP="00266B1D">
      <w:pPr>
        <w:pStyle w:val="odstavec"/>
      </w:pPr>
      <w:r w:rsidRPr="00171CBE">
        <w:t>Prehľad pohybu dlhodobého nehmotného a dlhodobého hmo</w:t>
      </w:r>
      <w:r w:rsidR="00353C53">
        <w:t xml:space="preserve">tného majetku od 1. januára 2014 do 31. decembra 2014 </w:t>
      </w:r>
      <w:r w:rsidRPr="00171CBE">
        <w:t xml:space="preserve">je uvedený v  tabuľkovej časti </w:t>
      </w:r>
      <w:r w:rsidRPr="00171CBE">
        <w:rPr>
          <w:i/>
        </w:rPr>
        <w:t>Prehľad o pohybe dlhodobého majetku.</w:t>
      </w:r>
    </w:p>
    <w:p w:rsidR="00266B1D" w:rsidRDefault="00266B1D" w:rsidP="00266B1D">
      <w:pPr>
        <w:pStyle w:val="odstavec"/>
      </w:pPr>
    </w:p>
    <w:p w:rsidR="00A25AAE" w:rsidRPr="00353C53" w:rsidRDefault="00A25AAE" w:rsidP="00353C5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25AAE">
        <w:rPr>
          <w:rFonts w:ascii="Arial" w:hAnsi="Arial" w:cs="Arial"/>
          <w:sz w:val="22"/>
          <w:szCs w:val="22"/>
        </w:rPr>
        <w:t xml:space="preserve">Konsolidovaný celok vykazuje akcie Severoslovenských vodární a kanalizácií v hodnote </w:t>
      </w:r>
      <w:r>
        <w:rPr>
          <w:rFonts w:ascii="Arial" w:hAnsi="Arial" w:cs="Arial"/>
          <w:sz w:val="22"/>
          <w:szCs w:val="22"/>
        </w:rPr>
        <w:t xml:space="preserve">                      </w:t>
      </w:r>
      <w:r w:rsidR="0087190D">
        <w:rPr>
          <w:rFonts w:ascii="Arial" w:hAnsi="Arial" w:cs="Arial"/>
          <w:sz w:val="22"/>
          <w:szCs w:val="22"/>
        </w:rPr>
        <w:t>345 412,80</w:t>
      </w:r>
      <w:r>
        <w:rPr>
          <w:rFonts w:ascii="Arial" w:hAnsi="Arial" w:cs="Arial"/>
          <w:sz w:val="22"/>
          <w:szCs w:val="22"/>
        </w:rPr>
        <w:t xml:space="preserve"> eur, ktorá sa medziročne nezmenila.</w:t>
      </w:r>
    </w:p>
    <w:p w:rsidR="00353C53" w:rsidRDefault="00266B1D" w:rsidP="00266B1D">
      <w:pPr>
        <w:pStyle w:val="odstavec"/>
      </w:pPr>
      <w:r w:rsidRPr="00171CBE">
        <w:t>Ako f</w:t>
      </w:r>
      <w:r>
        <w:t xml:space="preserve">inančný majetok sú vykázané peňažné prostriedky v pokladnici a účty v bankách, pričom významnú časť tvoria účty s dobou viazanosti dlhšou ako jeden rok </w:t>
      </w:r>
      <w:r w:rsidR="00D91FF9">
        <w:t xml:space="preserve">49 934,09 </w:t>
      </w:r>
      <w:r>
        <w:t xml:space="preserve">eur (v roku 2012 to bolo </w:t>
      </w:r>
      <w:r w:rsidR="00D91FF9">
        <w:t>45 283,01</w:t>
      </w:r>
      <w:r>
        <w:t>eur).</w:t>
      </w:r>
    </w:p>
    <w:p w:rsidR="00266B1D" w:rsidRPr="00353C53" w:rsidRDefault="00266B1D" w:rsidP="00353C53">
      <w:pPr>
        <w:pStyle w:val="odstavec"/>
        <w:rPr>
          <w:i/>
        </w:rPr>
      </w:pPr>
      <w:r w:rsidRPr="0054236F">
        <w:t>Prehľad pohybu rezerv tvorených účtovnými jednotkami konsolid</w:t>
      </w:r>
      <w:r w:rsidR="00353C53">
        <w:t>ovaného celku od 1. januára 2014 do 31. decembra 2014</w:t>
      </w:r>
      <w:r w:rsidRPr="0054236F">
        <w:t xml:space="preserve"> je uvedený je uvedený v tabuľkovej časti. </w:t>
      </w:r>
      <w:r w:rsidRPr="0054236F">
        <w:rPr>
          <w:bCs/>
        </w:rPr>
        <w:t>Rezervy sa v konsolidovanom celku tvorili predovše</w:t>
      </w:r>
      <w:r w:rsidR="00353C53">
        <w:rPr>
          <w:bCs/>
        </w:rPr>
        <w:t>tkým na mzdové náklady roku 2014</w:t>
      </w:r>
      <w:r w:rsidRPr="0054236F">
        <w:rPr>
          <w:bCs/>
        </w:rPr>
        <w:t xml:space="preserve"> (r</w:t>
      </w:r>
      <w:r w:rsidR="00353C53">
        <w:rPr>
          <w:bCs/>
        </w:rPr>
        <w:t>ezervy na audit</w:t>
      </w:r>
      <w:r w:rsidRPr="0054236F">
        <w:rPr>
          <w:bCs/>
        </w:rPr>
        <w:t xml:space="preserve">). </w:t>
      </w:r>
    </w:p>
    <w:p w:rsidR="00353C53" w:rsidRDefault="00353C53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Default="00266B1D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71CBE">
        <w:rPr>
          <w:rFonts w:ascii="Arial" w:hAnsi="Arial" w:cs="Arial"/>
          <w:sz w:val="22"/>
          <w:szCs w:val="22"/>
        </w:rPr>
        <w:t>Prehľad záväzkov podľa splatnosti je uvedený v tabuľkovej časti.</w:t>
      </w:r>
    </w:p>
    <w:p w:rsidR="00353C53" w:rsidRPr="00171CBE" w:rsidRDefault="00353C53" w:rsidP="00266B1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66B1D" w:rsidRPr="00353C53" w:rsidRDefault="00266B1D" w:rsidP="00353C53">
      <w:pPr>
        <w:spacing w:line="360" w:lineRule="auto"/>
        <w:jc w:val="both"/>
        <w:rPr>
          <w:rFonts w:ascii="Arial" w:hAnsi="Arial"/>
          <w:sz w:val="16"/>
          <w:szCs w:val="16"/>
        </w:rPr>
      </w:pPr>
      <w:r w:rsidRPr="00171CBE">
        <w:rPr>
          <w:rFonts w:ascii="Arial" w:hAnsi="Arial" w:cs="Arial"/>
          <w:sz w:val="22"/>
          <w:szCs w:val="22"/>
        </w:rPr>
        <w:t>Významnou položkou dlhodobých záväzkov sú prijaté úvery zo Štátneho fondu rozvoj</w:t>
      </w:r>
      <w:r w:rsidR="00353C53">
        <w:rPr>
          <w:rFonts w:ascii="Arial" w:hAnsi="Arial" w:cs="Arial"/>
          <w:sz w:val="22"/>
          <w:szCs w:val="22"/>
        </w:rPr>
        <w:t>a bývania, ktoré sú k 31.12.2014</w:t>
      </w:r>
      <w:r w:rsidRPr="00171CBE">
        <w:rPr>
          <w:rFonts w:ascii="Arial" w:hAnsi="Arial" w:cs="Arial"/>
          <w:sz w:val="22"/>
          <w:szCs w:val="22"/>
        </w:rPr>
        <w:t xml:space="preserve"> vykázané vo výške</w:t>
      </w:r>
      <w:r w:rsidRPr="0054236F">
        <w:rPr>
          <w:rFonts w:ascii="Arial" w:hAnsi="Arial"/>
          <w:sz w:val="16"/>
          <w:szCs w:val="16"/>
        </w:rPr>
        <w:t xml:space="preserve"> </w:t>
      </w:r>
      <w:r w:rsidR="00692D1C" w:rsidRPr="00692D1C">
        <w:rPr>
          <w:rFonts w:ascii="Arial" w:hAnsi="Arial"/>
          <w:sz w:val="16"/>
          <w:szCs w:val="16"/>
        </w:rPr>
        <w:t xml:space="preserve"> </w:t>
      </w:r>
      <w:r w:rsidR="00353C53">
        <w:rPr>
          <w:rFonts w:ascii="Arial" w:hAnsi="Arial"/>
        </w:rPr>
        <w:t>132 579,78</w:t>
      </w:r>
      <w:r w:rsidRPr="00171CBE">
        <w:rPr>
          <w:rFonts w:ascii="Arial" w:hAnsi="Arial" w:cs="Arial"/>
          <w:sz w:val="22"/>
          <w:szCs w:val="22"/>
        </w:rPr>
        <w:t>eur</w:t>
      </w:r>
      <w:r w:rsidR="00125014">
        <w:rPr>
          <w:rFonts w:ascii="Arial" w:hAnsi="Arial" w:cs="Arial"/>
          <w:sz w:val="22"/>
          <w:szCs w:val="22"/>
        </w:rPr>
        <w:t xml:space="preserve"> (v rok</w:t>
      </w:r>
      <w:r w:rsidR="00353C53">
        <w:rPr>
          <w:rFonts w:ascii="Arial" w:hAnsi="Arial" w:cs="Arial"/>
          <w:sz w:val="22"/>
          <w:szCs w:val="22"/>
        </w:rPr>
        <w:t>u 2013 to bolo  137255,49</w:t>
      </w:r>
      <w:r>
        <w:rPr>
          <w:rFonts w:ascii="Arial" w:hAnsi="Arial" w:cs="Arial"/>
          <w:sz w:val="22"/>
          <w:szCs w:val="22"/>
        </w:rPr>
        <w:t xml:space="preserve"> eur).</w:t>
      </w:r>
    </w:p>
    <w:p w:rsidR="00353C53" w:rsidRDefault="00266B1D" w:rsidP="00353C53">
      <w:pPr>
        <w:pStyle w:val="odstavec"/>
      </w:pPr>
      <w:r w:rsidRPr="00171CBE">
        <w:t xml:space="preserve">Po 31. decembri </w:t>
      </w:r>
      <w:r w:rsidR="00353C53">
        <w:rPr>
          <w:iCs/>
        </w:rPr>
        <w:t>2014</w:t>
      </w:r>
      <w:r w:rsidRPr="00171CBE">
        <w:t xml:space="preserve"> nenastali také udalosti, ktoré by si vyžadovali zverejnenie alebo vykázanie v konsolidovan</w:t>
      </w:r>
      <w:r w:rsidR="00353C53">
        <w:t>ej účtovnej závierke za rok 2014</w:t>
      </w:r>
      <w:r w:rsidRPr="00171CBE">
        <w:t>.</w:t>
      </w:r>
    </w:p>
    <w:p w:rsidR="00B00167" w:rsidRPr="00353C53" w:rsidRDefault="00353C53" w:rsidP="00353C53">
      <w:pPr>
        <w:pStyle w:val="odstavec"/>
      </w:pPr>
      <w:r>
        <w:t xml:space="preserve">                                                                                                </w:t>
      </w:r>
      <w:r>
        <w:rPr>
          <w:b/>
        </w:rPr>
        <w:t xml:space="preserve"> Vladimír </w:t>
      </w:r>
      <w:proofErr w:type="spellStart"/>
      <w:r>
        <w:rPr>
          <w:b/>
        </w:rPr>
        <w:t>Janičina</w:t>
      </w:r>
      <w:proofErr w:type="spellEnd"/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</w:t>
      </w:r>
      <w:r w:rsidR="00353C53">
        <w:rPr>
          <w:rFonts w:ascii="Arial" w:hAnsi="Arial" w:cs="Arial"/>
          <w:b/>
          <w:sz w:val="22"/>
          <w:szCs w:val="22"/>
        </w:rPr>
        <w:t xml:space="preserve">                                 </w:t>
      </w:r>
      <w:r>
        <w:rPr>
          <w:rFonts w:ascii="Arial" w:hAnsi="Arial" w:cs="Arial"/>
          <w:b/>
          <w:sz w:val="22"/>
          <w:szCs w:val="22"/>
        </w:rPr>
        <w:t xml:space="preserve"> starosta obce</w:t>
      </w:r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0167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B00167" w:rsidRPr="00266B1D" w:rsidRDefault="00B00167" w:rsidP="00266B1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sectPr w:rsidR="00B00167" w:rsidRPr="00266B1D" w:rsidSect="005E267B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755" w:rsidRDefault="009E6755">
      <w:r>
        <w:separator/>
      </w:r>
    </w:p>
  </w:endnote>
  <w:endnote w:type="continuationSeparator" w:id="0">
    <w:p w:rsidR="009E6755" w:rsidRDefault="009E6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70D" w:rsidRDefault="009D6D2A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6070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53C4D">
      <w:rPr>
        <w:rStyle w:val="slostrany"/>
        <w:noProof/>
      </w:rPr>
      <w:t>1</w:t>
    </w:r>
    <w:r>
      <w:rPr>
        <w:rStyle w:val="slostrany"/>
      </w:rPr>
      <w:fldChar w:fldCharType="end"/>
    </w:r>
  </w:p>
  <w:p w:rsidR="0096070D" w:rsidRDefault="0096070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755" w:rsidRDefault="009E6755">
      <w:r>
        <w:separator/>
      </w:r>
    </w:p>
  </w:footnote>
  <w:footnote w:type="continuationSeparator" w:id="0">
    <w:p w:rsidR="009E6755" w:rsidRDefault="009E67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B286813"/>
    <w:multiLevelType w:val="hybridMultilevel"/>
    <w:tmpl w:val="03343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2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9"/>
  </w:num>
  <w:num w:numId="2">
    <w:abstractNumId w:val="35"/>
  </w:num>
  <w:num w:numId="3">
    <w:abstractNumId w:val="37"/>
  </w:num>
  <w:num w:numId="4">
    <w:abstractNumId w:val="10"/>
  </w:num>
  <w:num w:numId="5">
    <w:abstractNumId w:val="38"/>
  </w:num>
  <w:num w:numId="6">
    <w:abstractNumId w:val="40"/>
  </w:num>
  <w:num w:numId="7">
    <w:abstractNumId w:val="27"/>
  </w:num>
  <w:num w:numId="8">
    <w:abstractNumId w:val="34"/>
  </w:num>
  <w:num w:numId="9">
    <w:abstractNumId w:val="16"/>
  </w:num>
  <w:num w:numId="10">
    <w:abstractNumId w:val="28"/>
  </w:num>
  <w:num w:numId="11">
    <w:abstractNumId w:val="7"/>
  </w:num>
  <w:num w:numId="12">
    <w:abstractNumId w:val="26"/>
  </w:num>
  <w:num w:numId="13">
    <w:abstractNumId w:val="42"/>
  </w:num>
  <w:num w:numId="14">
    <w:abstractNumId w:val="21"/>
  </w:num>
  <w:num w:numId="15">
    <w:abstractNumId w:val="22"/>
  </w:num>
  <w:num w:numId="16">
    <w:abstractNumId w:val="14"/>
  </w:num>
  <w:num w:numId="17">
    <w:abstractNumId w:val="36"/>
  </w:num>
  <w:num w:numId="18">
    <w:abstractNumId w:val="8"/>
  </w:num>
  <w:num w:numId="19">
    <w:abstractNumId w:val="5"/>
  </w:num>
  <w:num w:numId="20">
    <w:abstractNumId w:val="15"/>
  </w:num>
  <w:num w:numId="21">
    <w:abstractNumId w:val="4"/>
  </w:num>
  <w:num w:numId="22">
    <w:abstractNumId w:val="6"/>
  </w:num>
  <w:num w:numId="23">
    <w:abstractNumId w:val="29"/>
  </w:num>
  <w:num w:numId="24">
    <w:abstractNumId w:val="31"/>
  </w:num>
  <w:num w:numId="25">
    <w:abstractNumId w:val="23"/>
  </w:num>
  <w:num w:numId="26">
    <w:abstractNumId w:val="13"/>
  </w:num>
  <w:num w:numId="27">
    <w:abstractNumId w:val="20"/>
  </w:num>
  <w:num w:numId="28">
    <w:abstractNumId w:val="18"/>
  </w:num>
  <w:num w:numId="29">
    <w:abstractNumId w:val="33"/>
  </w:num>
  <w:num w:numId="30">
    <w:abstractNumId w:val="19"/>
  </w:num>
  <w:num w:numId="31">
    <w:abstractNumId w:val="0"/>
  </w:num>
  <w:num w:numId="32">
    <w:abstractNumId w:val="44"/>
  </w:num>
  <w:num w:numId="33">
    <w:abstractNumId w:val="17"/>
  </w:num>
  <w:num w:numId="34">
    <w:abstractNumId w:val="24"/>
  </w:num>
  <w:num w:numId="35">
    <w:abstractNumId w:val="25"/>
  </w:num>
  <w:num w:numId="36">
    <w:abstractNumId w:val="41"/>
  </w:num>
  <w:num w:numId="37">
    <w:abstractNumId w:val="2"/>
  </w:num>
  <w:num w:numId="38">
    <w:abstractNumId w:val="12"/>
  </w:num>
  <w:num w:numId="39">
    <w:abstractNumId w:val="3"/>
  </w:num>
  <w:num w:numId="40">
    <w:abstractNumId w:val="45"/>
  </w:num>
  <w:num w:numId="41">
    <w:abstractNumId w:val="11"/>
  </w:num>
  <w:num w:numId="42">
    <w:abstractNumId w:val="43"/>
  </w:num>
  <w:num w:numId="43">
    <w:abstractNumId w:val="9"/>
  </w:num>
  <w:num w:numId="44">
    <w:abstractNumId w:val="1"/>
  </w:num>
  <w:num w:numId="45">
    <w:abstractNumId w:val="30"/>
  </w:num>
  <w:num w:numId="4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1515"/>
    <w:rsid w:val="00002D6C"/>
    <w:rsid w:val="0000311D"/>
    <w:rsid w:val="00004C74"/>
    <w:rsid w:val="00005521"/>
    <w:rsid w:val="000117CC"/>
    <w:rsid w:val="00011C00"/>
    <w:rsid w:val="000124A2"/>
    <w:rsid w:val="00014499"/>
    <w:rsid w:val="0002081F"/>
    <w:rsid w:val="0002268A"/>
    <w:rsid w:val="000227FA"/>
    <w:rsid w:val="00022BB0"/>
    <w:rsid w:val="00022D0D"/>
    <w:rsid w:val="000254B6"/>
    <w:rsid w:val="00026FBD"/>
    <w:rsid w:val="0003051E"/>
    <w:rsid w:val="000326C1"/>
    <w:rsid w:val="00032EEA"/>
    <w:rsid w:val="000344AB"/>
    <w:rsid w:val="000425B7"/>
    <w:rsid w:val="0004368D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6F45"/>
    <w:rsid w:val="00073181"/>
    <w:rsid w:val="00077C53"/>
    <w:rsid w:val="00084E0C"/>
    <w:rsid w:val="000857D5"/>
    <w:rsid w:val="0008765A"/>
    <w:rsid w:val="0009085C"/>
    <w:rsid w:val="000958E6"/>
    <w:rsid w:val="00095F8E"/>
    <w:rsid w:val="000970ED"/>
    <w:rsid w:val="000A217D"/>
    <w:rsid w:val="000A2B1C"/>
    <w:rsid w:val="000A2C3B"/>
    <w:rsid w:val="000A44FF"/>
    <w:rsid w:val="000A64EE"/>
    <w:rsid w:val="000B082D"/>
    <w:rsid w:val="000B3EC4"/>
    <w:rsid w:val="000B41C9"/>
    <w:rsid w:val="000B74EE"/>
    <w:rsid w:val="000B7E0C"/>
    <w:rsid w:val="000C1111"/>
    <w:rsid w:val="000C1122"/>
    <w:rsid w:val="000C1CF3"/>
    <w:rsid w:val="000C230D"/>
    <w:rsid w:val="000C3172"/>
    <w:rsid w:val="000C4270"/>
    <w:rsid w:val="000C4EC5"/>
    <w:rsid w:val="000C5B03"/>
    <w:rsid w:val="000C634B"/>
    <w:rsid w:val="000D1882"/>
    <w:rsid w:val="000D1CEA"/>
    <w:rsid w:val="000D7785"/>
    <w:rsid w:val="000E0B80"/>
    <w:rsid w:val="000E1AB7"/>
    <w:rsid w:val="000E4A24"/>
    <w:rsid w:val="000E5F62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496E"/>
    <w:rsid w:val="00115AC6"/>
    <w:rsid w:val="00120BA4"/>
    <w:rsid w:val="00122700"/>
    <w:rsid w:val="00124BD6"/>
    <w:rsid w:val="00125014"/>
    <w:rsid w:val="00125D41"/>
    <w:rsid w:val="00127D4E"/>
    <w:rsid w:val="00130425"/>
    <w:rsid w:val="00131872"/>
    <w:rsid w:val="001318ED"/>
    <w:rsid w:val="00131B55"/>
    <w:rsid w:val="0013207F"/>
    <w:rsid w:val="00133BA9"/>
    <w:rsid w:val="00137BB7"/>
    <w:rsid w:val="00142D96"/>
    <w:rsid w:val="00143E09"/>
    <w:rsid w:val="00146E01"/>
    <w:rsid w:val="00147361"/>
    <w:rsid w:val="00150D5B"/>
    <w:rsid w:val="00155237"/>
    <w:rsid w:val="001578AB"/>
    <w:rsid w:val="00161D60"/>
    <w:rsid w:val="00161D63"/>
    <w:rsid w:val="001621EA"/>
    <w:rsid w:val="00162730"/>
    <w:rsid w:val="001663DA"/>
    <w:rsid w:val="00166822"/>
    <w:rsid w:val="0016683C"/>
    <w:rsid w:val="0016767E"/>
    <w:rsid w:val="001677D4"/>
    <w:rsid w:val="00170501"/>
    <w:rsid w:val="001705EA"/>
    <w:rsid w:val="001709BA"/>
    <w:rsid w:val="001720E9"/>
    <w:rsid w:val="001723AD"/>
    <w:rsid w:val="00175FB8"/>
    <w:rsid w:val="00180D8C"/>
    <w:rsid w:val="00182FFB"/>
    <w:rsid w:val="00184661"/>
    <w:rsid w:val="00184AF3"/>
    <w:rsid w:val="001870A5"/>
    <w:rsid w:val="0018715C"/>
    <w:rsid w:val="001926E4"/>
    <w:rsid w:val="0019515D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1E37"/>
    <w:rsid w:val="00203366"/>
    <w:rsid w:val="00203609"/>
    <w:rsid w:val="00205598"/>
    <w:rsid w:val="0020591D"/>
    <w:rsid w:val="00205DA7"/>
    <w:rsid w:val="002071D9"/>
    <w:rsid w:val="00210B3B"/>
    <w:rsid w:val="00213389"/>
    <w:rsid w:val="0021378C"/>
    <w:rsid w:val="00214AC5"/>
    <w:rsid w:val="00216319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6B1D"/>
    <w:rsid w:val="00267A10"/>
    <w:rsid w:val="002721C8"/>
    <w:rsid w:val="00273D60"/>
    <w:rsid w:val="00276769"/>
    <w:rsid w:val="00276E11"/>
    <w:rsid w:val="002836B1"/>
    <w:rsid w:val="002901EE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5884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5868"/>
    <w:rsid w:val="002D6454"/>
    <w:rsid w:val="002E0AE8"/>
    <w:rsid w:val="002E1E9E"/>
    <w:rsid w:val="002E7548"/>
    <w:rsid w:val="002E7D87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65E4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3C53"/>
    <w:rsid w:val="00356F8D"/>
    <w:rsid w:val="003653B5"/>
    <w:rsid w:val="00366930"/>
    <w:rsid w:val="00376BFB"/>
    <w:rsid w:val="00381316"/>
    <w:rsid w:val="003917EC"/>
    <w:rsid w:val="003A0D9C"/>
    <w:rsid w:val="003A1ACB"/>
    <w:rsid w:val="003A28B1"/>
    <w:rsid w:val="003A4603"/>
    <w:rsid w:val="003A470A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565"/>
    <w:rsid w:val="003E3641"/>
    <w:rsid w:val="003E3951"/>
    <w:rsid w:val="003E6DDE"/>
    <w:rsid w:val="003F1D27"/>
    <w:rsid w:val="003F37E9"/>
    <w:rsid w:val="00400F4F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4E47"/>
    <w:rsid w:val="00456E91"/>
    <w:rsid w:val="00461AFE"/>
    <w:rsid w:val="00464ACE"/>
    <w:rsid w:val="00464D36"/>
    <w:rsid w:val="00471206"/>
    <w:rsid w:val="00471365"/>
    <w:rsid w:val="00474010"/>
    <w:rsid w:val="004760F2"/>
    <w:rsid w:val="004774D5"/>
    <w:rsid w:val="00480557"/>
    <w:rsid w:val="00482C9B"/>
    <w:rsid w:val="004835D8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2D80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97D"/>
    <w:rsid w:val="004F1C04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308BA"/>
    <w:rsid w:val="005346E4"/>
    <w:rsid w:val="00534960"/>
    <w:rsid w:val="0053507A"/>
    <w:rsid w:val="00540047"/>
    <w:rsid w:val="00541A0E"/>
    <w:rsid w:val="0054497F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4770"/>
    <w:rsid w:val="00595034"/>
    <w:rsid w:val="00596449"/>
    <w:rsid w:val="005A03BA"/>
    <w:rsid w:val="005A1345"/>
    <w:rsid w:val="005A2A35"/>
    <w:rsid w:val="005A4B99"/>
    <w:rsid w:val="005A610F"/>
    <w:rsid w:val="005B0176"/>
    <w:rsid w:val="005B29AD"/>
    <w:rsid w:val="005B622F"/>
    <w:rsid w:val="005B6879"/>
    <w:rsid w:val="005C01C8"/>
    <w:rsid w:val="005C0831"/>
    <w:rsid w:val="005C0C58"/>
    <w:rsid w:val="005C61DF"/>
    <w:rsid w:val="005C6C9C"/>
    <w:rsid w:val="005C7AFE"/>
    <w:rsid w:val="005D105A"/>
    <w:rsid w:val="005E267B"/>
    <w:rsid w:val="005E51BB"/>
    <w:rsid w:val="005E604C"/>
    <w:rsid w:val="005E6FE5"/>
    <w:rsid w:val="005F08B2"/>
    <w:rsid w:val="005F3319"/>
    <w:rsid w:val="005F4B86"/>
    <w:rsid w:val="005F57EC"/>
    <w:rsid w:val="0060016B"/>
    <w:rsid w:val="0060060A"/>
    <w:rsid w:val="006010B6"/>
    <w:rsid w:val="00604314"/>
    <w:rsid w:val="00605FBD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2D1C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5DB5"/>
    <w:rsid w:val="006B6D81"/>
    <w:rsid w:val="006B71E5"/>
    <w:rsid w:val="006C5D9D"/>
    <w:rsid w:val="006C6888"/>
    <w:rsid w:val="006C7022"/>
    <w:rsid w:val="006D27D8"/>
    <w:rsid w:val="006D43D9"/>
    <w:rsid w:val="006D6F67"/>
    <w:rsid w:val="006E0096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57D0"/>
    <w:rsid w:val="006F6123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C8E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6749E"/>
    <w:rsid w:val="0077227C"/>
    <w:rsid w:val="00783B4F"/>
    <w:rsid w:val="007849FD"/>
    <w:rsid w:val="007858CC"/>
    <w:rsid w:val="007869BD"/>
    <w:rsid w:val="00793198"/>
    <w:rsid w:val="007A0ADA"/>
    <w:rsid w:val="007A1FEF"/>
    <w:rsid w:val="007A4108"/>
    <w:rsid w:val="007A65C6"/>
    <w:rsid w:val="007A6710"/>
    <w:rsid w:val="007B2DDB"/>
    <w:rsid w:val="007B473F"/>
    <w:rsid w:val="007B6DF0"/>
    <w:rsid w:val="007C5BC9"/>
    <w:rsid w:val="007C6223"/>
    <w:rsid w:val="007D21C8"/>
    <w:rsid w:val="007D21D5"/>
    <w:rsid w:val="007D39F1"/>
    <w:rsid w:val="007D433B"/>
    <w:rsid w:val="007D741B"/>
    <w:rsid w:val="007D798C"/>
    <w:rsid w:val="007E2317"/>
    <w:rsid w:val="007E561C"/>
    <w:rsid w:val="007E6A67"/>
    <w:rsid w:val="007E6CA7"/>
    <w:rsid w:val="007F2DB6"/>
    <w:rsid w:val="007F2FEA"/>
    <w:rsid w:val="007F52F6"/>
    <w:rsid w:val="007F704A"/>
    <w:rsid w:val="007F7D11"/>
    <w:rsid w:val="00801973"/>
    <w:rsid w:val="00801C3A"/>
    <w:rsid w:val="008026CC"/>
    <w:rsid w:val="00802AE5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842"/>
    <w:rsid w:val="00852FE5"/>
    <w:rsid w:val="0085526C"/>
    <w:rsid w:val="00862128"/>
    <w:rsid w:val="00865976"/>
    <w:rsid w:val="00866447"/>
    <w:rsid w:val="008666D1"/>
    <w:rsid w:val="00866CD2"/>
    <w:rsid w:val="008670F7"/>
    <w:rsid w:val="008671BA"/>
    <w:rsid w:val="00870469"/>
    <w:rsid w:val="00871667"/>
    <w:rsid w:val="0087190D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1577"/>
    <w:rsid w:val="00895DF0"/>
    <w:rsid w:val="008962AF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8A9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2B9E"/>
    <w:rsid w:val="00943147"/>
    <w:rsid w:val="00943BAE"/>
    <w:rsid w:val="0094473A"/>
    <w:rsid w:val="009463F0"/>
    <w:rsid w:val="00946BA0"/>
    <w:rsid w:val="00952533"/>
    <w:rsid w:val="00952F47"/>
    <w:rsid w:val="00954022"/>
    <w:rsid w:val="00954436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48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D6D2A"/>
    <w:rsid w:val="009E32B8"/>
    <w:rsid w:val="009E3B89"/>
    <w:rsid w:val="009E5A8D"/>
    <w:rsid w:val="009E66EE"/>
    <w:rsid w:val="009E6755"/>
    <w:rsid w:val="009E75A2"/>
    <w:rsid w:val="009F0666"/>
    <w:rsid w:val="009F0B62"/>
    <w:rsid w:val="009F0C1A"/>
    <w:rsid w:val="009F105B"/>
    <w:rsid w:val="00A0540B"/>
    <w:rsid w:val="00A06681"/>
    <w:rsid w:val="00A07147"/>
    <w:rsid w:val="00A077E9"/>
    <w:rsid w:val="00A14541"/>
    <w:rsid w:val="00A15432"/>
    <w:rsid w:val="00A1554D"/>
    <w:rsid w:val="00A15961"/>
    <w:rsid w:val="00A15987"/>
    <w:rsid w:val="00A16054"/>
    <w:rsid w:val="00A172DC"/>
    <w:rsid w:val="00A1738B"/>
    <w:rsid w:val="00A20245"/>
    <w:rsid w:val="00A21775"/>
    <w:rsid w:val="00A24735"/>
    <w:rsid w:val="00A25AAE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1D74"/>
    <w:rsid w:val="00A4312C"/>
    <w:rsid w:val="00A44D6E"/>
    <w:rsid w:val="00A45FC3"/>
    <w:rsid w:val="00A4679A"/>
    <w:rsid w:val="00A47DF1"/>
    <w:rsid w:val="00A5028D"/>
    <w:rsid w:val="00A53252"/>
    <w:rsid w:val="00A53C4D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C10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547B"/>
    <w:rsid w:val="00AE05B2"/>
    <w:rsid w:val="00AE0EA6"/>
    <w:rsid w:val="00AE28EC"/>
    <w:rsid w:val="00AE34E0"/>
    <w:rsid w:val="00AE4596"/>
    <w:rsid w:val="00AE635D"/>
    <w:rsid w:val="00AE7AE7"/>
    <w:rsid w:val="00AF2461"/>
    <w:rsid w:val="00AF5E6D"/>
    <w:rsid w:val="00AF6A01"/>
    <w:rsid w:val="00AF6E15"/>
    <w:rsid w:val="00B00167"/>
    <w:rsid w:val="00B031CD"/>
    <w:rsid w:val="00B07173"/>
    <w:rsid w:val="00B117F1"/>
    <w:rsid w:val="00B120E5"/>
    <w:rsid w:val="00B1511B"/>
    <w:rsid w:val="00B17B7E"/>
    <w:rsid w:val="00B20C9B"/>
    <w:rsid w:val="00B21289"/>
    <w:rsid w:val="00B347BD"/>
    <w:rsid w:val="00B4641B"/>
    <w:rsid w:val="00B469FB"/>
    <w:rsid w:val="00B5245E"/>
    <w:rsid w:val="00B53439"/>
    <w:rsid w:val="00B56DD7"/>
    <w:rsid w:val="00B570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0E97"/>
    <w:rsid w:val="00B81325"/>
    <w:rsid w:val="00B831FA"/>
    <w:rsid w:val="00B834B8"/>
    <w:rsid w:val="00B8455D"/>
    <w:rsid w:val="00B863F2"/>
    <w:rsid w:val="00B90721"/>
    <w:rsid w:val="00BA0250"/>
    <w:rsid w:val="00BA05E0"/>
    <w:rsid w:val="00BA14C2"/>
    <w:rsid w:val="00BA158A"/>
    <w:rsid w:val="00BA1694"/>
    <w:rsid w:val="00BA3405"/>
    <w:rsid w:val="00BA39AE"/>
    <w:rsid w:val="00BA4069"/>
    <w:rsid w:val="00BA49DA"/>
    <w:rsid w:val="00BA6488"/>
    <w:rsid w:val="00BB1890"/>
    <w:rsid w:val="00BB3171"/>
    <w:rsid w:val="00BB6A58"/>
    <w:rsid w:val="00BC0562"/>
    <w:rsid w:val="00BC0B56"/>
    <w:rsid w:val="00BC0C12"/>
    <w:rsid w:val="00BC4925"/>
    <w:rsid w:val="00BC56C6"/>
    <w:rsid w:val="00BC5DEA"/>
    <w:rsid w:val="00BD2364"/>
    <w:rsid w:val="00BD23CD"/>
    <w:rsid w:val="00BD71C6"/>
    <w:rsid w:val="00BE1B53"/>
    <w:rsid w:val="00BE64EF"/>
    <w:rsid w:val="00BF2DFA"/>
    <w:rsid w:val="00BF71F6"/>
    <w:rsid w:val="00C013C4"/>
    <w:rsid w:val="00C015F7"/>
    <w:rsid w:val="00C039B9"/>
    <w:rsid w:val="00C03B0A"/>
    <w:rsid w:val="00C0439A"/>
    <w:rsid w:val="00C04D62"/>
    <w:rsid w:val="00C067CC"/>
    <w:rsid w:val="00C122A6"/>
    <w:rsid w:val="00C15453"/>
    <w:rsid w:val="00C21DB8"/>
    <w:rsid w:val="00C2415A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54F4"/>
    <w:rsid w:val="00C66EF2"/>
    <w:rsid w:val="00C67A40"/>
    <w:rsid w:val="00C71CEF"/>
    <w:rsid w:val="00C723D8"/>
    <w:rsid w:val="00C764E7"/>
    <w:rsid w:val="00C82159"/>
    <w:rsid w:val="00C82316"/>
    <w:rsid w:val="00C828B0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0392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784F"/>
    <w:rsid w:val="00D11935"/>
    <w:rsid w:val="00D138F8"/>
    <w:rsid w:val="00D141FE"/>
    <w:rsid w:val="00D20B56"/>
    <w:rsid w:val="00D21A04"/>
    <w:rsid w:val="00D23EEF"/>
    <w:rsid w:val="00D2696B"/>
    <w:rsid w:val="00D26E5F"/>
    <w:rsid w:val="00D30459"/>
    <w:rsid w:val="00D30832"/>
    <w:rsid w:val="00D320EF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B0D"/>
    <w:rsid w:val="00D6313A"/>
    <w:rsid w:val="00D6547B"/>
    <w:rsid w:val="00D65F31"/>
    <w:rsid w:val="00D660E7"/>
    <w:rsid w:val="00D72C85"/>
    <w:rsid w:val="00D74974"/>
    <w:rsid w:val="00D778B3"/>
    <w:rsid w:val="00D779B3"/>
    <w:rsid w:val="00D77CD6"/>
    <w:rsid w:val="00D814B0"/>
    <w:rsid w:val="00D818B3"/>
    <w:rsid w:val="00D831DF"/>
    <w:rsid w:val="00D8337B"/>
    <w:rsid w:val="00D846AC"/>
    <w:rsid w:val="00D8499E"/>
    <w:rsid w:val="00D84A28"/>
    <w:rsid w:val="00D9184F"/>
    <w:rsid w:val="00D91FF9"/>
    <w:rsid w:val="00D92820"/>
    <w:rsid w:val="00D93F4B"/>
    <w:rsid w:val="00D94DA0"/>
    <w:rsid w:val="00D9563C"/>
    <w:rsid w:val="00D96B28"/>
    <w:rsid w:val="00DA104E"/>
    <w:rsid w:val="00DA3B4E"/>
    <w:rsid w:val="00DA4EB4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6A1C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186"/>
    <w:rsid w:val="00E605B8"/>
    <w:rsid w:val="00E62039"/>
    <w:rsid w:val="00E62164"/>
    <w:rsid w:val="00E622EC"/>
    <w:rsid w:val="00E63AAB"/>
    <w:rsid w:val="00E63FD4"/>
    <w:rsid w:val="00E64B9F"/>
    <w:rsid w:val="00E64DC9"/>
    <w:rsid w:val="00E65C63"/>
    <w:rsid w:val="00E667D7"/>
    <w:rsid w:val="00E72410"/>
    <w:rsid w:val="00E73647"/>
    <w:rsid w:val="00E73CDF"/>
    <w:rsid w:val="00E75908"/>
    <w:rsid w:val="00E763EC"/>
    <w:rsid w:val="00E82787"/>
    <w:rsid w:val="00E84016"/>
    <w:rsid w:val="00E84C34"/>
    <w:rsid w:val="00E85C5F"/>
    <w:rsid w:val="00E919FC"/>
    <w:rsid w:val="00E91F16"/>
    <w:rsid w:val="00E928C5"/>
    <w:rsid w:val="00E94F6D"/>
    <w:rsid w:val="00E9707C"/>
    <w:rsid w:val="00E979C8"/>
    <w:rsid w:val="00E97EC3"/>
    <w:rsid w:val="00EA190B"/>
    <w:rsid w:val="00EA352E"/>
    <w:rsid w:val="00EA51A5"/>
    <w:rsid w:val="00EA7ED8"/>
    <w:rsid w:val="00EB057D"/>
    <w:rsid w:val="00EB3347"/>
    <w:rsid w:val="00EB4D98"/>
    <w:rsid w:val="00EB6002"/>
    <w:rsid w:val="00EC0E4E"/>
    <w:rsid w:val="00EC2518"/>
    <w:rsid w:val="00EC37BF"/>
    <w:rsid w:val="00EC427C"/>
    <w:rsid w:val="00EC4443"/>
    <w:rsid w:val="00EC644F"/>
    <w:rsid w:val="00EC738F"/>
    <w:rsid w:val="00ED09B0"/>
    <w:rsid w:val="00ED14C3"/>
    <w:rsid w:val="00EE0EAF"/>
    <w:rsid w:val="00EE4A62"/>
    <w:rsid w:val="00EE7690"/>
    <w:rsid w:val="00EF0A8B"/>
    <w:rsid w:val="00EF28D6"/>
    <w:rsid w:val="00EF314E"/>
    <w:rsid w:val="00EF3ED0"/>
    <w:rsid w:val="00EF5452"/>
    <w:rsid w:val="00F056D0"/>
    <w:rsid w:val="00F06AD3"/>
    <w:rsid w:val="00F06F4D"/>
    <w:rsid w:val="00F07262"/>
    <w:rsid w:val="00F07BA7"/>
    <w:rsid w:val="00F10C16"/>
    <w:rsid w:val="00F132AA"/>
    <w:rsid w:val="00F154F8"/>
    <w:rsid w:val="00F17CA1"/>
    <w:rsid w:val="00F17EDB"/>
    <w:rsid w:val="00F211C7"/>
    <w:rsid w:val="00F22413"/>
    <w:rsid w:val="00F229A2"/>
    <w:rsid w:val="00F22BC0"/>
    <w:rsid w:val="00F25BED"/>
    <w:rsid w:val="00F27A1A"/>
    <w:rsid w:val="00F312D4"/>
    <w:rsid w:val="00F33BDC"/>
    <w:rsid w:val="00F34A7F"/>
    <w:rsid w:val="00F35032"/>
    <w:rsid w:val="00F37249"/>
    <w:rsid w:val="00F40BBB"/>
    <w:rsid w:val="00F40F12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6101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13FE"/>
    <w:rsid w:val="00FD21A5"/>
    <w:rsid w:val="00FD21FE"/>
    <w:rsid w:val="00FD3FC2"/>
    <w:rsid w:val="00FD7456"/>
    <w:rsid w:val="00FE0584"/>
    <w:rsid w:val="00FE244E"/>
    <w:rsid w:val="00FE289D"/>
    <w:rsid w:val="00FE3DE1"/>
    <w:rsid w:val="00FE3FFB"/>
    <w:rsid w:val="00FE7F0E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145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1511B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511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1511B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1511B"/>
    <w:rPr>
      <w:sz w:val="20"/>
      <w:szCs w:val="20"/>
    </w:rPr>
  </w:style>
  <w:style w:type="character" w:styleId="Sil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odstavec">
    <w:name w:val="odstavec"/>
    <w:basedOn w:val="Normlny"/>
    <w:autoRedefine/>
    <w:rsid w:val="00266B1D"/>
    <w:pPr>
      <w:spacing w:line="360" w:lineRule="auto"/>
      <w:ind w:right="-79"/>
      <w:jc w:val="both"/>
    </w:pPr>
    <w:rPr>
      <w:rFonts w:ascii="Arial" w:hAnsi="Arial" w:cs="Arial"/>
      <w:sz w:val="22"/>
      <w:szCs w:val="22"/>
    </w:rPr>
  </w:style>
  <w:style w:type="paragraph" w:customStyle="1" w:styleId="Tabulka">
    <w:name w:val="Tabulka"/>
    <w:basedOn w:val="Normlny"/>
    <w:rsid w:val="00266B1D"/>
    <w:rPr>
      <w:color w:val="000000"/>
      <w:sz w:val="18"/>
      <w:lang w:eastAsia="en-US"/>
    </w:rPr>
  </w:style>
  <w:style w:type="paragraph" w:customStyle="1" w:styleId="Default">
    <w:name w:val="Default"/>
    <w:rsid w:val="00266B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145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87DFD-38A1-4EA2-9359-8BEEAE4B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7836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OU</cp:lastModifiedBy>
  <cp:revision>4</cp:revision>
  <cp:lastPrinted>2015-06-11T07:01:00Z</cp:lastPrinted>
  <dcterms:created xsi:type="dcterms:W3CDTF">2015-06-11T07:02:00Z</dcterms:created>
  <dcterms:modified xsi:type="dcterms:W3CDTF">2015-06-11T07:07:00Z</dcterms:modified>
</cp:coreProperties>
</file>