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D0" w:rsidRDefault="00EE19D0" w:rsidP="009770B6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B62C43" w:rsidRDefault="00B62C43" w:rsidP="009770B6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B62C43" w:rsidRPr="00896D4F" w:rsidRDefault="00B62C43" w:rsidP="005A0D0C">
      <w:pPr>
        <w:pStyle w:val="Default"/>
        <w:jc w:val="center"/>
        <w:rPr>
          <w:b/>
          <w:bCs/>
          <w:color w:val="auto"/>
          <w:sz w:val="23"/>
          <w:szCs w:val="23"/>
        </w:rPr>
      </w:pPr>
      <w:r w:rsidRPr="00896D4F">
        <w:rPr>
          <w:b/>
          <w:bCs/>
          <w:color w:val="auto"/>
          <w:sz w:val="23"/>
          <w:szCs w:val="23"/>
        </w:rPr>
        <w:t>Všeobecné údaje</w:t>
      </w:r>
    </w:p>
    <w:p w:rsidR="00AF596B" w:rsidRPr="00896D4F" w:rsidRDefault="00AF596B" w:rsidP="005A0D0C">
      <w:pPr>
        <w:pStyle w:val="Default"/>
        <w:jc w:val="center"/>
        <w:rPr>
          <w:color w:val="auto"/>
          <w:sz w:val="23"/>
          <w:szCs w:val="23"/>
        </w:rPr>
      </w:pPr>
    </w:p>
    <w:p w:rsidR="00B62C43" w:rsidRPr="00896D4F" w:rsidRDefault="00B62C43" w:rsidP="00AF596B">
      <w:pPr>
        <w:pStyle w:val="Default"/>
        <w:numPr>
          <w:ilvl w:val="0"/>
          <w:numId w:val="1"/>
        </w:numPr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F596B" w:rsidRPr="00CE2465" w:rsidRDefault="00AF596B" w:rsidP="00103580">
      <w:pPr>
        <w:pStyle w:val="Default"/>
        <w:ind w:left="426" w:firstLine="708"/>
        <w:rPr>
          <w:b/>
          <w:i/>
          <w:color w:val="auto"/>
          <w:sz w:val="23"/>
          <w:szCs w:val="23"/>
        </w:rPr>
      </w:pPr>
    </w:p>
    <w:p w:rsidR="00AF596B" w:rsidRPr="00CE2465" w:rsidRDefault="00914472" w:rsidP="00103580">
      <w:pPr>
        <w:pStyle w:val="Default"/>
        <w:rPr>
          <w:rStyle w:val="st"/>
          <w:b/>
          <w:i/>
        </w:rPr>
      </w:pPr>
      <w:r w:rsidRPr="00CE2465">
        <w:rPr>
          <w:b/>
          <w:i/>
          <w:color w:val="auto"/>
          <w:sz w:val="23"/>
          <w:szCs w:val="23"/>
        </w:rPr>
        <w:t xml:space="preserve">Life4you s.r.o., </w:t>
      </w:r>
      <w:proofErr w:type="spellStart"/>
      <w:r w:rsidRPr="00CE2465">
        <w:rPr>
          <w:b/>
          <w:i/>
          <w:color w:val="auto"/>
          <w:sz w:val="23"/>
          <w:szCs w:val="23"/>
        </w:rPr>
        <w:t>Gr</w:t>
      </w:r>
      <w:r w:rsidRPr="00CE2465">
        <w:rPr>
          <w:rStyle w:val="st"/>
          <w:b/>
          <w:i/>
        </w:rPr>
        <w:t>össlingova</w:t>
      </w:r>
      <w:proofErr w:type="spellEnd"/>
      <w:r w:rsidRPr="00CE2465">
        <w:rPr>
          <w:rStyle w:val="st"/>
          <w:b/>
          <w:i/>
        </w:rPr>
        <w:t xml:space="preserve"> 5, 8</w:t>
      </w:r>
      <w:r w:rsidR="00CE2465" w:rsidRPr="00CE2465">
        <w:rPr>
          <w:rStyle w:val="st"/>
          <w:b/>
          <w:i/>
        </w:rPr>
        <w:t>11</w:t>
      </w:r>
      <w:r w:rsidR="00E57A57">
        <w:rPr>
          <w:rStyle w:val="st"/>
          <w:b/>
          <w:i/>
        </w:rPr>
        <w:t xml:space="preserve"> </w:t>
      </w:r>
      <w:r w:rsidR="00CE2465" w:rsidRPr="00CE2465">
        <w:rPr>
          <w:rStyle w:val="st"/>
          <w:b/>
          <w:i/>
        </w:rPr>
        <w:t>09 Bratislava</w:t>
      </w:r>
    </w:p>
    <w:p w:rsidR="00CE2465" w:rsidRPr="00896D4F" w:rsidRDefault="00CE2465" w:rsidP="00103580">
      <w:pPr>
        <w:pStyle w:val="Default"/>
        <w:rPr>
          <w:color w:val="auto"/>
          <w:sz w:val="23"/>
          <w:szCs w:val="23"/>
        </w:rPr>
      </w:pPr>
    </w:p>
    <w:p w:rsidR="00B62C43" w:rsidRPr="00896D4F" w:rsidRDefault="00AF596B" w:rsidP="00103580">
      <w:pPr>
        <w:pStyle w:val="Default"/>
        <w:numPr>
          <w:ilvl w:val="0"/>
          <w:numId w:val="1"/>
        </w:numPr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 </w:t>
      </w:r>
      <w:r w:rsidR="00B62C43" w:rsidRPr="00896D4F">
        <w:rPr>
          <w:color w:val="auto"/>
          <w:sz w:val="23"/>
          <w:szCs w:val="23"/>
        </w:rPr>
        <w:t>Údaje o konsolidovanom celku, a</w:t>
      </w:r>
      <w:r w:rsidR="00EE19D0" w:rsidRPr="00896D4F">
        <w:rPr>
          <w:color w:val="auto"/>
          <w:sz w:val="23"/>
          <w:szCs w:val="23"/>
        </w:rPr>
        <w:t> </w:t>
      </w:r>
      <w:r w:rsidR="00B62C43" w:rsidRPr="00896D4F">
        <w:rPr>
          <w:color w:val="auto"/>
          <w:sz w:val="23"/>
          <w:szCs w:val="23"/>
        </w:rPr>
        <w:t xml:space="preserve">to </w:t>
      </w:r>
    </w:p>
    <w:p w:rsidR="00B62C43" w:rsidRPr="00896D4F" w:rsidRDefault="00B62C43" w:rsidP="00103580">
      <w:pPr>
        <w:pStyle w:val="Default"/>
        <w:numPr>
          <w:ilvl w:val="0"/>
          <w:numId w:val="2"/>
        </w:numPr>
        <w:ind w:left="851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62C43" w:rsidRPr="00896D4F" w:rsidRDefault="00B62C43" w:rsidP="00103580">
      <w:pPr>
        <w:pStyle w:val="Default"/>
        <w:numPr>
          <w:ilvl w:val="0"/>
          <w:numId w:val="2"/>
        </w:numPr>
        <w:ind w:left="851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údaj, či účtovná jednotka je materskou účtovnou jednotkou a údaj, či je oslobodená od povinnosti zostaviť konsolidovanú účtovnú závierku a konsolidovanú výročnú správu podľa § 22 zákona, pričo</w:t>
      </w:r>
      <w:r w:rsidR="00103580" w:rsidRPr="00896D4F">
        <w:rPr>
          <w:color w:val="auto"/>
          <w:sz w:val="23"/>
          <w:szCs w:val="23"/>
        </w:rPr>
        <w:t>m sa uvádzajú</w:t>
      </w:r>
    </w:p>
    <w:p w:rsidR="00B62C43" w:rsidRPr="00896D4F" w:rsidRDefault="00B62C43" w:rsidP="00103580">
      <w:pPr>
        <w:pStyle w:val="Default"/>
        <w:numPr>
          <w:ilvl w:val="0"/>
          <w:numId w:val="3"/>
        </w:numPr>
        <w:ind w:left="1134" w:hanging="283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pri oslobodení podľa § 22 ods. 8 zákona obchodné meno a sídlo materskej účtovnej jednotky zostavujúcej konsolidovanú účtovnú závierku podľa osobitných predpisov,4) </w:t>
      </w:r>
    </w:p>
    <w:p w:rsidR="00103580" w:rsidRPr="00896D4F" w:rsidRDefault="00B62C43" w:rsidP="00103580">
      <w:pPr>
        <w:pStyle w:val="Default"/>
        <w:numPr>
          <w:ilvl w:val="0"/>
          <w:numId w:val="3"/>
        </w:numPr>
        <w:ind w:left="1134" w:hanging="283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pri oslobodení podľa § 22 ods. 12 zákona obchodné meno a sídlo dcérskych účtovných jednotiek. </w:t>
      </w:r>
    </w:p>
    <w:p w:rsidR="00103580" w:rsidRPr="00896D4F" w:rsidRDefault="00103580" w:rsidP="00103580">
      <w:pPr>
        <w:jc w:val="both"/>
        <w:rPr>
          <w:rFonts w:ascii="Times New Roman" w:hAnsi="Times New Roman" w:cs="Times New Roman"/>
          <w:b/>
          <w:i/>
          <w:sz w:val="23"/>
          <w:szCs w:val="23"/>
        </w:rPr>
      </w:pPr>
      <w:r w:rsidRPr="00896D4F">
        <w:rPr>
          <w:rFonts w:ascii="Times New Roman" w:hAnsi="Times New Roman" w:cs="Times New Roman"/>
          <w:b/>
          <w:i/>
          <w:sz w:val="23"/>
          <w:szCs w:val="23"/>
        </w:rPr>
        <w:t>Spoločnosť nie je súčasťou konsolidovaného celku.</w:t>
      </w:r>
    </w:p>
    <w:p w:rsidR="00103580" w:rsidRPr="00896D4F" w:rsidRDefault="00103580" w:rsidP="00103580">
      <w:pPr>
        <w:pStyle w:val="Default"/>
        <w:jc w:val="both"/>
        <w:rPr>
          <w:color w:val="auto"/>
          <w:sz w:val="23"/>
          <w:szCs w:val="23"/>
        </w:rPr>
      </w:pPr>
    </w:p>
    <w:p w:rsidR="00103580" w:rsidRPr="00896D4F" w:rsidRDefault="00103580" w:rsidP="00EC0EDE">
      <w:pPr>
        <w:pStyle w:val="Default"/>
        <w:numPr>
          <w:ilvl w:val="0"/>
          <w:numId w:val="1"/>
        </w:numPr>
        <w:ind w:left="426" w:hanging="42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Priemerný prepočítaný počet zamestnancov.</w:t>
      </w:r>
    </w:p>
    <w:p w:rsidR="00CE2465" w:rsidRPr="00896D4F" w:rsidRDefault="00CE2465" w:rsidP="00103580">
      <w:pPr>
        <w:pStyle w:val="Default"/>
        <w:rPr>
          <w:b/>
          <w:i/>
          <w:color w:val="auto"/>
          <w:sz w:val="23"/>
          <w:szCs w:val="23"/>
        </w:rPr>
      </w:pPr>
      <w:r>
        <w:rPr>
          <w:b/>
          <w:i/>
          <w:color w:val="auto"/>
          <w:sz w:val="23"/>
          <w:szCs w:val="23"/>
        </w:rPr>
        <w:t>Priemerný prepočítaný počet zamestnancov v roku 2014 bol 1.</w:t>
      </w:r>
    </w:p>
    <w:p w:rsidR="005A0D0C" w:rsidRPr="00896D4F" w:rsidRDefault="005A0D0C" w:rsidP="00B62C43">
      <w:pPr>
        <w:pStyle w:val="Default"/>
        <w:rPr>
          <w:color w:val="auto"/>
          <w:sz w:val="23"/>
          <w:szCs w:val="23"/>
        </w:rPr>
      </w:pPr>
    </w:p>
    <w:p w:rsidR="00B62C43" w:rsidRPr="00896D4F" w:rsidRDefault="00B62C43" w:rsidP="005A0D0C">
      <w:pPr>
        <w:pStyle w:val="Default"/>
        <w:jc w:val="center"/>
        <w:rPr>
          <w:color w:val="auto"/>
          <w:sz w:val="23"/>
          <w:szCs w:val="23"/>
        </w:rPr>
      </w:pPr>
      <w:r w:rsidRPr="00896D4F">
        <w:rPr>
          <w:b/>
          <w:bCs/>
          <w:color w:val="auto"/>
          <w:sz w:val="23"/>
          <w:szCs w:val="23"/>
        </w:rPr>
        <w:t>Čl. II</w:t>
      </w:r>
    </w:p>
    <w:p w:rsidR="00103580" w:rsidRPr="00896D4F" w:rsidRDefault="00B62C43" w:rsidP="00103580">
      <w:pPr>
        <w:pStyle w:val="Default"/>
        <w:jc w:val="center"/>
        <w:rPr>
          <w:b/>
          <w:bCs/>
          <w:color w:val="auto"/>
          <w:sz w:val="23"/>
          <w:szCs w:val="23"/>
        </w:rPr>
      </w:pPr>
      <w:r w:rsidRPr="00896D4F">
        <w:rPr>
          <w:b/>
          <w:bCs/>
          <w:color w:val="auto"/>
          <w:sz w:val="23"/>
          <w:szCs w:val="23"/>
        </w:rPr>
        <w:t>Informácie o prijatých postupoch</w:t>
      </w:r>
    </w:p>
    <w:p w:rsidR="00103580" w:rsidRPr="00896D4F" w:rsidRDefault="00103580" w:rsidP="00103580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A70BF5" w:rsidRPr="00896D4F" w:rsidRDefault="00B62C43" w:rsidP="00A70BF5">
      <w:pPr>
        <w:pStyle w:val="Default"/>
        <w:numPr>
          <w:ilvl w:val="0"/>
          <w:numId w:val="5"/>
        </w:numPr>
        <w:ind w:left="426" w:hanging="426"/>
        <w:jc w:val="both"/>
        <w:rPr>
          <w:bCs/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70BF5" w:rsidRPr="00896D4F" w:rsidRDefault="00A70BF5" w:rsidP="00A70BF5">
      <w:pPr>
        <w:pStyle w:val="Default"/>
        <w:jc w:val="both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 xml:space="preserve">Účtovná závierka je zostavená za predpokladu, že účtovná jednotka bude nepretržite pokračovať vo svojej činnosti. </w:t>
      </w:r>
    </w:p>
    <w:p w:rsidR="00A70BF5" w:rsidRPr="00896D4F" w:rsidRDefault="00A70BF5" w:rsidP="00A70BF5">
      <w:pPr>
        <w:pStyle w:val="Default"/>
        <w:ind w:left="426"/>
        <w:jc w:val="both"/>
        <w:rPr>
          <w:bCs/>
          <w:color w:val="auto"/>
          <w:sz w:val="23"/>
          <w:szCs w:val="23"/>
        </w:rPr>
      </w:pPr>
    </w:p>
    <w:p w:rsidR="00B62C43" w:rsidRPr="00896D4F" w:rsidRDefault="00B62C43" w:rsidP="00A70BF5">
      <w:pPr>
        <w:pStyle w:val="Default"/>
        <w:numPr>
          <w:ilvl w:val="0"/>
          <w:numId w:val="5"/>
        </w:numPr>
        <w:ind w:left="426" w:hanging="426"/>
        <w:jc w:val="both"/>
        <w:rPr>
          <w:bCs/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EC0EDE" w:rsidRPr="00896D4F" w:rsidRDefault="00B62C43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dlhodobého nehmotného majetku, dlhodobého hmotného </w:t>
      </w:r>
      <w:r w:rsidR="00A70BF5" w:rsidRPr="00896D4F">
        <w:rPr>
          <w:color w:val="auto"/>
          <w:sz w:val="23"/>
          <w:szCs w:val="23"/>
        </w:rPr>
        <w:t xml:space="preserve">majetku a dlhodobého finančného </w:t>
      </w:r>
      <w:r w:rsidRPr="00896D4F">
        <w:rPr>
          <w:color w:val="auto"/>
          <w:sz w:val="23"/>
          <w:szCs w:val="23"/>
        </w:rPr>
        <w:t xml:space="preserve">majetku, </w:t>
      </w:r>
    </w:p>
    <w:p w:rsidR="00A70BF5" w:rsidRPr="00896D4F" w:rsidRDefault="00EC0EDE" w:rsidP="00A70BF5">
      <w:pPr>
        <w:pStyle w:val="Default"/>
        <w:spacing w:after="27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Spoločnosť neeviduje taký majetok</w:t>
      </w:r>
      <w:r w:rsidR="00EE19D0" w:rsidRPr="00896D4F">
        <w:rPr>
          <w:b/>
          <w:i/>
          <w:color w:val="auto"/>
          <w:sz w:val="23"/>
          <w:szCs w:val="23"/>
        </w:rPr>
        <w:t>.</w:t>
      </w:r>
    </w:p>
    <w:p w:rsidR="00EC0EDE" w:rsidRPr="00896D4F" w:rsidRDefault="00EC0EDE" w:rsidP="00A70BF5">
      <w:pPr>
        <w:pStyle w:val="Default"/>
        <w:spacing w:after="27"/>
        <w:rPr>
          <w:b/>
          <w:i/>
          <w:color w:val="auto"/>
          <w:sz w:val="23"/>
          <w:szCs w:val="23"/>
        </w:rPr>
      </w:pPr>
    </w:p>
    <w:p w:rsidR="00CE2465" w:rsidRDefault="00B62C43" w:rsidP="00CE2465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zásob obstaraných kúpou, zásob vytvorených vlastnou činnosťou, </w:t>
      </w:r>
    </w:p>
    <w:p w:rsidR="00EC0EDE" w:rsidRDefault="00CE2465" w:rsidP="00E57A57">
      <w:pPr>
        <w:pStyle w:val="Default"/>
        <w:spacing w:after="27"/>
        <w:jc w:val="both"/>
        <w:rPr>
          <w:b/>
          <w:i/>
          <w:sz w:val="23"/>
          <w:szCs w:val="23"/>
        </w:rPr>
      </w:pPr>
      <w:r w:rsidRPr="00CE2465">
        <w:rPr>
          <w:b/>
          <w:i/>
          <w:sz w:val="23"/>
          <w:szCs w:val="23"/>
        </w:rPr>
        <w:t>Spoločnosť oceňovala zásoby obstarávacou cenou.</w:t>
      </w:r>
      <w:r w:rsidRPr="00CE2465">
        <w:rPr>
          <w:sz w:val="23"/>
          <w:szCs w:val="23"/>
        </w:rPr>
        <w:t xml:space="preserve"> </w:t>
      </w:r>
      <w:r w:rsidRPr="00CE2465">
        <w:rPr>
          <w:b/>
          <w:i/>
          <w:sz w:val="23"/>
          <w:szCs w:val="23"/>
        </w:rPr>
        <w:t xml:space="preserve">Obstarávacia cena zahŕňa cenu zásob a náklady súvisiace s obstaraním (clo, prepravu, poistné, provízie, skonto a pod.). Úroky z cudzích zdrojov nie sú súčasťou obstarávacej ceny. </w:t>
      </w:r>
      <w:r>
        <w:rPr>
          <w:b/>
          <w:i/>
          <w:sz w:val="23"/>
          <w:szCs w:val="23"/>
        </w:rPr>
        <w:t>D</w:t>
      </w:r>
      <w:r w:rsidR="00E57A57">
        <w:rPr>
          <w:b/>
          <w:i/>
          <w:sz w:val="23"/>
          <w:szCs w:val="23"/>
        </w:rPr>
        <w:t>r</w:t>
      </w:r>
      <w:r>
        <w:rPr>
          <w:b/>
          <w:i/>
          <w:sz w:val="23"/>
          <w:szCs w:val="23"/>
        </w:rPr>
        <w:t>ob</w:t>
      </w:r>
      <w:r w:rsidR="00E57A57">
        <w:rPr>
          <w:b/>
          <w:i/>
          <w:sz w:val="23"/>
          <w:szCs w:val="23"/>
        </w:rPr>
        <w:t>n</w:t>
      </w:r>
      <w:r>
        <w:rPr>
          <w:b/>
          <w:i/>
          <w:sz w:val="23"/>
          <w:szCs w:val="23"/>
        </w:rPr>
        <w:t>ý majetok v cene obstarania do 1700 Eur s dobou použitia nad jeden rok spoločnosť považuje za zásoby. Drobný hmotný majetok, technické zhodnotenie dlhodobého majetku do 1700 Eur a spotrebný materiál účtuje spoločnosť priamo do nákladov pri jeho obstaraní na účet 501.</w:t>
      </w:r>
    </w:p>
    <w:p w:rsidR="00CE2465" w:rsidRPr="00896D4F" w:rsidRDefault="00CE2465" w:rsidP="00EC0EDE">
      <w:pPr>
        <w:pStyle w:val="Default"/>
        <w:spacing w:after="27"/>
        <w:rPr>
          <w:b/>
          <w:i/>
          <w:color w:val="auto"/>
          <w:sz w:val="23"/>
          <w:szCs w:val="23"/>
        </w:rPr>
      </w:pPr>
    </w:p>
    <w:p w:rsidR="00A70BF5" w:rsidRPr="00896D4F" w:rsidRDefault="00B62C43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pohľadávok, </w:t>
      </w:r>
    </w:p>
    <w:p w:rsidR="00A70BF5" w:rsidRPr="00896D4F" w:rsidRDefault="00EC0EDE" w:rsidP="00A70BF5">
      <w:pPr>
        <w:jc w:val="both"/>
        <w:rPr>
          <w:rFonts w:ascii="Times New Roman" w:hAnsi="Times New Roman" w:cs="Times New Roman"/>
          <w:b/>
          <w:i/>
          <w:sz w:val="23"/>
          <w:szCs w:val="23"/>
        </w:rPr>
      </w:pPr>
      <w:r w:rsidRPr="00896D4F">
        <w:rPr>
          <w:rFonts w:ascii="Times New Roman" w:hAnsi="Times New Roman" w:cs="Times New Roman"/>
          <w:b/>
          <w:i/>
          <w:sz w:val="23"/>
          <w:szCs w:val="23"/>
        </w:rPr>
        <w:t>S</w:t>
      </w:r>
      <w:r w:rsidR="00A70BF5" w:rsidRPr="00896D4F">
        <w:rPr>
          <w:rFonts w:ascii="Times New Roman" w:hAnsi="Times New Roman" w:cs="Times New Roman"/>
          <w:b/>
          <w:i/>
          <w:sz w:val="23"/>
          <w:szCs w:val="23"/>
        </w:rPr>
        <w:t xml:space="preserve">poločnosť </w:t>
      </w:r>
      <w:r w:rsidR="00CE2465">
        <w:rPr>
          <w:rFonts w:ascii="Times New Roman" w:hAnsi="Times New Roman" w:cs="Times New Roman"/>
          <w:b/>
          <w:i/>
          <w:sz w:val="23"/>
          <w:szCs w:val="23"/>
        </w:rPr>
        <w:t xml:space="preserve">oceňovala pohľadávky pri ich vzniku ich menovitou hodnotou. </w:t>
      </w:r>
    </w:p>
    <w:p w:rsidR="00A70BF5" w:rsidRPr="00896D4F" w:rsidRDefault="00A70BF5" w:rsidP="00A70BF5">
      <w:pPr>
        <w:jc w:val="both"/>
        <w:rPr>
          <w:rFonts w:ascii="Times New Roman" w:hAnsi="Times New Roman" w:cs="Times New Roman"/>
          <w:b/>
          <w:i/>
          <w:sz w:val="23"/>
          <w:szCs w:val="23"/>
        </w:rPr>
      </w:pPr>
    </w:p>
    <w:p w:rsidR="00B62C43" w:rsidRPr="00896D4F" w:rsidRDefault="00B62C43" w:rsidP="00B62C43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krátkodobého finančného majetku, </w:t>
      </w:r>
    </w:p>
    <w:p w:rsidR="00EC0EDE" w:rsidRPr="00896D4F" w:rsidRDefault="00EC0EDE" w:rsidP="00E57A57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Spoločnosť oceňovala krátkodobý finančný majetok menovitou hodnotou</w:t>
      </w:r>
      <w:r w:rsidR="00EE19D0" w:rsidRPr="00896D4F">
        <w:rPr>
          <w:b/>
          <w:i/>
          <w:color w:val="auto"/>
          <w:sz w:val="23"/>
          <w:szCs w:val="23"/>
        </w:rPr>
        <w:t>.</w:t>
      </w:r>
      <w:r w:rsidR="00C66444" w:rsidRPr="00896D4F">
        <w:rPr>
          <w:b/>
          <w:i/>
          <w:color w:val="auto"/>
          <w:sz w:val="23"/>
          <w:szCs w:val="23"/>
        </w:rPr>
        <w:t xml:space="preserve"> Zníženie ich hodnoty sa vyjadruje opravnou položkou.</w:t>
      </w:r>
    </w:p>
    <w:p w:rsidR="00EC0EDE" w:rsidRPr="00896D4F" w:rsidRDefault="00EC0EDE" w:rsidP="00EC0EDE">
      <w:pPr>
        <w:pStyle w:val="Default"/>
        <w:spacing w:after="27"/>
        <w:rPr>
          <w:b/>
          <w:i/>
          <w:color w:val="auto"/>
          <w:sz w:val="23"/>
          <w:szCs w:val="23"/>
        </w:rPr>
      </w:pPr>
    </w:p>
    <w:p w:rsidR="00EC0EDE" w:rsidRPr="00896D4F" w:rsidRDefault="00EC0EDE" w:rsidP="00B62C43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záväzkov vrátane rezerv, dlhopisov, pôžičiek a úverov,</w:t>
      </w:r>
    </w:p>
    <w:p w:rsidR="00EC0EDE" w:rsidRPr="00896D4F" w:rsidRDefault="00EC0EDE" w:rsidP="00E57A57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lastRenderedPageBreak/>
        <w:t xml:space="preserve">Spoločnosť oceňovala </w:t>
      </w:r>
      <w:r w:rsidR="00CE2465">
        <w:rPr>
          <w:b/>
          <w:i/>
          <w:color w:val="auto"/>
          <w:sz w:val="23"/>
          <w:szCs w:val="23"/>
        </w:rPr>
        <w:t>záväzky  pri ich vzniku menovitou hodnotou. Rezervy sú záväzky s</w:t>
      </w:r>
      <w:r w:rsidR="00E57A57">
        <w:rPr>
          <w:b/>
          <w:i/>
          <w:color w:val="auto"/>
          <w:sz w:val="23"/>
          <w:szCs w:val="23"/>
        </w:rPr>
        <w:t> </w:t>
      </w:r>
      <w:r w:rsidR="00CE2465">
        <w:rPr>
          <w:b/>
          <w:i/>
          <w:color w:val="auto"/>
          <w:sz w:val="23"/>
          <w:szCs w:val="23"/>
        </w:rPr>
        <w:t>neurčitý</w:t>
      </w:r>
      <w:r w:rsidR="00E57A57">
        <w:rPr>
          <w:b/>
          <w:i/>
          <w:color w:val="auto"/>
          <w:sz w:val="23"/>
          <w:szCs w:val="23"/>
        </w:rPr>
        <w:t xml:space="preserve">m </w:t>
      </w:r>
      <w:r w:rsidR="00CE2465">
        <w:rPr>
          <w:b/>
          <w:i/>
          <w:color w:val="auto"/>
          <w:sz w:val="23"/>
          <w:szCs w:val="23"/>
        </w:rPr>
        <w:t>časovým vymedzením alebo výškou. Tvoria sa na krytie známych rizík alebo strát z podnikania. Oceňujú sa v očakávanej výške záväzku.</w:t>
      </w:r>
    </w:p>
    <w:p w:rsidR="00EC0EDE" w:rsidRPr="00896D4F" w:rsidRDefault="00EC0EDE" w:rsidP="00EC0EDE">
      <w:pPr>
        <w:pStyle w:val="Default"/>
        <w:spacing w:after="27"/>
        <w:rPr>
          <w:color w:val="auto"/>
          <w:sz w:val="23"/>
          <w:szCs w:val="23"/>
        </w:rPr>
      </w:pPr>
    </w:p>
    <w:p w:rsidR="00EC0EDE" w:rsidRPr="00896D4F" w:rsidRDefault="00EC0EDE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derivátových operácií.</w:t>
      </w:r>
    </w:p>
    <w:p w:rsidR="00EC0EDE" w:rsidRPr="00896D4F" w:rsidRDefault="00EC0EDE" w:rsidP="00EC0EDE">
      <w:pPr>
        <w:pStyle w:val="Default"/>
        <w:spacing w:after="27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Spoločnosť nevlastní uvedený majetok</w:t>
      </w:r>
      <w:r w:rsidR="00EE19D0" w:rsidRPr="00896D4F">
        <w:rPr>
          <w:b/>
          <w:i/>
          <w:color w:val="auto"/>
          <w:sz w:val="23"/>
          <w:szCs w:val="23"/>
        </w:rPr>
        <w:t>.</w:t>
      </w:r>
    </w:p>
    <w:p w:rsidR="005A0D0C" w:rsidRPr="00896D4F" w:rsidRDefault="0024089C" w:rsidP="00E57A57">
      <w:pPr>
        <w:pStyle w:val="Default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 </w:t>
      </w:r>
    </w:p>
    <w:p w:rsidR="00EE19D0" w:rsidRPr="00896D4F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03580" w:rsidRPr="00896D4F" w:rsidRDefault="00E87629" w:rsidP="00B62C43">
      <w:pPr>
        <w:pStyle w:val="Default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Spoločnosť nevlastní odpisovaný majetok</w:t>
      </w:r>
      <w:r w:rsidR="00EE19D0" w:rsidRPr="00896D4F">
        <w:rPr>
          <w:b/>
          <w:i/>
          <w:color w:val="auto"/>
          <w:sz w:val="23"/>
          <w:szCs w:val="23"/>
        </w:rPr>
        <w:t xml:space="preserve">. </w:t>
      </w:r>
    </w:p>
    <w:p w:rsidR="005430B9" w:rsidRPr="00896D4F" w:rsidRDefault="005430B9" w:rsidP="00B62C43">
      <w:pPr>
        <w:pStyle w:val="Default"/>
        <w:rPr>
          <w:b/>
          <w:i/>
          <w:color w:val="auto"/>
          <w:sz w:val="23"/>
          <w:szCs w:val="23"/>
        </w:rPr>
      </w:pPr>
    </w:p>
    <w:p w:rsidR="00B62C43" w:rsidRPr="00896D4F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E87629" w:rsidRPr="00896D4F" w:rsidRDefault="00C66444" w:rsidP="00896D4F">
      <w:pPr>
        <w:pStyle w:val="Default"/>
        <w:jc w:val="both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Účtovné metódy a zásady boli aplikované v rámci platného zákona o účtovníctve</w:t>
      </w:r>
      <w:r w:rsidR="00E57A57">
        <w:rPr>
          <w:b/>
          <w:i/>
          <w:color w:val="auto"/>
          <w:sz w:val="23"/>
          <w:szCs w:val="23"/>
        </w:rPr>
        <w:t xml:space="preserve"> počas celého účtovného obdobia </w:t>
      </w:r>
      <w:r w:rsidRPr="00896D4F">
        <w:rPr>
          <w:b/>
          <w:i/>
          <w:color w:val="auto"/>
          <w:sz w:val="23"/>
          <w:szCs w:val="23"/>
        </w:rPr>
        <w:t xml:space="preserve"> s osobitosťami:</w:t>
      </w:r>
    </w:p>
    <w:p w:rsidR="00C66444" w:rsidRPr="00896D4F" w:rsidRDefault="00C66444" w:rsidP="00E87629">
      <w:pPr>
        <w:pStyle w:val="Default"/>
        <w:rPr>
          <w:b/>
          <w:i/>
          <w:color w:val="auto"/>
          <w:sz w:val="23"/>
          <w:szCs w:val="23"/>
        </w:rPr>
      </w:pPr>
    </w:p>
    <w:p w:rsidR="00C66444" w:rsidRPr="00896D4F" w:rsidRDefault="00C66444" w:rsidP="00896D4F">
      <w:pPr>
        <w:pStyle w:val="Default"/>
        <w:jc w:val="both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 xml:space="preserve">Účtovná jednotka sa od 1.1.2014 stala </w:t>
      </w:r>
      <w:proofErr w:type="spellStart"/>
      <w:r w:rsidRPr="00896D4F">
        <w:rPr>
          <w:b/>
          <w:i/>
          <w:color w:val="auto"/>
          <w:sz w:val="23"/>
          <w:szCs w:val="23"/>
        </w:rPr>
        <w:t>mikro</w:t>
      </w:r>
      <w:proofErr w:type="spellEnd"/>
      <w:r w:rsidRPr="00896D4F">
        <w:rPr>
          <w:b/>
          <w:i/>
          <w:color w:val="auto"/>
          <w:sz w:val="23"/>
          <w:szCs w:val="23"/>
        </w:rPr>
        <w:t xml:space="preserve"> účtovnou jednotkou. V roku 2014 aplikovala postupy účtovania a metódy oceňovania pre </w:t>
      </w:r>
      <w:proofErr w:type="spellStart"/>
      <w:r w:rsidRPr="00896D4F">
        <w:rPr>
          <w:b/>
          <w:i/>
          <w:color w:val="auto"/>
          <w:sz w:val="23"/>
          <w:szCs w:val="23"/>
        </w:rPr>
        <w:t>mikro</w:t>
      </w:r>
      <w:proofErr w:type="spellEnd"/>
      <w:r w:rsidRPr="00896D4F">
        <w:rPr>
          <w:b/>
          <w:i/>
          <w:color w:val="auto"/>
          <w:sz w:val="23"/>
          <w:szCs w:val="23"/>
        </w:rPr>
        <w:t xml:space="preserve"> účtovné jednotky. Z dôvodu prechodu na </w:t>
      </w:r>
      <w:proofErr w:type="spellStart"/>
      <w:r w:rsidRPr="00896D4F">
        <w:rPr>
          <w:b/>
          <w:i/>
          <w:color w:val="auto"/>
          <w:sz w:val="23"/>
          <w:szCs w:val="23"/>
        </w:rPr>
        <w:t>mikro</w:t>
      </w:r>
      <w:proofErr w:type="spellEnd"/>
      <w:r w:rsidRPr="00896D4F">
        <w:rPr>
          <w:b/>
          <w:i/>
          <w:color w:val="auto"/>
          <w:sz w:val="23"/>
          <w:szCs w:val="23"/>
        </w:rPr>
        <w:t xml:space="preserve"> účtovnú jednotku sa zmenila aj štruktúra účtovnej závierky. </w:t>
      </w:r>
    </w:p>
    <w:p w:rsidR="00E87629" w:rsidRPr="00896D4F" w:rsidRDefault="002E783F" w:rsidP="006751B4">
      <w:pPr>
        <w:pStyle w:val="Default"/>
        <w:jc w:val="both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Účtovná jednotka časovo nerozlišovala nevýznamné sumy a účtovné prípad</w:t>
      </w:r>
      <w:r w:rsidR="006751B4">
        <w:rPr>
          <w:b/>
          <w:i/>
          <w:color w:val="auto"/>
          <w:sz w:val="23"/>
          <w:szCs w:val="23"/>
        </w:rPr>
        <w:t>y</w:t>
      </w:r>
      <w:r w:rsidRPr="00896D4F">
        <w:rPr>
          <w:b/>
          <w:i/>
          <w:color w:val="auto"/>
          <w:sz w:val="23"/>
          <w:szCs w:val="23"/>
        </w:rPr>
        <w:t>, ktoré sa pravidelne ročne opakujú.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</w:p>
    <w:p w:rsidR="00B62C43" w:rsidRPr="00896D4F" w:rsidRDefault="00B62C43" w:rsidP="00254C33">
      <w:pPr>
        <w:pStyle w:val="Default"/>
        <w:numPr>
          <w:ilvl w:val="0"/>
          <w:numId w:val="5"/>
        </w:numPr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Informácie o dotáciách a ich oceňovanie v účtovníctve. </w:t>
      </w:r>
    </w:p>
    <w:p w:rsidR="00B62C43" w:rsidRPr="00896D4F" w:rsidRDefault="006751B4" w:rsidP="00B62C43">
      <w:pPr>
        <w:pStyle w:val="Default"/>
        <w:rPr>
          <w:b/>
          <w:i/>
          <w:color w:val="auto"/>
          <w:sz w:val="23"/>
          <w:szCs w:val="23"/>
        </w:rPr>
      </w:pPr>
      <w:r>
        <w:rPr>
          <w:b/>
          <w:i/>
          <w:color w:val="auto"/>
          <w:sz w:val="23"/>
          <w:szCs w:val="23"/>
        </w:rPr>
        <w:t>Spoločnosť</w:t>
      </w:r>
      <w:r w:rsidR="00E87629" w:rsidRPr="00896D4F">
        <w:rPr>
          <w:b/>
          <w:i/>
          <w:color w:val="auto"/>
          <w:sz w:val="23"/>
          <w:szCs w:val="23"/>
        </w:rPr>
        <w:t xml:space="preserve"> </w:t>
      </w:r>
      <w:r w:rsidR="00254C33" w:rsidRPr="00896D4F">
        <w:rPr>
          <w:b/>
          <w:i/>
          <w:color w:val="auto"/>
          <w:sz w:val="23"/>
          <w:szCs w:val="23"/>
        </w:rPr>
        <w:t xml:space="preserve">nemá </w:t>
      </w:r>
      <w:r w:rsidR="00E87629" w:rsidRPr="00896D4F">
        <w:rPr>
          <w:b/>
          <w:i/>
          <w:color w:val="auto"/>
          <w:sz w:val="23"/>
          <w:szCs w:val="23"/>
        </w:rPr>
        <w:t>poskytnuté dotácie.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</w:p>
    <w:p w:rsidR="00B62C43" w:rsidRPr="00896D4F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B62C43" w:rsidRPr="00896D4F" w:rsidRDefault="00B62C43" w:rsidP="00E87629">
      <w:pPr>
        <w:pStyle w:val="Default"/>
        <w:jc w:val="center"/>
        <w:rPr>
          <w:color w:val="auto"/>
          <w:sz w:val="23"/>
          <w:szCs w:val="23"/>
        </w:rPr>
      </w:pPr>
      <w:r w:rsidRPr="00896D4F">
        <w:rPr>
          <w:b/>
          <w:bCs/>
          <w:color w:val="auto"/>
          <w:sz w:val="23"/>
          <w:szCs w:val="23"/>
        </w:rPr>
        <w:t>Čl. III</w:t>
      </w:r>
    </w:p>
    <w:p w:rsidR="00B62C43" w:rsidRPr="00896D4F" w:rsidRDefault="00B62C43" w:rsidP="00E87629">
      <w:pPr>
        <w:pStyle w:val="Default"/>
        <w:jc w:val="center"/>
        <w:rPr>
          <w:b/>
          <w:bCs/>
          <w:color w:val="auto"/>
          <w:sz w:val="23"/>
          <w:szCs w:val="23"/>
        </w:rPr>
      </w:pPr>
      <w:r w:rsidRPr="00896D4F"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E87629" w:rsidRPr="00896D4F">
        <w:rPr>
          <w:b/>
          <w:bCs/>
          <w:color w:val="auto"/>
          <w:sz w:val="23"/>
          <w:szCs w:val="23"/>
        </w:rPr>
        <w:t> </w:t>
      </w:r>
      <w:r w:rsidRPr="00896D4F">
        <w:rPr>
          <w:b/>
          <w:bCs/>
          <w:color w:val="auto"/>
          <w:sz w:val="23"/>
          <w:szCs w:val="23"/>
        </w:rPr>
        <w:t>strát</w:t>
      </w:r>
    </w:p>
    <w:p w:rsidR="00E87629" w:rsidRPr="00896D4F" w:rsidRDefault="00E87629" w:rsidP="00E87629">
      <w:pPr>
        <w:pStyle w:val="Default"/>
        <w:jc w:val="center"/>
        <w:rPr>
          <w:color w:val="auto"/>
          <w:sz w:val="23"/>
          <w:szCs w:val="23"/>
        </w:rPr>
      </w:pPr>
    </w:p>
    <w:p w:rsidR="00B62C43" w:rsidRPr="00896D4F" w:rsidRDefault="00B62C43" w:rsidP="00254C33">
      <w:pPr>
        <w:pStyle w:val="Default"/>
        <w:numPr>
          <w:ilvl w:val="0"/>
          <w:numId w:val="7"/>
        </w:numPr>
        <w:ind w:left="426" w:hanging="42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</w:p>
    <w:p w:rsidR="00B62C43" w:rsidRPr="00896D4F" w:rsidRDefault="00B62C43" w:rsidP="00254C33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Informácie o záväzkoch, a to </w:t>
      </w:r>
    </w:p>
    <w:p w:rsidR="00B62C43" w:rsidRPr="00896D4F" w:rsidRDefault="00B62C43" w:rsidP="00254C33">
      <w:pPr>
        <w:pStyle w:val="Default"/>
        <w:numPr>
          <w:ilvl w:val="0"/>
          <w:numId w:val="8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celkovej sume záväzkov so zostatkovou dobou splatnosti dlhšou ako päť rokov, </w:t>
      </w:r>
    </w:p>
    <w:p w:rsidR="00B62C43" w:rsidRPr="00896D4F" w:rsidRDefault="00B62C43" w:rsidP="00B62C43">
      <w:pPr>
        <w:pStyle w:val="Default"/>
        <w:numPr>
          <w:ilvl w:val="0"/>
          <w:numId w:val="8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celkovej sume zabezpečených záväzkov, opis a spôsoby zabezpečenia záväzkov. 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</w:p>
    <w:p w:rsidR="00254C33" w:rsidRPr="00896D4F" w:rsidRDefault="00B62C43" w:rsidP="00254C33">
      <w:pPr>
        <w:pStyle w:val="Default"/>
        <w:numPr>
          <w:ilvl w:val="0"/>
          <w:numId w:val="7"/>
        </w:numPr>
        <w:spacing w:after="28"/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Informácie o vlastných akciách, a</w:t>
      </w:r>
      <w:r w:rsidR="00254C33" w:rsidRPr="00896D4F">
        <w:rPr>
          <w:color w:val="auto"/>
          <w:sz w:val="23"/>
          <w:szCs w:val="23"/>
        </w:rPr>
        <w:t> </w:t>
      </w:r>
      <w:r w:rsidRPr="00896D4F">
        <w:rPr>
          <w:color w:val="auto"/>
          <w:sz w:val="23"/>
          <w:szCs w:val="23"/>
        </w:rPr>
        <w:t>to</w:t>
      </w:r>
    </w:p>
    <w:p w:rsidR="00B62C43" w:rsidRPr="00896D4F" w:rsidRDefault="00B62C43" w:rsidP="00254C33">
      <w:pPr>
        <w:pStyle w:val="Default"/>
        <w:numPr>
          <w:ilvl w:val="0"/>
          <w:numId w:val="9"/>
        </w:numPr>
        <w:spacing w:after="28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dôvode nadobudnutia vlastných akcií počas účtovného obdobia, </w:t>
      </w:r>
    </w:p>
    <w:p w:rsidR="00B62C43" w:rsidRPr="00896D4F" w:rsidRDefault="00B62C43" w:rsidP="00B62C43">
      <w:pPr>
        <w:pStyle w:val="Default"/>
        <w:numPr>
          <w:ilvl w:val="0"/>
          <w:numId w:val="9"/>
        </w:numPr>
        <w:spacing w:after="28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informáciách, ktorými sú </w:t>
      </w:r>
    </w:p>
    <w:p w:rsidR="00254C33" w:rsidRPr="00896D4F" w:rsidRDefault="00B62C43" w:rsidP="00254C33">
      <w:pPr>
        <w:pStyle w:val="Default"/>
        <w:numPr>
          <w:ilvl w:val="0"/>
          <w:numId w:val="10"/>
        </w:numPr>
        <w:spacing w:after="28"/>
        <w:ind w:left="993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B62C43" w:rsidRPr="00896D4F" w:rsidRDefault="00B62C43" w:rsidP="00254C33">
      <w:pPr>
        <w:pStyle w:val="Default"/>
        <w:numPr>
          <w:ilvl w:val="0"/>
          <w:numId w:val="10"/>
        </w:numPr>
        <w:spacing w:after="28"/>
        <w:ind w:left="993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B62C43" w:rsidRPr="00896D4F" w:rsidRDefault="00B62C43" w:rsidP="00254C33">
      <w:pPr>
        <w:pStyle w:val="Default"/>
        <w:numPr>
          <w:ilvl w:val="0"/>
          <w:numId w:val="9"/>
        </w:numPr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lastRenderedPageBreak/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</w:p>
    <w:p w:rsidR="00A80874" w:rsidRPr="00896D4F" w:rsidRDefault="00B62C43" w:rsidP="00A80874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Informácie o orgánoch účtovnej jednotky, a</w:t>
      </w:r>
      <w:r w:rsidR="00A80874" w:rsidRPr="00896D4F">
        <w:rPr>
          <w:color w:val="auto"/>
          <w:sz w:val="23"/>
          <w:szCs w:val="23"/>
        </w:rPr>
        <w:t> </w:t>
      </w:r>
      <w:r w:rsidRPr="00896D4F">
        <w:rPr>
          <w:color w:val="auto"/>
          <w:sz w:val="23"/>
          <w:szCs w:val="23"/>
        </w:rPr>
        <w:t>to</w:t>
      </w:r>
    </w:p>
    <w:p w:rsidR="00B62C43" w:rsidRPr="00896D4F" w:rsidRDefault="00B62C43" w:rsidP="00A80874">
      <w:pPr>
        <w:pStyle w:val="Default"/>
        <w:numPr>
          <w:ilvl w:val="0"/>
          <w:numId w:val="11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B62C43" w:rsidRPr="00896D4F" w:rsidRDefault="00B62C43" w:rsidP="00B62C43">
      <w:pPr>
        <w:pStyle w:val="Default"/>
        <w:numPr>
          <w:ilvl w:val="0"/>
          <w:numId w:val="11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pôžičkách poskytnutých členom štatutárneho orgánu, dozorného orgánu a iného orgánu účtovnej jednotky a to </w:t>
      </w:r>
    </w:p>
    <w:p w:rsidR="00B62C43" w:rsidRPr="00896D4F" w:rsidRDefault="00B62C43" w:rsidP="00A80874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celková suma poskytnutých pôžičiek k poslednému dňu účtovného obdobia v členení za jednotlivé orgány, </w:t>
      </w:r>
    </w:p>
    <w:p w:rsidR="00B62C43" w:rsidRPr="00896D4F" w:rsidRDefault="00B62C43" w:rsidP="00B62C43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celková suma splatených pôžičiek k poslednému dňu účtovného obdobia v členení za jednotlivé orgány, </w:t>
      </w:r>
    </w:p>
    <w:p w:rsidR="00B62C43" w:rsidRPr="00896D4F" w:rsidRDefault="00B62C43" w:rsidP="00E87629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A80874" w:rsidRPr="00896D4F" w:rsidRDefault="00B62C43" w:rsidP="00A80874">
      <w:pPr>
        <w:pStyle w:val="Default"/>
        <w:numPr>
          <w:ilvl w:val="0"/>
          <w:numId w:val="11"/>
        </w:numPr>
        <w:spacing w:after="27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hlavných podmienkach, na základe ktorých im boli záruky alebo iné zabezpečenie a pôžičky poskytnuté; pri pôžičkách sa uvádzajú úrokové sadzby,</w:t>
      </w:r>
    </w:p>
    <w:p w:rsidR="00B62C43" w:rsidRPr="00896D4F" w:rsidRDefault="00B62C43" w:rsidP="00B62C43">
      <w:pPr>
        <w:pStyle w:val="Default"/>
        <w:numPr>
          <w:ilvl w:val="0"/>
          <w:numId w:val="11"/>
        </w:numPr>
        <w:spacing w:after="27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</w:p>
    <w:p w:rsidR="00A80874" w:rsidRPr="00896D4F" w:rsidRDefault="00B62C43" w:rsidP="00A80874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Informácie o povinnostiach účtovnej jednotky, a</w:t>
      </w:r>
      <w:r w:rsidR="00A80874" w:rsidRPr="00896D4F">
        <w:rPr>
          <w:color w:val="auto"/>
          <w:sz w:val="23"/>
          <w:szCs w:val="23"/>
        </w:rPr>
        <w:t> </w:t>
      </w:r>
      <w:r w:rsidRPr="00896D4F">
        <w:rPr>
          <w:color w:val="auto"/>
          <w:sz w:val="23"/>
          <w:szCs w:val="23"/>
        </w:rPr>
        <w:t>to</w:t>
      </w:r>
    </w:p>
    <w:p w:rsidR="00A80874" w:rsidRPr="00896D4F" w:rsidRDefault="00B62C43" w:rsidP="00A80874">
      <w:pPr>
        <w:pStyle w:val="Default"/>
        <w:numPr>
          <w:ilvl w:val="0"/>
          <w:numId w:val="13"/>
        </w:numPr>
        <w:spacing w:after="27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54D35" w:rsidRPr="00896D4F" w:rsidRDefault="00B62C43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celkovej sume významných podmienených záväzkov, ktorými sa rozumie</w:t>
      </w:r>
    </w:p>
    <w:p w:rsidR="00B62C43" w:rsidRPr="00896D4F" w:rsidRDefault="00B62C43" w:rsidP="00A80874">
      <w:pPr>
        <w:pStyle w:val="Default"/>
        <w:numPr>
          <w:ilvl w:val="0"/>
          <w:numId w:val="14"/>
        </w:numPr>
        <w:spacing w:after="27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62C43" w:rsidRPr="00896D4F" w:rsidRDefault="00B62C43" w:rsidP="00A80874">
      <w:pPr>
        <w:pStyle w:val="Default"/>
        <w:numPr>
          <w:ilvl w:val="0"/>
          <w:numId w:val="14"/>
        </w:numPr>
        <w:spacing w:after="27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existujúca povinnosť, ktorá vznikla ako dôsledok minulej udalosti, ale ktorá sa nevykazuje v súvahe, pretože </w:t>
      </w:r>
    </w:p>
    <w:p w:rsidR="00A80874" w:rsidRPr="00896D4F" w:rsidRDefault="00A80874" w:rsidP="00D54D35">
      <w:pPr>
        <w:pStyle w:val="Default"/>
        <w:spacing w:after="27"/>
        <w:ind w:left="1560" w:hanging="41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2a. </w:t>
      </w:r>
      <w:r w:rsidR="00B62C43" w:rsidRPr="00896D4F">
        <w:rPr>
          <w:color w:val="auto"/>
          <w:sz w:val="23"/>
          <w:szCs w:val="23"/>
        </w:rPr>
        <w:t xml:space="preserve">nie je pravdepodobné, že na splnenie tejto povinnosti bude potrebný úbytok </w:t>
      </w:r>
      <w:r w:rsidRPr="00896D4F">
        <w:rPr>
          <w:color w:val="auto"/>
          <w:sz w:val="23"/>
          <w:szCs w:val="23"/>
        </w:rPr>
        <w:t xml:space="preserve">      </w:t>
      </w:r>
      <w:r w:rsidR="00B62C43" w:rsidRPr="00896D4F">
        <w:rPr>
          <w:color w:val="auto"/>
          <w:sz w:val="23"/>
          <w:szCs w:val="23"/>
        </w:rPr>
        <w:t>ekonomických úžitkov, alebo</w:t>
      </w:r>
    </w:p>
    <w:p w:rsidR="00D54D35" w:rsidRPr="00896D4F" w:rsidRDefault="00A80874" w:rsidP="00D54D35">
      <w:pPr>
        <w:pStyle w:val="Default"/>
        <w:spacing w:after="27"/>
        <w:ind w:left="114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2.b </w:t>
      </w:r>
      <w:r w:rsidR="00B62C43" w:rsidRPr="00896D4F">
        <w:rPr>
          <w:color w:val="auto"/>
          <w:sz w:val="23"/>
          <w:szCs w:val="23"/>
        </w:rPr>
        <w:t xml:space="preserve">  výška tejto povinnosti sa nedá spoľahlivo oceniť, </w:t>
      </w:r>
    </w:p>
    <w:p w:rsidR="00D54D35" w:rsidRPr="00896D4F" w:rsidRDefault="00D54D35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opise významných finančných povinností a významných podmienených záväzkov,</w:t>
      </w:r>
    </w:p>
    <w:p w:rsidR="00D54D35" w:rsidRPr="00896D4F" w:rsidRDefault="00B62C43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celkovej sume významných finančných povinností a významných podmienených záväzkoch voči dcérskej účtovnej jednotke a účtovnej jednotke s podstatným vplyvom,</w:t>
      </w:r>
    </w:p>
    <w:p w:rsidR="00B62C43" w:rsidRPr="00896D4F" w:rsidRDefault="00B62C43" w:rsidP="00B62C43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opise významných povinností účtovnej jednotky vyplývajúcich z dôchodkových programov pre zamestnancov. </w:t>
      </w:r>
    </w:p>
    <w:p w:rsidR="00E87629" w:rsidRDefault="00E87629" w:rsidP="00E87629">
      <w:pPr>
        <w:pStyle w:val="Default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6751B4" w:rsidRDefault="006751B4" w:rsidP="00E87629">
      <w:pPr>
        <w:pStyle w:val="Default"/>
        <w:rPr>
          <w:b/>
          <w:i/>
          <w:color w:val="auto"/>
          <w:sz w:val="23"/>
          <w:szCs w:val="23"/>
        </w:rPr>
      </w:pPr>
    </w:p>
    <w:p w:rsidR="006751B4" w:rsidRPr="00896D4F" w:rsidRDefault="006751B4" w:rsidP="00E87629">
      <w:pPr>
        <w:pStyle w:val="Default"/>
        <w:rPr>
          <w:color w:val="auto"/>
          <w:sz w:val="23"/>
          <w:szCs w:val="23"/>
        </w:rPr>
      </w:pPr>
      <w:bookmarkStart w:id="0" w:name="_GoBack"/>
      <w:bookmarkEnd w:id="0"/>
    </w:p>
    <w:p w:rsidR="002E700D" w:rsidRDefault="002E700D">
      <w:r>
        <w:t>_________________________________________________________________________________</w:t>
      </w:r>
    </w:p>
    <w:p w:rsidR="002E700D" w:rsidRDefault="002E700D"/>
    <w:p w:rsidR="002E700D" w:rsidRPr="002E700D" w:rsidRDefault="002E700D" w:rsidP="002E700D">
      <w:pPr>
        <w:jc w:val="both"/>
        <w:rPr>
          <w:sz w:val="18"/>
          <w:szCs w:val="18"/>
        </w:rPr>
      </w:pPr>
      <w:r w:rsidRPr="002E700D">
        <w:rPr>
          <w:sz w:val="18"/>
          <w:szCs w:val="18"/>
        </w:rPr>
        <w:t xml:space="preserve"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E700D" w:rsidRPr="002E700D" w:rsidRDefault="002E700D" w:rsidP="002E700D">
      <w:pPr>
        <w:jc w:val="both"/>
        <w:rPr>
          <w:sz w:val="18"/>
          <w:szCs w:val="18"/>
        </w:rPr>
      </w:pPr>
      <w:r w:rsidRPr="002E700D">
        <w:rPr>
          <w:sz w:val="18"/>
          <w:szCs w:val="18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sectPr w:rsidR="002E700D" w:rsidRPr="002E700D" w:rsidSect="008F76E5">
      <w:headerReference w:type="default" r:id="rId8"/>
      <w:footerReference w:type="default" r:id="rId9"/>
      <w:pgSz w:w="11906" w:h="17340"/>
      <w:pgMar w:top="992" w:right="1134" w:bottom="851" w:left="1134" w:header="567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2D69" w:rsidRDefault="00832D69" w:rsidP="0024089C">
      <w:r>
        <w:separator/>
      </w:r>
    </w:p>
  </w:endnote>
  <w:endnote w:type="continuationSeparator" w:id="0">
    <w:p w:rsidR="00832D69" w:rsidRDefault="00832D69" w:rsidP="002408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3856044"/>
      <w:docPartObj>
        <w:docPartGallery w:val="Page Numbers (Bottom of Page)"/>
        <w:docPartUnique/>
      </w:docPartObj>
    </w:sdtPr>
    <w:sdtEndPr/>
    <w:sdtContent>
      <w:p w:rsidR="0024089C" w:rsidRDefault="0024089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751B4">
          <w:rPr>
            <w:noProof/>
          </w:rPr>
          <w:t>3</w:t>
        </w:r>
        <w:r>
          <w:fldChar w:fldCharType="end"/>
        </w:r>
      </w:p>
    </w:sdtContent>
  </w:sdt>
  <w:p w:rsidR="0024089C" w:rsidRDefault="0024089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2D69" w:rsidRDefault="00832D69" w:rsidP="0024089C">
      <w:r>
        <w:separator/>
      </w:r>
    </w:p>
  </w:footnote>
  <w:footnote w:type="continuationSeparator" w:id="0">
    <w:p w:rsidR="00832D69" w:rsidRDefault="00832D69" w:rsidP="002408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297C" w:rsidRDefault="000C297C">
    <w:pPr>
      <w:pStyle w:val="Hlavika"/>
    </w:pPr>
    <w:r>
      <w:t xml:space="preserve"> </w:t>
    </w:r>
  </w:p>
  <w:tbl>
    <w:tblPr>
      <w:tblStyle w:val="Mriekatabuky"/>
      <w:tblW w:w="0" w:type="auto"/>
      <w:tblInd w:w="-459" w:type="dxa"/>
      <w:tblLook w:val="04A0" w:firstRow="1" w:lastRow="0" w:firstColumn="1" w:lastColumn="0" w:noHBand="0" w:noVBand="1"/>
    </w:tblPr>
    <w:tblGrid>
      <w:gridCol w:w="3013"/>
      <w:gridCol w:w="632"/>
      <w:gridCol w:w="336"/>
      <w:gridCol w:w="336"/>
      <w:gridCol w:w="336"/>
      <w:gridCol w:w="336"/>
      <w:gridCol w:w="336"/>
      <w:gridCol w:w="336"/>
      <w:gridCol w:w="336"/>
      <w:gridCol w:w="336"/>
      <w:gridCol w:w="62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76E5" w:rsidTr="00EE19D0">
      <w:trPr>
        <w:trHeight w:val="456"/>
      </w:trPr>
      <w:tc>
        <w:tcPr>
          <w:tcW w:w="3013" w:type="dxa"/>
          <w:tcBorders>
            <w:right w:val="single" w:sz="4" w:space="0" w:color="auto"/>
          </w:tcBorders>
          <w:vAlign w:val="center"/>
        </w:tcPr>
        <w:p w:rsidR="009770B6" w:rsidRPr="008F76E5" w:rsidRDefault="009770B6" w:rsidP="008F76E5">
          <w:pPr>
            <w:pStyle w:val="Hlavika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8F76E5">
            <w:rPr>
              <w:rFonts w:ascii="Times New Roman" w:hAnsi="Times New Roman" w:cs="Times New Roman"/>
              <w:b/>
              <w:sz w:val="24"/>
              <w:szCs w:val="24"/>
            </w:rPr>
            <w:t xml:space="preserve">Poznámky </w:t>
          </w:r>
          <w:proofErr w:type="spellStart"/>
          <w:r w:rsidRPr="008F76E5">
            <w:rPr>
              <w:rFonts w:ascii="Times New Roman" w:hAnsi="Times New Roman" w:cs="Times New Roman"/>
              <w:b/>
              <w:sz w:val="24"/>
              <w:szCs w:val="24"/>
            </w:rPr>
            <w:t>Úč</w:t>
          </w:r>
          <w:proofErr w:type="spellEnd"/>
          <w:r w:rsidRPr="008F76E5">
            <w:rPr>
              <w:rFonts w:ascii="Times New Roman" w:hAnsi="Times New Roman" w:cs="Times New Roman"/>
              <w:b/>
              <w:sz w:val="24"/>
              <w:szCs w:val="24"/>
            </w:rPr>
            <w:t xml:space="preserve"> MÚJ 3 – 01</w:t>
          </w:r>
        </w:p>
      </w:tc>
      <w:tc>
        <w:tcPr>
          <w:tcW w:w="63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770B6" w:rsidRPr="009770B6" w:rsidRDefault="009770B6">
          <w:pPr>
            <w:pStyle w:val="Hlavika"/>
            <w:rPr>
              <w:sz w:val="22"/>
              <w:szCs w:val="22"/>
            </w:rPr>
          </w:pP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 xml:space="preserve">    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   </w:t>
          </w: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 xml:space="preserve"> 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                                                       </w:t>
          </w: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>IČO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6</w:t>
          </w:r>
        </w:p>
      </w:tc>
      <w:tc>
        <w:tcPr>
          <w:tcW w:w="0" w:type="auto"/>
          <w:vAlign w:val="center"/>
        </w:tcPr>
        <w:p w:rsidR="009770B6" w:rsidRPr="00EE19D0" w:rsidRDefault="00E57A57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8</w:t>
          </w:r>
        </w:p>
      </w:tc>
      <w:tc>
        <w:tcPr>
          <w:tcW w:w="0" w:type="auto"/>
          <w:vAlign w:val="center"/>
        </w:tcPr>
        <w:p w:rsidR="009770B6" w:rsidRPr="00EE19D0" w:rsidRDefault="00E57A57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E57A57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vAlign w:val="center"/>
        </w:tcPr>
        <w:p w:rsidR="009770B6" w:rsidRPr="00EE19D0" w:rsidRDefault="00E57A57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vAlign w:val="center"/>
        </w:tcPr>
        <w:p w:rsidR="009770B6" w:rsidRPr="00EE19D0" w:rsidRDefault="00E57A57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tcBorders>
            <w:right w:val="single" w:sz="4" w:space="0" w:color="auto"/>
          </w:tcBorders>
          <w:vAlign w:val="center"/>
        </w:tcPr>
        <w:p w:rsidR="009770B6" w:rsidRPr="00EE19D0" w:rsidRDefault="00E57A57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6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nil"/>
          </w:tcBorders>
        </w:tcPr>
        <w:p w:rsidR="009770B6" w:rsidRPr="009770B6" w:rsidRDefault="009770B6">
          <w:pPr>
            <w:pStyle w:val="Hlavika"/>
            <w:rPr>
              <w:rFonts w:ascii="Times New Roman" w:hAnsi="Times New Roman" w:cs="Times New Roman"/>
              <w:b/>
              <w:sz w:val="22"/>
              <w:szCs w:val="22"/>
            </w:rPr>
          </w:pPr>
          <w:r>
            <w:rPr>
              <w:sz w:val="22"/>
              <w:szCs w:val="22"/>
            </w:rPr>
            <w:t xml:space="preserve">    </w:t>
          </w:r>
          <w:r w:rsidR="00EE19D0">
            <w:rPr>
              <w:sz w:val="22"/>
              <w:szCs w:val="22"/>
            </w:rPr>
            <w:t xml:space="preserve">       </w:t>
          </w: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>DIČ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0</w:t>
          </w:r>
        </w:p>
      </w:tc>
      <w:tc>
        <w:tcPr>
          <w:tcW w:w="0" w:type="auto"/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vAlign w:val="center"/>
        </w:tcPr>
        <w:p w:rsidR="009770B6" w:rsidRPr="00EE19D0" w:rsidRDefault="00E57A57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6</w:t>
          </w:r>
        </w:p>
      </w:tc>
      <w:tc>
        <w:tcPr>
          <w:tcW w:w="0" w:type="auto"/>
          <w:vAlign w:val="center"/>
        </w:tcPr>
        <w:p w:rsidR="009770B6" w:rsidRPr="00EE19D0" w:rsidRDefault="00E57A57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1</w:t>
          </w:r>
        </w:p>
      </w:tc>
      <w:tc>
        <w:tcPr>
          <w:tcW w:w="0" w:type="auto"/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5</w:t>
          </w:r>
        </w:p>
      </w:tc>
      <w:tc>
        <w:tcPr>
          <w:tcW w:w="0" w:type="auto"/>
          <w:vAlign w:val="center"/>
        </w:tcPr>
        <w:p w:rsidR="009770B6" w:rsidRPr="00EE19D0" w:rsidRDefault="00E57A57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0</w:t>
          </w:r>
        </w:p>
      </w:tc>
      <w:tc>
        <w:tcPr>
          <w:tcW w:w="0" w:type="auto"/>
          <w:vAlign w:val="center"/>
        </w:tcPr>
        <w:p w:rsidR="009770B6" w:rsidRPr="00EE19D0" w:rsidRDefault="00E57A57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vAlign w:val="center"/>
        </w:tcPr>
        <w:p w:rsidR="009770B6" w:rsidRPr="00EE19D0" w:rsidRDefault="00E57A57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</w:tr>
  </w:tbl>
  <w:p w:rsidR="0024089C" w:rsidRDefault="0024089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76128"/>
    <w:multiLevelType w:val="hybridMultilevel"/>
    <w:tmpl w:val="0358900C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18EF3403"/>
    <w:multiLevelType w:val="hybridMultilevel"/>
    <w:tmpl w:val="288848C0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BB362B"/>
    <w:multiLevelType w:val="hybridMultilevel"/>
    <w:tmpl w:val="E194AF0C"/>
    <w:lvl w:ilvl="0" w:tplc="849E1E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713029"/>
    <w:multiLevelType w:val="hybridMultilevel"/>
    <w:tmpl w:val="304C29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DE6459"/>
    <w:multiLevelType w:val="hybridMultilevel"/>
    <w:tmpl w:val="89B096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89457B"/>
    <w:multiLevelType w:val="hybridMultilevel"/>
    <w:tmpl w:val="64F4392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84A340C"/>
    <w:multiLevelType w:val="hybridMultilevel"/>
    <w:tmpl w:val="C622AD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2B4E53"/>
    <w:multiLevelType w:val="hybridMultilevel"/>
    <w:tmpl w:val="87B0D2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7F6C0D"/>
    <w:multiLevelType w:val="hybridMultilevel"/>
    <w:tmpl w:val="1F24FF4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46590558"/>
    <w:multiLevelType w:val="hybridMultilevel"/>
    <w:tmpl w:val="4DAC1E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E751B1"/>
    <w:multiLevelType w:val="hybridMultilevel"/>
    <w:tmpl w:val="84C28A0A"/>
    <w:lvl w:ilvl="0" w:tplc="E69EFFC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60B67BF8"/>
    <w:multiLevelType w:val="hybridMultilevel"/>
    <w:tmpl w:val="8A9030F6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EF2EAE"/>
    <w:multiLevelType w:val="hybridMultilevel"/>
    <w:tmpl w:val="7910E386"/>
    <w:lvl w:ilvl="0" w:tplc="004EEDC0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69C31C5A"/>
    <w:multiLevelType w:val="hybridMultilevel"/>
    <w:tmpl w:val="F87EACD4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B663B7"/>
    <w:multiLevelType w:val="hybridMultilevel"/>
    <w:tmpl w:val="834453A0"/>
    <w:lvl w:ilvl="0" w:tplc="041B000F">
      <w:start w:val="1"/>
      <w:numFmt w:val="decimal"/>
      <w:lvlText w:val="%1."/>
      <w:lvlJc w:val="left"/>
      <w:pPr>
        <w:ind w:left="1571" w:hanging="360"/>
      </w:p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>
    <w:nsid w:val="6D6B6990"/>
    <w:multiLevelType w:val="hybridMultilevel"/>
    <w:tmpl w:val="F9363616"/>
    <w:lvl w:ilvl="0" w:tplc="9E00D842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6">
    <w:nsid w:val="7A9A33E1"/>
    <w:multiLevelType w:val="hybridMultilevel"/>
    <w:tmpl w:val="EBA81B3A"/>
    <w:lvl w:ilvl="0" w:tplc="041B0017">
      <w:start w:val="1"/>
      <w:numFmt w:val="lowerLetter"/>
      <w:lvlText w:val="%1)"/>
      <w:lvlJc w:val="left"/>
      <w:pPr>
        <w:ind w:left="1200" w:hanging="360"/>
      </w:p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num w:numId="1">
    <w:abstractNumId w:val="11"/>
  </w:num>
  <w:num w:numId="2">
    <w:abstractNumId w:val="0"/>
  </w:num>
  <w:num w:numId="3">
    <w:abstractNumId w:val="14"/>
  </w:num>
  <w:num w:numId="4">
    <w:abstractNumId w:val="13"/>
  </w:num>
  <w:num w:numId="5">
    <w:abstractNumId w:val="1"/>
  </w:num>
  <w:num w:numId="6">
    <w:abstractNumId w:val="15"/>
  </w:num>
  <w:num w:numId="7">
    <w:abstractNumId w:val="2"/>
  </w:num>
  <w:num w:numId="8">
    <w:abstractNumId w:val="7"/>
  </w:num>
  <w:num w:numId="9">
    <w:abstractNumId w:val="4"/>
  </w:num>
  <w:num w:numId="10">
    <w:abstractNumId w:val="8"/>
  </w:num>
  <w:num w:numId="11">
    <w:abstractNumId w:val="3"/>
  </w:num>
  <w:num w:numId="12">
    <w:abstractNumId w:val="5"/>
  </w:num>
  <w:num w:numId="13">
    <w:abstractNumId w:val="10"/>
  </w:num>
  <w:num w:numId="14">
    <w:abstractNumId w:val="12"/>
  </w:num>
  <w:num w:numId="15">
    <w:abstractNumId w:val="6"/>
  </w:num>
  <w:num w:numId="16">
    <w:abstractNumId w:val="16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gutterAtTop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C43"/>
    <w:rsid w:val="000010C4"/>
    <w:rsid w:val="000C297C"/>
    <w:rsid w:val="001003AC"/>
    <w:rsid w:val="00103580"/>
    <w:rsid w:val="00105E19"/>
    <w:rsid w:val="001301EE"/>
    <w:rsid w:val="0024089C"/>
    <w:rsid w:val="00254C33"/>
    <w:rsid w:val="002E700D"/>
    <w:rsid w:val="002E783F"/>
    <w:rsid w:val="003359FF"/>
    <w:rsid w:val="003362D2"/>
    <w:rsid w:val="00383340"/>
    <w:rsid w:val="003B224A"/>
    <w:rsid w:val="004350AE"/>
    <w:rsid w:val="00485EE9"/>
    <w:rsid w:val="004B1452"/>
    <w:rsid w:val="004B4C26"/>
    <w:rsid w:val="004D43B9"/>
    <w:rsid w:val="00525BFF"/>
    <w:rsid w:val="005430B9"/>
    <w:rsid w:val="005A0D0C"/>
    <w:rsid w:val="00615787"/>
    <w:rsid w:val="00657C61"/>
    <w:rsid w:val="006751B4"/>
    <w:rsid w:val="00775F90"/>
    <w:rsid w:val="007A4EE7"/>
    <w:rsid w:val="00832D69"/>
    <w:rsid w:val="00896D4F"/>
    <w:rsid w:val="008F76E5"/>
    <w:rsid w:val="00914472"/>
    <w:rsid w:val="009610CC"/>
    <w:rsid w:val="009770B6"/>
    <w:rsid w:val="00A70BF5"/>
    <w:rsid w:val="00A80874"/>
    <w:rsid w:val="00AF596B"/>
    <w:rsid w:val="00B62C43"/>
    <w:rsid w:val="00C317AE"/>
    <w:rsid w:val="00C63EEA"/>
    <w:rsid w:val="00C66444"/>
    <w:rsid w:val="00CE2465"/>
    <w:rsid w:val="00D54D35"/>
    <w:rsid w:val="00D87593"/>
    <w:rsid w:val="00E53AFE"/>
    <w:rsid w:val="00E57A57"/>
    <w:rsid w:val="00E6036F"/>
    <w:rsid w:val="00E86EE7"/>
    <w:rsid w:val="00E87629"/>
    <w:rsid w:val="00EC0EDE"/>
    <w:rsid w:val="00ED24B2"/>
    <w:rsid w:val="00EE19D0"/>
    <w:rsid w:val="00F24D7D"/>
    <w:rsid w:val="00F31C9D"/>
    <w:rsid w:val="00F53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D7D"/>
    <w:pPr>
      <w:spacing w:after="0" w:line="240" w:lineRule="auto"/>
    </w:pPr>
    <w:rPr>
      <w:rFonts w:ascii="Arial" w:eastAsia="Times New Roman" w:hAnsi="Arial" w:cs="Arial"/>
      <w:color w:val="00000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62C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table" w:styleId="Mriekatabuky">
    <w:name w:val="Table Grid"/>
    <w:basedOn w:val="Normlnatabuka"/>
    <w:uiPriority w:val="39"/>
    <w:rsid w:val="000C29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383340"/>
  </w:style>
  <w:style w:type="character" w:customStyle="1" w:styleId="st">
    <w:name w:val="st"/>
    <w:basedOn w:val="Predvolenpsmoodseku"/>
    <w:rsid w:val="00914472"/>
  </w:style>
  <w:style w:type="paragraph" w:styleId="Odsekzoznamu">
    <w:name w:val="List Paragraph"/>
    <w:basedOn w:val="Normlny"/>
    <w:uiPriority w:val="34"/>
    <w:qFormat/>
    <w:rsid w:val="00CE24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D7D"/>
    <w:pPr>
      <w:spacing w:after="0" w:line="240" w:lineRule="auto"/>
    </w:pPr>
    <w:rPr>
      <w:rFonts w:ascii="Arial" w:eastAsia="Times New Roman" w:hAnsi="Arial" w:cs="Arial"/>
      <w:color w:val="00000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62C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table" w:styleId="Mriekatabuky">
    <w:name w:val="Table Grid"/>
    <w:basedOn w:val="Normlnatabuka"/>
    <w:uiPriority w:val="39"/>
    <w:rsid w:val="000C29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383340"/>
  </w:style>
  <w:style w:type="character" w:customStyle="1" w:styleId="st">
    <w:name w:val="st"/>
    <w:basedOn w:val="Predvolenpsmoodseku"/>
    <w:rsid w:val="00914472"/>
  </w:style>
  <w:style w:type="paragraph" w:styleId="Odsekzoznamu">
    <w:name w:val="List Paragraph"/>
    <w:basedOn w:val="Normlny"/>
    <w:uiPriority w:val="34"/>
    <w:qFormat/>
    <w:rsid w:val="00CE24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1281</Words>
  <Characters>7306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 Ježo</dc:creator>
  <cp:lastModifiedBy>PC</cp:lastModifiedBy>
  <cp:revision>3</cp:revision>
  <cp:lastPrinted>2015-06-14T11:13:00Z</cp:lastPrinted>
  <dcterms:created xsi:type="dcterms:W3CDTF">2015-06-14T11:02:00Z</dcterms:created>
  <dcterms:modified xsi:type="dcterms:W3CDTF">2015-06-14T11:14:00Z</dcterms:modified>
</cp:coreProperties>
</file>