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page" w:tblpX="1" w:tblpY="-1410"/>
        <w:tblW w:w="12935" w:type="dxa"/>
        <w:tblCellMar>
          <w:left w:w="70" w:type="dxa"/>
          <w:right w:w="70" w:type="dxa"/>
        </w:tblCellMar>
        <w:tblLook w:val="00A0"/>
      </w:tblPr>
      <w:tblGrid>
        <w:gridCol w:w="374"/>
        <w:gridCol w:w="12561"/>
      </w:tblGrid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E51FE0" w:rsidRDefault="0017088C" w:rsidP="00E51F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Default="0017088C" w:rsidP="00E51F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sk-SK"/>
              </w:rPr>
            </w:pPr>
          </w:p>
          <w:p w:rsidR="0017088C" w:rsidRDefault="0017088C" w:rsidP="002A67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eastAsia="sk-SK"/>
              </w:rPr>
            </w:pPr>
            <w:r w:rsidRPr="002A6737">
              <w:rPr>
                <w:rFonts w:ascii="Times New Roman" w:hAnsi="Times New Roman"/>
                <w:b/>
                <w:sz w:val="32"/>
                <w:szCs w:val="32"/>
                <w:lang w:eastAsia="sk-SK"/>
              </w:rPr>
              <w:t xml:space="preserve">Obec </w:t>
            </w:r>
            <w:r>
              <w:rPr>
                <w:rFonts w:ascii="Times New Roman" w:hAnsi="Times New Roman"/>
                <w:b/>
                <w:sz w:val="32"/>
                <w:szCs w:val="32"/>
                <w:lang w:eastAsia="sk-SK"/>
              </w:rPr>
              <w:t>Nižná Slaná</w:t>
            </w:r>
            <w:r w:rsidRPr="002A6737">
              <w:rPr>
                <w:rFonts w:ascii="Times New Roman" w:hAnsi="Times New Roman"/>
                <w:b/>
                <w:sz w:val="32"/>
                <w:szCs w:val="32"/>
                <w:lang w:eastAsia="sk-SK"/>
              </w:rPr>
              <w:t>,</w:t>
            </w:r>
            <w:r>
              <w:rPr>
                <w:rFonts w:ascii="Times New Roman" w:hAnsi="Times New Roman"/>
                <w:b/>
                <w:sz w:val="32"/>
                <w:szCs w:val="32"/>
                <w:lang w:eastAsia="sk-SK"/>
              </w:rPr>
              <w:t xml:space="preserve"> Námestie SNP 54, </w:t>
            </w:r>
            <w:r w:rsidRPr="002A6737">
              <w:rPr>
                <w:rFonts w:ascii="Times New Roman" w:hAnsi="Times New Roman"/>
                <w:b/>
                <w:sz w:val="32"/>
                <w:szCs w:val="32"/>
                <w:lang w:eastAsia="sk-SK"/>
              </w:rPr>
              <w:t xml:space="preserve"> </w:t>
            </w:r>
          </w:p>
          <w:p w:rsidR="0017088C" w:rsidRDefault="0017088C" w:rsidP="002A67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eastAsia="sk-SK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eastAsia="sk-SK"/>
              </w:rPr>
              <w:t>049 23 Nižná Slaná</w:t>
            </w:r>
          </w:p>
          <w:p w:rsidR="0017088C" w:rsidRPr="002A6737" w:rsidRDefault="0017088C" w:rsidP="002A67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eastAsia="sk-SK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eastAsia="sk-SK"/>
              </w:rPr>
              <w:t xml:space="preserve"> </w:t>
            </w:r>
            <w:r w:rsidRPr="002A6737">
              <w:rPr>
                <w:rFonts w:ascii="Times New Roman" w:hAnsi="Times New Roman"/>
                <w:b/>
                <w:sz w:val="32"/>
                <w:szCs w:val="32"/>
                <w:lang w:eastAsia="sk-SK"/>
              </w:rPr>
              <w:t xml:space="preserve">IČO: </w:t>
            </w:r>
            <w:r>
              <w:rPr>
                <w:rFonts w:ascii="Times New Roman" w:hAnsi="Times New Roman"/>
                <w:b/>
                <w:sz w:val="32"/>
                <w:szCs w:val="32"/>
                <w:lang w:eastAsia="sk-SK"/>
              </w:rPr>
              <w:t>00328596</w:t>
            </w:r>
          </w:p>
          <w:p w:rsidR="0017088C" w:rsidRDefault="0017088C" w:rsidP="002A67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sk-SK"/>
              </w:rPr>
            </w:pPr>
          </w:p>
          <w:p w:rsidR="0017088C" w:rsidRPr="002A6737" w:rsidRDefault="0017088C" w:rsidP="002A67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sk-SK"/>
              </w:rPr>
            </w:pPr>
            <w:bookmarkStart w:id="0" w:name="_GoBack"/>
            <w:bookmarkEnd w:id="0"/>
          </w:p>
          <w:p w:rsidR="0017088C" w:rsidRPr="002A6737" w:rsidRDefault="0017088C" w:rsidP="002A6737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eastAsia="sk-SK"/>
              </w:rPr>
            </w:pPr>
            <w:r w:rsidRPr="002A6737">
              <w:rPr>
                <w:rFonts w:ascii="Times New Roman" w:hAnsi="Times New Roman"/>
                <w:b/>
                <w:sz w:val="32"/>
                <w:szCs w:val="32"/>
                <w:lang w:eastAsia="sk-SK"/>
              </w:rPr>
              <w:t>Poznámky konsolidovanej účtovnej závierky</w:t>
            </w:r>
          </w:p>
          <w:p w:rsidR="0017088C" w:rsidRPr="002A6737" w:rsidRDefault="0017088C" w:rsidP="002A6737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eastAsia="sk-SK"/>
              </w:rPr>
            </w:pPr>
            <w:r w:rsidRPr="002A6737">
              <w:rPr>
                <w:rFonts w:ascii="Times New Roman" w:hAnsi="Times New Roman"/>
                <w:b/>
                <w:sz w:val="32"/>
                <w:szCs w:val="32"/>
                <w:lang w:eastAsia="sk-SK"/>
              </w:rPr>
              <w:t>účtovnej jednotky verejnej správy</w:t>
            </w:r>
          </w:p>
          <w:p w:rsidR="0017088C" w:rsidRPr="002A6737" w:rsidRDefault="0017088C" w:rsidP="002A6737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eastAsia="sk-SK"/>
              </w:rPr>
            </w:pPr>
            <w:r w:rsidRPr="002A6737">
              <w:rPr>
                <w:rFonts w:ascii="Times New Roman" w:hAnsi="Times New Roman"/>
                <w:b/>
                <w:sz w:val="32"/>
                <w:szCs w:val="32"/>
                <w:lang w:eastAsia="sk-SK"/>
              </w:rPr>
              <w:t>k 31.12.201</w:t>
            </w:r>
            <w:r>
              <w:rPr>
                <w:rFonts w:ascii="Times New Roman" w:hAnsi="Times New Roman"/>
                <w:b/>
                <w:sz w:val="32"/>
                <w:szCs w:val="32"/>
                <w:lang w:eastAsia="sk-SK"/>
              </w:rPr>
              <w:t>4</w:t>
            </w:r>
            <w:r w:rsidRPr="002A6737">
              <w:rPr>
                <w:rFonts w:ascii="Times New Roman" w:hAnsi="Times New Roman"/>
                <w:b/>
                <w:sz w:val="32"/>
                <w:szCs w:val="32"/>
                <w:lang w:eastAsia="sk-SK"/>
              </w:rPr>
              <w:t xml:space="preserve"> – textová časť</w:t>
            </w:r>
          </w:p>
          <w:p w:rsidR="0017088C" w:rsidRPr="002A6737" w:rsidRDefault="0017088C" w:rsidP="002A6737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eastAsia="sk-SK"/>
              </w:rPr>
            </w:pPr>
          </w:p>
          <w:p w:rsidR="0017088C" w:rsidRPr="00E51FE0" w:rsidRDefault="0017088C" w:rsidP="00E51F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sk-SK"/>
              </w:rPr>
            </w:pP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407B42">
            <w:pPr>
              <w:pStyle w:val="NoSpacing"/>
              <w:jc w:val="center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Čl. I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407B42">
            <w:pPr>
              <w:pStyle w:val="NoSpacing"/>
              <w:jc w:val="center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Všeobecné údaje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lang w:eastAsia="sk-SK"/>
              </w:rPr>
            </w:pPr>
          </w:p>
        </w:tc>
      </w:tr>
      <w:tr w:rsidR="0017088C" w:rsidRPr="0065410A" w:rsidTr="000B2D87">
        <w:trPr>
          <w:trHeight w:val="99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(1)</w:t>
            </w: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Názov konsolidujúcej účtovnej jednotky verejnej správy a sídlo konsolidujúcej účtovnej jednotky verejnej správy, dátum jej vzniku, názvy</w:t>
            </w:r>
          </w:p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 xml:space="preserve"> a sídla konsolidovaných účtovných jednotiek verejnej</w:t>
            </w:r>
          </w:p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 xml:space="preserve"> správy s uvedením vplyvu a podielu na základnom imaní týchto účtovných jednotiek, hlasovacích právach alebo inom spôsobe ovládania.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Obec </w:t>
            </w:r>
            <w:r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Nižná Slaná, Námestie SNP 54</w:t>
            </w: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, 049 2</w:t>
            </w:r>
            <w:r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3</w:t>
            </w: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 </w:t>
            </w:r>
            <w:r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Nižná Slaná</w:t>
            </w: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, dátum vzniku 01.01.1991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Z</w:t>
            </w:r>
            <w:r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Š</w:t>
            </w: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 </w:t>
            </w:r>
            <w:r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s MŠ Nižná Slaná ul. Letná 14,</w:t>
            </w: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 049 2</w:t>
            </w:r>
            <w:r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3</w:t>
            </w: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 </w:t>
            </w:r>
            <w:r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Nižná Slaná</w:t>
            </w: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,  konsolidovaný podiel:  100 %</w:t>
            </w:r>
          </w:p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</w:tr>
      <w:tr w:rsidR="0017088C" w:rsidRPr="0065410A" w:rsidTr="000B2D87">
        <w:trPr>
          <w:trHeight w:val="66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(2)</w:t>
            </w: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Priemerný počet zamestnancov počas účtovného obdobia konsolidovaného celku verejnej správy  ku dňu, ku ktorému sa zostavuje</w:t>
            </w:r>
          </w:p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 xml:space="preserve"> konsolidovaná účtovná závierka účtovnej jednotky verejnej správy, z toho počet vedúcich zamestnancov.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6B495B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Priemerný počet zamestnancov k 31.12.2014: </w:t>
            </w:r>
            <w:r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43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6B495B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Počet vedúcich zamestnancov k 31.12.2014: </w:t>
            </w:r>
            <w:r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3</w:t>
            </w:r>
          </w:p>
        </w:tc>
      </w:tr>
      <w:tr w:rsidR="0017088C" w:rsidRPr="0065410A" w:rsidTr="000B2D87">
        <w:trPr>
          <w:trHeight w:val="132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(3)</w:t>
            </w: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Názov konsolidujúcej účtovnej jednotky verejnej správy a sídlo konsolidujúcej účtovnej jednotky verejnej správy, ktorá zostavuje</w:t>
            </w:r>
          </w:p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 xml:space="preserve"> konsolidovanú účtovnú závierku  za tú skupinu účtovných jednotiek konsolidovaného celku verejnej správy, ktorého súčasťou je aj </w:t>
            </w:r>
          </w:p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vykazujúca účtovná jednotka; uvádza sa aj názov konsolidujúcej účtovnej jednotky verejnej správy  a sídlo účtovnej jednotky, ktorá je</w:t>
            </w:r>
          </w:p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 xml:space="preserve"> bezprostredne konsolidujúcou účtovnou jednotkou.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Obec</w:t>
            </w:r>
            <w:r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 Nižná Slaná, Námestie SNP 54</w:t>
            </w: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, 049 2</w:t>
            </w:r>
            <w:r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3</w:t>
            </w: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  </w:t>
            </w:r>
            <w:r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Nižná Slaná</w:t>
            </w: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, dátum vzniku </w:t>
            </w:r>
            <w:r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23.-24.11.1990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ZŠ</w:t>
            </w:r>
            <w:r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 s MŠ  Letná 14</w:t>
            </w: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, 049 2</w:t>
            </w:r>
            <w:r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3</w:t>
            </w: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 </w:t>
            </w:r>
            <w:r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Nižná Slaná</w:t>
            </w: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,  konsolidovaný podiel:  100 %</w:t>
            </w:r>
          </w:p>
        </w:tc>
      </w:tr>
      <w:tr w:rsidR="0017088C" w:rsidRPr="0065410A" w:rsidTr="000B2D87">
        <w:trPr>
          <w:trHeight w:val="66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(4)</w:t>
            </w: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 xml:space="preserve">Názvy  a sídla účtovných jednotiek, v ktorých má konsolidujúca účtovná jednotka podiely,  ktoré nespĺňajú podmienky na zahrnutie </w:t>
            </w:r>
          </w:p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do konsolidovaného celku verejnej správy s odôvodnením tohto nezahrnutia.</w:t>
            </w:r>
          </w:p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color w:val="000000"/>
                <w:lang w:eastAsia="sk-SK"/>
              </w:rPr>
              <w:t xml:space="preserve">Neeviduje sa </w:t>
            </w:r>
          </w:p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color w:val="000000"/>
                <w:lang w:eastAsia="sk-SK"/>
              </w:rPr>
            </w:pPr>
          </w:p>
        </w:tc>
      </w:tr>
      <w:tr w:rsidR="0017088C" w:rsidRPr="0065410A" w:rsidTr="000B2D87">
        <w:trPr>
          <w:trHeight w:val="99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(5)</w:t>
            </w:r>
          </w:p>
          <w:p w:rsidR="0017088C" w:rsidRPr="0065410A" w:rsidRDefault="0017088C" w:rsidP="00825A5A">
            <w:pPr>
              <w:rPr>
                <w:lang w:eastAsia="sk-SK"/>
              </w:rPr>
            </w:pPr>
          </w:p>
          <w:p w:rsidR="0017088C" w:rsidRPr="0065410A" w:rsidRDefault="0017088C" w:rsidP="00F5670C">
            <w:pPr>
              <w:rPr>
                <w:lang w:eastAsia="sk-SK"/>
              </w:rPr>
            </w:pPr>
            <w:r w:rsidRPr="0065410A">
              <w:rPr>
                <w:lang w:eastAsia="sk-SK"/>
              </w:rPr>
              <w:t>(</w:t>
            </w:r>
            <w:r w:rsidRPr="0065410A">
              <w:rPr>
                <w:rFonts w:ascii="Arial Narrow" w:hAnsi="Arial Narrow"/>
                <w:lang w:eastAsia="sk-SK"/>
              </w:rPr>
              <w:t>6</w:t>
            </w:r>
            <w:r w:rsidRPr="0065410A">
              <w:rPr>
                <w:lang w:eastAsia="sk-SK"/>
              </w:rPr>
              <w:t xml:space="preserve">) </w:t>
            </w: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Výška podielov na výsledku hospodárenia konsolidovaných účtovných jednotiek verejnej správy, ktoré konsolidujúca účtovná jednotka ovláda</w:t>
            </w:r>
          </w:p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 xml:space="preserve"> alebo vykonáva v nich podstatný vplyv, nadobudnuté  konsolidujúcou účtovnou jednotkou verejnej správy v priebehu účtovného obdobia.</w:t>
            </w:r>
          </w:p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color w:val="000000"/>
                <w:lang w:eastAsia="sk-SK"/>
              </w:rPr>
              <w:t xml:space="preserve">Neeviduje sa </w:t>
            </w:r>
          </w:p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Informácia o zmenách v konsolidovanom celku, napríklad dátum zmeny a dôvod zmeny.</w:t>
            </w:r>
          </w:p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color w:val="000000"/>
                <w:lang w:eastAsia="sk-SK"/>
              </w:rPr>
              <w:t>V konsolidovanom celku v roku 2014  nenastali žiadne zmeny.</w:t>
            </w:r>
          </w:p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color w:val="000000"/>
                <w:lang w:eastAsia="sk-SK"/>
              </w:rPr>
            </w:pPr>
          </w:p>
        </w:tc>
      </w:tr>
      <w:tr w:rsidR="0017088C" w:rsidRPr="0065410A" w:rsidTr="000B2D87">
        <w:trPr>
          <w:trHeight w:val="66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825A5A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(7)</w:t>
            </w: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 xml:space="preserve">Dosiahnutý kladný výsledok hospodárenia alebo záporný výsledok hospodárenia z dôvodu predaja majetku medzi účtovnými jednotkami </w:t>
            </w:r>
          </w:p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konsolidovaného celku verejnej správy, osobitne za jednotlivé účtovné jednotky.</w:t>
            </w:r>
          </w:p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color w:val="000000"/>
                <w:lang w:eastAsia="sk-SK"/>
              </w:rPr>
              <w:t>Neeviduje sa</w:t>
            </w:r>
          </w:p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color w:val="000000"/>
                <w:lang w:eastAsia="sk-SK"/>
              </w:rPr>
            </w:pP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825A5A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(8)</w:t>
            </w: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Metódy oceňovania použité pri ocenení jednotlivých položiek konsolidovanej účtovnej závierky účtovnej jednotky verejnej správy.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Účtovná závierka je zostavená za predpokladu nepretržitého pokračovania účtovnej jednotky vo svojej činnosti.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Účtovná jednotka nezmenila účtovné metódy, účtovné zásady oproti predchádzajúcemu účtovnému obdobiu.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Dlhodobý majetok nakupovaný sa oceňuje obstarávacou cenou.  Obstarávacia cena zahŕňa cenu, za ktorú sa majetok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407B42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obstaral a náklady súvisiace s jeho obstaraním: dopravné a montáž. Súčasťou obstarávacej ceny nie sú úroky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>a realizované kurzové rozdiely. Dlhodobý majetok vytvorený vlastnou činnosťou sa oceňuje vlastnými nákladmi: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priame náklady vynaložené na výrobu alebo inú činnosť a časť nepriamych nákladov, ktoré sa vzťahujú na výrobu alebo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>inú činnosť.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AA088A">
            <w:pPr>
              <w:pStyle w:val="NoSpacing"/>
              <w:rPr>
                <w:b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AA088A">
            <w:pPr>
              <w:pStyle w:val="NoSpacing"/>
              <w:rPr>
                <w:b/>
              </w:rPr>
            </w:pPr>
            <w:r w:rsidRPr="0065410A">
              <w:rPr>
                <w:b/>
              </w:rPr>
              <w:t xml:space="preserve">Dlhodobý   majetok   získaný   darovaním   alebo   delimitáciou   sa   oceňuje  reprodukčnou   obstarávacou cenou.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AA088A">
            <w:pPr>
              <w:pStyle w:val="NoSpacing"/>
              <w:rPr>
                <w:b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AA088A">
            <w:pPr>
              <w:pStyle w:val="NoSpacing"/>
              <w:rPr>
                <w:b/>
              </w:rPr>
            </w:pPr>
            <w:r w:rsidRPr="0065410A">
              <w:rPr>
                <w:b/>
              </w:rPr>
              <w:t xml:space="preserve">Dlhodobý    majetok   nadobudnutý    bezodplatným    prevodom    pri     splynutí,   zlúčení,   rozdelení   alebo pri prevode         </w:t>
            </w:r>
          </w:p>
        </w:tc>
      </w:tr>
      <w:tr w:rsidR="0017088C" w:rsidRPr="0065410A" w:rsidTr="000B2D87">
        <w:trPr>
          <w:trHeight w:val="66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AA088A">
            <w:pPr>
              <w:pStyle w:val="NoSpacing"/>
              <w:rPr>
                <w:b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AA088A">
            <w:pPr>
              <w:pStyle w:val="NoSpacing"/>
              <w:rPr>
                <w:b/>
              </w:rPr>
            </w:pPr>
            <w:r w:rsidRPr="0065410A">
              <w:rPr>
                <w:b/>
              </w:rPr>
              <w:t>správy sa oceňuje cenou, v ktorej sa doteraz viedol  v účtovníctve.  Ak cenu nie je možné zistiť, oceňuje sa reprodukčnou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AA088A">
            <w:pPr>
              <w:pStyle w:val="NoSpacing"/>
              <w:rPr>
                <w:b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AA088A">
            <w:pPr>
              <w:pStyle w:val="NoSpacing"/>
              <w:rPr>
                <w:b/>
              </w:rPr>
            </w:pPr>
            <w:r w:rsidRPr="0065410A">
              <w:rPr>
                <w:b/>
              </w:rPr>
              <w:t>obstarávacou cenou.  Dlhodobý finančný majetok sa oceňuje obstarávacou cenou.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AA088A">
            <w:pPr>
              <w:pStyle w:val="NoSpacing"/>
              <w:rPr>
                <w:b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AA088A">
            <w:pPr>
              <w:pStyle w:val="NoSpacing"/>
              <w:rPr>
                <w:b/>
              </w:rPr>
            </w:pPr>
            <w:r w:rsidRPr="0065410A">
              <w:rPr>
                <w:b/>
              </w:rPr>
              <w:t xml:space="preserve">Nakupované zásoby sa oceňujú obstarávacou cenou. Obstarávacia cena zahŕňa  cenu, za ktorú sa zásoby obstarali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>a náklady súvisiace s ich obstaraním. Zásoby vytvorené vlastnou činnosťou sa oceňujú vlastnými nákladmi.  Zásoby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>získané darovaním alebo delimitáciu sa oceňujú reprodukčnou obstarávacou cenou  (napr. určenou v darovacej zmluve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alebo určenou komisiou pre oceňovanie).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>Pohľadávky pri ich vzniku sa oceňujú ich menovitou hodnotou.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>Peňažné prostriedky a ceniny sa oceňujú ich menovitou hodnotou.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>Pri účtovaní nákladov  a príjmov  sa uplatňuje zásada časového rozlíšenia. Náklady budúcich období a príjmy budúcich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 období sa vykazujú vo výške, ktorá je potrebná na dodržanie zásady vecnej a časovej súvislosti s účtovným obdobím.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 Záväzky pri ich vzniku sa oceňujú menovitou hodnotou. Ak sa pri inventarizácii zistí, že suma záväzkov je iná ako ich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 výška v účtovníctve, uvedú sa záväzky v účtovníctve a v účtovnej závierke v tomto zistenom ocenení.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Rezervy sú záväzky s neistým časovým vymedzením alebo výškou. Tvoria sa na základe zásady opatrnosti, t.z. tvoria sa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na krytie známych rizík alebo strát. Oceňujú sa v očakávanej výške záväzku.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Pri účtovaní výdavkov a výnosov sa uplatňuje zásada časového rozlíšenia. Výdavky budúcich období a výnosy budúcich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období sa vykazujú vo výške, ktorá je potrebná na dodržanie zásady vecnej a časovej súvislosti s účtovným obdobím.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>Majetok obstaraný z transferov sa oceňuje obstarávacou cenou.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Majetok obstaraný formou finančného a operatívneho leasingu sa oceňuje obstarávacou cenou.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Majetok a záväzky vyjadrené v cudzej mene sa prepočítavajú na eurá referenčným výmenným kurzom určeným a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vyhláseným Európskou centrálnou bankou alebo Národnou bankou Slovenska v deň predchádzajúci dňu uskutočnenia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účtovného prípadu alebo v iný deň, ak to ustanovuje osobitný predpis a v deň ku ktorému  sa zostavuje účtovná závierka. 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V účtovnej závierke sú vykázané s prepočtom podľa kurzu platného ku dňu, ku ktorému sa zostavuje.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 Účtovná jednotka nie je platiteľom dane z pridanej hodnoty.  V prípadoch, keď dodávatelia   sú platiteľmi DPH,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>fakturovaná DPH je súčasťou ocenenia dlhodobého majetku, zásob, nákladov.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>Odpisy dlhodobého nehmotného majetku a dlhodobého hmotného majetku sú stanovené tak, že</w:t>
            </w:r>
            <w:r w:rsidRPr="0065410A">
              <w:rPr>
                <w:rFonts w:ascii="Arial Narrow" w:hAnsi="Arial Narrow" w:cs="Arial"/>
                <w:b/>
                <w:bCs/>
                <w:i/>
                <w:iCs/>
                <w:lang w:eastAsia="sk-SK"/>
              </w:rPr>
              <w:t xml:space="preserve"> </w:t>
            </w: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sa vychádza  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 z predpokladanej doby jeho užívania a predpokladaného priebehu jeho  opotrebenia. Odpisovať sa začína odo dňa jeho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contextualSpacing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>zaradenia do používania. Účtovné odpisy sa nezaokrúhľujú na celé eurá. Metóda odpisovania sa používa lineárna.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>Predpokladaná doba užívania a odpisové sadzby sú stanovené takto: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407B42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      Odpisová skupina                            Doba odpisovania v rokoch                                             Ročná odpisová sadzba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407B42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                    1                                                                4                                                                                     25 %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407B42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                    2                                                                6                                                                                     16,66%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407B42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                    3                                                              12                                                                                     8,33%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407B42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                    4                                                              20                                                                                     5%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lang w:eastAsia="sk-SK"/>
              </w:rPr>
            </w:pP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407B42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Drobný nehmotný majetok od 0 € do 2400,- €, ktorý podľa rozhodnutia účtovnej jednotky nie je dlhodobým nehmotným 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407B42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>majetkom sa účtuje pri obstaraní do nákladov na účet 518 - ostatné služby.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407B42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Drobný hmotný majetok od 0 € do 1700,- €, ktorý podľa rozhodnutia účtovnej jednotky nie je dlhodobým hmotným majetkom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8E3F7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>sa účtuje ako zásoby.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AA088A">
            <w:pPr>
              <w:pStyle w:val="NoSpacing"/>
              <w:rPr>
                <w:lang w:eastAsia="sk-SK"/>
              </w:rPr>
            </w:pP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lang w:eastAsia="sk-SK"/>
              </w:rPr>
            </w:pP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407B42">
            <w:pPr>
              <w:pStyle w:val="NoSpacing"/>
              <w:jc w:val="center"/>
              <w:rPr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407B42">
            <w:pPr>
              <w:pStyle w:val="NoSpacing"/>
              <w:jc w:val="center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Čl. II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407B42">
            <w:pPr>
              <w:pStyle w:val="NoSpacing"/>
              <w:jc w:val="center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407B42">
            <w:pPr>
              <w:pStyle w:val="NoSpacing"/>
              <w:jc w:val="center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Informácie o metódach a postupoch konsolidácie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407B42">
            <w:pPr>
              <w:pStyle w:val="NoSpacing"/>
              <w:jc w:val="center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407B42">
            <w:pPr>
              <w:pStyle w:val="NoSpacing"/>
              <w:jc w:val="center"/>
              <w:rPr>
                <w:lang w:eastAsia="sk-SK"/>
              </w:rPr>
            </w:pP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lang w:eastAsia="sk-SK"/>
              </w:rPr>
            </w:pPr>
            <w:r w:rsidRPr="0065410A">
              <w:rPr>
                <w:rFonts w:ascii="Arial Narrow" w:hAnsi="Arial Narrow" w:cs="Arial"/>
                <w:lang w:eastAsia="sk-SK"/>
              </w:rPr>
              <w:t>Majetok a postupy konsolidácie, pričom sa uvádza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>Obec ovláda rozpočtovú organizáciu vo svojej zriaďovateľskej pôsobnosti, do konsolidovanej účtovnej závierky zahrnula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8E3F7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lang w:eastAsia="sk-SK"/>
              </w:rPr>
              <w:t xml:space="preserve"> základnú školu.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a) pri metóde  úplnej konsolidácie a  metóde podielovej konsolidácie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1. použitá metóda konsolidácie kapitálu,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Obec má jednu rozpočtovú organizáciu, použila metódu úplnej konsolidácie.  Obec nemá obchodné podiely v dcérskej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8E3F7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účtovnej jednotke. Obec nemá obchodné podiely v spoločnej účtovnej jednotke. Obec nemá obchodné podiely 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v pridruženej účtovnej jednotke.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8E3F7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2. odôvodnenie súčasného použitia oboch metód konsolidácie kapitálu (§ 5 a 6)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8E3F7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V súlade s opatrením bola použitá metóda úplnej konsolidácie u rozpočtovej organizácii.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3. deň,  ku ktorému sa vykonáva prvá konsolidácia kapitálu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8E3F7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   1.1.2009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lang w:eastAsia="sk-SK"/>
              </w:rPr>
            </w:pPr>
            <w:r w:rsidRPr="0065410A">
              <w:rPr>
                <w:rFonts w:ascii="Arial Narrow" w:hAnsi="Arial Narrow" w:cs="Arial"/>
                <w:lang w:eastAsia="sk-SK"/>
              </w:rPr>
              <w:t>4. informácie o aktivácii goodwillu, jeho odpisovaní, vysporiadaní s kapitálovými fondmi alebo fondmi tvorenými zo ziskov alebo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lang w:eastAsia="sk-SK"/>
              </w:rPr>
            </w:pPr>
            <w:r w:rsidRPr="0065410A">
              <w:rPr>
                <w:rFonts w:ascii="Arial Narrow" w:hAnsi="Arial Narrow" w:cs="Arial"/>
                <w:lang w:eastAsia="sk-SK"/>
              </w:rPr>
              <w:t>o vzájomnom vysporiadaní goodwillu a záporného goodwillu,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Pri prvej konsolidácii goodwil ani záporný goodwil nevznikol.</w:t>
            </w:r>
          </w:p>
        </w:tc>
      </w:tr>
      <w:tr w:rsidR="0017088C" w:rsidRPr="0065410A" w:rsidTr="000B2D87">
        <w:trPr>
          <w:trHeight w:val="66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 xml:space="preserve">5. informácia o vysporiadaní záporného goodwillu s nepriaznivými výsledkami hospodárenia dcérskej spoločnosti, s kapitálovými fondmi </w:t>
            </w:r>
          </w:p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alebo fondmi tvorenými zo zisku alebo o vzájomnom vysporiadaní goodwillu a záporného   goodwillu,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Pri prvej konsolidácii goodwil ani záporný goodwil nevznikol.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6. odôvodnenie neuskutočnenia konsolidácie medzivýsledku,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V konsolidačnom poli medzivýsledok nevznikol.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7. členenie podielov iných účtovných jednotiek,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V konsolidačnom poli nemajú podiely iné účtovné jednotky.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b) pri metóde  vlastného imania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820A97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Konsolidovaná ÚJ nemá obchodné podiely v pridruženej účtovnej jednotke. Metóda vlastného imania nebola použitá.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</w:tcPr>
          <w:p w:rsidR="0017088C" w:rsidRPr="0065410A" w:rsidRDefault="0017088C" w:rsidP="000B7F8C">
            <w:pPr>
              <w:pStyle w:val="NoSpacing"/>
              <w:rPr>
                <w:lang w:eastAsia="sk-SK"/>
              </w:rPr>
            </w:pP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lang w:eastAsia="sk-SK"/>
              </w:rPr>
            </w:pPr>
          </w:p>
          <w:p w:rsidR="0017088C" w:rsidRPr="0065410A" w:rsidRDefault="0017088C" w:rsidP="000B7F8C">
            <w:pPr>
              <w:pStyle w:val="NoSpacing"/>
              <w:rPr>
                <w:lang w:eastAsia="sk-SK"/>
              </w:rPr>
            </w:pPr>
          </w:p>
          <w:p w:rsidR="0017088C" w:rsidRPr="0065410A" w:rsidRDefault="0017088C" w:rsidP="000B7F8C">
            <w:pPr>
              <w:pStyle w:val="NoSpacing"/>
              <w:rPr>
                <w:lang w:eastAsia="sk-SK"/>
              </w:rPr>
            </w:pPr>
          </w:p>
          <w:p w:rsidR="0017088C" w:rsidRPr="0065410A" w:rsidRDefault="0017088C" w:rsidP="000B7F8C">
            <w:pPr>
              <w:pStyle w:val="NoSpacing"/>
              <w:rPr>
                <w:lang w:eastAsia="sk-SK"/>
              </w:rPr>
            </w:pPr>
          </w:p>
          <w:p w:rsidR="0017088C" w:rsidRPr="0065410A" w:rsidRDefault="0017088C" w:rsidP="000B7F8C">
            <w:pPr>
              <w:pStyle w:val="NoSpacing"/>
              <w:rPr>
                <w:lang w:eastAsia="sk-SK"/>
              </w:rPr>
            </w:pPr>
          </w:p>
          <w:p w:rsidR="0017088C" w:rsidRPr="0065410A" w:rsidRDefault="0017088C" w:rsidP="000B7F8C">
            <w:pPr>
              <w:pStyle w:val="NoSpacing"/>
              <w:rPr>
                <w:lang w:eastAsia="sk-SK"/>
              </w:rPr>
            </w:pPr>
          </w:p>
          <w:p w:rsidR="0017088C" w:rsidRPr="0065410A" w:rsidRDefault="0017088C" w:rsidP="000B7F8C">
            <w:pPr>
              <w:pStyle w:val="NoSpacing"/>
              <w:rPr>
                <w:lang w:eastAsia="sk-SK"/>
              </w:rPr>
            </w:pPr>
          </w:p>
          <w:p w:rsidR="0017088C" w:rsidRPr="0065410A" w:rsidRDefault="0017088C" w:rsidP="000B7F8C">
            <w:pPr>
              <w:pStyle w:val="NoSpacing"/>
              <w:rPr>
                <w:lang w:eastAsia="sk-SK"/>
              </w:rPr>
            </w:pP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jc w:val="center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Čl. III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jc w:val="center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Informácie o údajoch aktív a pasív</w:t>
            </w:r>
          </w:p>
        </w:tc>
      </w:tr>
      <w:tr w:rsidR="0017088C" w:rsidRPr="0065410A" w:rsidTr="000B2D87">
        <w:trPr>
          <w:trHeight w:val="255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lang w:eastAsia="sk-SK"/>
              </w:rPr>
            </w:pP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Obsahuje informácie významných položiek aktív a pasív za bežné účtovné obdobie a bezprostredne predchádzajúce účtovné obdobie o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a) konsolidovanom celku verejnej správy,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Informácie o konsolidovanom celku sú súčasťou prílohy k poznámkam v tabuľke č. 1.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b) prehľade o pohybe vlastného imania,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Prehľad o pohybe vlastného imania konsolidovaného celku je uvedený v prílohe k poznámkam v tabuľke č. 12.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c) prehľade o pohybe rezerv,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Prehľad  rezerv konsolidovaného celku v členení na zákonné a ostatné, dlhodobé a krátkodobé je uvedený v prílohe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k poznámkam v tabuľke č. 13 a 14.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 xml:space="preserve">d) prehľade o pohybe dlhodobého majetku,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Prehľad o pohybe dlhodobého nehmotného a dlhodobého hmotného majetku je uvedený v prílohe k poznámkam v tab. č. 2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 xml:space="preserve">e) dlhodobom  finančnom  majetku,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Detailnejšie informácie o dlhodobom finančnom majetku vykázanom v konsolidovanej účtovnej závierke sú uvedené v prílohe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8E3F7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k poznámkam v tabuľke č. 4.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f) zásobách,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A67BFA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Konsolidovaná ÚJ eviduje zásoby materiálu v celkovej hodnote </w:t>
            </w:r>
            <w:r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1086,34 </w:t>
            </w: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 €. Obec neeviduje opravné položky k zásobám.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g) transferoch,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E06366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Informácie o transferoch jednotlivých účtovných jednotiek konsolidovaného celku sú uvedené v tabuľke č. 18.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h) dlhodobých  pohľadávkach,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Konsolidovaná ÚJ  neeviduje dlhodobé pohľadávky.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i) krátkodobých  pohľadávkach,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A67BFA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Konsolidovaná ÚJ eviduje krátkodobé pohľadávky z daňových a nedaňových príjmov vo výške </w:t>
            </w:r>
            <w:r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65 793,71</w:t>
            </w: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,  €.  Informácie o dobe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splatnosti pohľadávok sú uvedené v prílohe k poznámkam v tabuľke č. 9.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j) finančných  účtoch,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E1A22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Zostatky na finančných účtoch konsolidovanej účtovnej jednotky k 31. 12. 2014 boli vo výške </w:t>
            </w:r>
            <w:r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69 354,42</w:t>
            </w: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 €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k) poskytnutých  finančných výpomociach,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E1A22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Konsolidovaná ÚJ neposkytla v roku 2014 finančnú výpomoc.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l) časovom  rozlíšení na strane aktív,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V tabuľke č. 10 a tabuľke č. 11 prílohy k poznámkam sú uvedené významné položky časového rozlíšenia aktív.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m) dlhodobých záväzkoch,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Prehľad záväzkov  z hľadiska ich splatnosti je uvedený v prílohe k poznámkam v tabuľke č. 15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n) krátkodobých  záväzkoch,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Prehľad záväzkov  z hľadiska ich splatnosti je uvedený v prílohe k poznámkam v tabuľke č. 15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o) vydaných  dlhopisoch,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4B7DC2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Konsolidovaná ÚJ nevydala v roku 2014 dlhopisy.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p) bankových úveroch a návratných výpomociach,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Informácie o bankových úveroch sú uvedené v prílohe k poznámkam v tabuľke č. 16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q) časovom  rozlíšení na strane pasív,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>V prílohe k poznámkam v tabuľke č. 17 a 18 sú uvedené významné položky časového rozlíšenia pasív.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E06366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 xml:space="preserve">r) predaji  zásob v účtovných jednotkách zahrnutých do konsolidovaného celku verejnej správy, 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  <w:t xml:space="preserve">  Nebol uskutočnený.</w:t>
            </w:r>
          </w:p>
        </w:tc>
      </w:tr>
      <w:tr w:rsidR="0017088C" w:rsidRPr="0065410A" w:rsidTr="000B2D87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 xml:space="preserve">s) ďalších potrebných údajoch. </w:t>
            </w:r>
          </w:p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color w:val="000000"/>
                <w:lang w:eastAsia="sk-SK"/>
              </w:rPr>
            </w:pPr>
          </w:p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color w:val="000000"/>
                <w:lang w:eastAsia="sk-SK"/>
              </w:rPr>
            </w:pPr>
          </w:p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color w:val="000000"/>
                <w:lang w:eastAsia="sk-SK"/>
              </w:rPr>
            </w:pPr>
          </w:p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color w:val="000000"/>
                <w:lang w:eastAsia="sk-SK"/>
              </w:rPr>
            </w:pPr>
          </w:p>
          <w:p w:rsidR="0017088C" w:rsidRPr="0065410A" w:rsidRDefault="0017088C" w:rsidP="00B22186">
            <w:pPr>
              <w:pStyle w:val="NoSpacing"/>
              <w:spacing w:line="276" w:lineRule="auto"/>
              <w:jc w:val="center"/>
              <w:rPr>
                <w:rFonts w:ascii="Arial Narrow" w:hAnsi="Arial Narrow" w:cs="Arial"/>
                <w:b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color w:val="000000"/>
                <w:lang w:eastAsia="sk-SK"/>
              </w:rPr>
              <w:t>Čl. IX</w:t>
            </w:r>
          </w:p>
          <w:p w:rsidR="0017088C" w:rsidRPr="0065410A" w:rsidRDefault="0017088C" w:rsidP="00B22186">
            <w:pPr>
              <w:pStyle w:val="NoSpacing"/>
              <w:spacing w:line="276" w:lineRule="auto"/>
              <w:jc w:val="center"/>
              <w:rPr>
                <w:rFonts w:ascii="Arial Narrow" w:hAnsi="Arial Narrow" w:cs="Arial"/>
                <w:b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color w:val="000000"/>
                <w:lang w:eastAsia="sk-SK"/>
              </w:rPr>
              <w:t>Informácie o nákladoch a výnosoch</w:t>
            </w:r>
          </w:p>
          <w:p w:rsidR="0017088C" w:rsidRPr="0065410A" w:rsidRDefault="0017088C" w:rsidP="00B22186">
            <w:pPr>
              <w:pStyle w:val="NoSpacing"/>
              <w:spacing w:line="276" w:lineRule="auto"/>
              <w:jc w:val="center"/>
              <w:rPr>
                <w:rFonts w:ascii="Arial Narrow" w:hAnsi="Arial Narrow" w:cs="Arial"/>
                <w:b/>
                <w:color w:val="000000"/>
                <w:lang w:eastAsia="sk-SK"/>
              </w:rPr>
            </w:pPr>
          </w:p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 xml:space="preserve">(1) Informácie o významných položkách nákladov a výnosov konsolidovaného celku za bežné účtovné obdobie a bezprostredne </w:t>
            </w:r>
          </w:p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 xml:space="preserve">     predchádzajúce účtovné obdobie.</w:t>
            </w:r>
          </w:p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b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color w:val="000000"/>
                <w:lang w:eastAsia="sk-SK"/>
              </w:rPr>
              <w:t xml:space="preserve">V tabuľkách č. 19, 20, 21 je uvedené detailné členenie vybraných položiek nákladov konsolidovaného celku. </w:t>
            </w:r>
          </w:p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b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color w:val="000000"/>
                <w:lang w:eastAsia="sk-SK"/>
              </w:rPr>
              <w:t>V tabuľke č. 22 je uvedené  detailné členenie vybraných položiek výnosov konsolidovaného celku.</w:t>
            </w:r>
          </w:p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b/>
                <w:color w:val="000000"/>
                <w:lang w:eastAsia="sk-SK"/>
              </w:rPr>
            </w:pPr>
          </w:p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color w:val="000000"/>
                <w:lang w:eastAsia="sk-SK"/>
              </w:rPr>
              <w:t xml:space="preserve"> </w:t>
            </w: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(2) Popis a výška nákladov voči audítorovi alebo audítorskej spoločnosti v členení na:</w:t>
            </w:r>
          </w:p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a) overenie účtovnej závierky</w:t>
            </w:r>
          </w:p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b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color w:val="000000"/>
                <w:lang w:eastAsia="sk-SK"/>
              </w:rPr>
              <w:t xml:space="preserve">Náklady na overenie účtovnej závierky boli vo výške </w:t>
            </w:r>
            <w:r>
              <w:rPr>
                <w:rFonts w:ascii="Arial Narrow" w:hAnsi="Arial Narrow" w:cs="Arial"/>
                <w:b/>
                <w:color w:val="000000"/>
                <w:lang w:eastAsia="sk-SK"/>
              </w:rPr>
              <w:t>796,80</w:t>
            </w:r>
            <w:r w:rsidRPr="0065410A">
              <w:rPr>
                <w:rFonts w:ascii="Arial Narrow" w:hAnsi="Arial Narrow" w:cs="Arial"/>
                <w:b/>
                <w:color w:val="000000"/>
                <w:lang w:eastAsia="sk-SK"/>
              </w:rPr>
              <w:t xml:space="preserve"> €.  </w:t>
            </w:r>
          </w:p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b) uisťovacie audítorské služby s výnimkou overenia účtovnej závierky,</w:t>
            </w:r>
          </w:p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b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color w:val="000000"/>
                <w:lang w:eastAsia="sk-SK"/>
              </w:rPr>
              <w:t>Náklady na uisťovacie audítorské služby s výnimkou overenia ÚZ v konsolidovanom celku neboli účtované.</w:t>
            </w:r>
          </w:p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c) súvisiace audítorské služby,</w:t>
            </w:r>
          </w:p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b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color w:val="000000"/>
                <w:lang w:eastAsia="sk-SK"/>
              </w:rPr>
              <w:t>Náklady na audítorské služby v konsolidovanom celku neboli účtované.</w:t>
            </w:r>
          </w:p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>d) daňové poradenstvo,</w:t>
            </w:r>
          </w:p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b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color w:val="000000"/>
                <w:lang w:eastAsia="sk-SK"/>
              </w:rPr>
              <w:t>Náklady na daňové poradenstvo v konsolidovanom celku neboli účtované.</w:t>
            </w:r>
          </w:p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color w:val="000000"/>
                <w:lang w:eastAsia="sk-SK"/>
              </w:rPr>
              <w:t xml:space="preserve">e) ostatné neaudítorské služby. </w:t>
            </w:r>
          </w:p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b/>
                <w:color w:val="000000"/>
                <w:lang w:eastAsia="sk-SK"/>
              </w:rPr>
            </w:pPr>
            <w:r w:rsidRPr="0065410A">
              <w:rPr>
                <w:rFonts w:ascii="Arial Narrow" w:hAnsi="Arial Narrow" w:cs="Arial"/>
                <w:b/>
                <w:color w:val="000000"/>
                <w:lang w:eastAsia="sk-SK"/>
              </w:rPr>
              <w:t>Náklady na ostatné neaudítorské služby v konsolidovanom celku neboli účtované.</w:t>
            </w:r>
          </w:p>
          <w:p w:rsidR="0017088C" w:rsidRPr="0065410A" w:rsidRDefault="0017088C" w:rsidP="00B22186">
            <w:pPr>
              <w:pStyle w:val="NoSpacing"/>
              <w:spacing w:line="276" w:lineRule="auto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</w:tr>
      <w:tr w:rsidR="0017088C" w:rsidRPr="0065410A" w:rsidTr="000B2D87">
        <w:trPr>
          <w:trHeight w:val="255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rFonts w:ascii="Arial Narrow" w:hAnsi="Arial Narrow" w:cs="Arial"/>
                <w:color w:val="000000"/>
                <w:lang w:eastAsia="sk-SK"/>
              </w:rPr>
            </w:pPr>
          </w:p>
        </w:tc>
        <w:tc>
          <w:tcPr>
            <w:tcW w:w="1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088C" w:rsidRPr="0065410A" w:rsidRDefault="0017088C" w:rsidP="000B7F8C">
            <w:pPr>
              <w:pStyle w:val="NoSpacing"/>
              <w:rPr>
                <w:lang w:eastAsia="sk-SK"/>
              </w:rPr>
            </w:pPr>
          </w:p>
        </w:tc>
      </w:tr>
    </w:tbl>
    <w:p w:rsidR="0017088C" w:rsidRDefault="0017088C" w:rsidP="000B7F8C">
      <w:pPr>
        <w:pStyle w:val="NoSpacing"/>
      </w:pPr>
    </w:p>
    <w:p w:rsidR="0017088C" w:rsidRDefault="0017088C" w:rsidP="000B7F8C">
      <w:pPr>
        <w:pStyle w:val="NoSpacing"/>
      </w:pPr>
    </w:p>
    <w:p w:rsidR="0017088C" w:rsidRDefault="0017088C" w:rsidP="000B7F8C">
      <w:pPr>
        <w:pStyle w:val="NoSpacing"/>
      </w:pPr>
    </w:p>
    <w:p w:rsidR="0017088C" w:rsidRDefault="0017088C" w:rsidP="009D1E28">
      <w:pPr>
        <w:pStyle w:val="NoSpacing"/>
      </w:pPr>
    </w:p>
    <w:p w:rsidR="0017088C" w:rsidRPr="000B7F8C" w:rsidRDefault="0017088C" w:rsidP="009D1E28">
      <w:pPr>
        <w:pStyle w:val="NoSpacing"/>
      </w:pPr>
    </w:p>
    <w:sectPr w:rsidR="0017088C" w:rsidRPr="000B7F8C" w:rsidSect="00EE7C3C">
      <w:footerReference w:type="default" r:id="rId6"/>
      <w:pgSz w:w="11906" w:h="16838"/>
      <w:pgMar w:top="1418" w:right="1701" w:bottom="1134" w:left="192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088C" w:rsidRDefault="0017088C" w:rsidP="00311D10">
      <w:pPr>
        <w:spacing w:after="0" w:line="240" w:lineRule="auto"/>
      </w:pPr>
      <w:r>
        <w:separator/>
      </w:r>
    </w:p>
  </w:endnote>
  <w:endnote w:type="continuationSeparator" w:id="0">
    <w:p w:rsidR="0017088C" w:rsidRDefault="0017088C" w:rsidP="00311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88C" w:rsidRDefault="0017088C">
    <w:pPr>
      <w:pStyle w:val="Footer"/>
      <w:jc w:val="right"/>
    </w:pPr>
    <w:fldSimple w:instr="PAGE   \* MERGEFORMAT">
      <w:r>
        <w:rPr>
          <w:noProof/>
        </w:rPr>
        <w:t>1</w:t>
      </w:r>
    </w:fldSimple>
  </w:p>
  <w:p w:rsidR="0017088C" w:rsidRDefault="0017088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088C" w:rsidRDefault="0017088C" w:rsidP="00311D10">
      <w:pPr>
        <w:spacing w:after="0" w:line="240" w:lineRule="auto"/>
      </w:pPr>
      <w:r>
        <w:separator/>
      </w:r>
    </w:p>
  </w:footnote>
  <w:footnote w:type="continuationSeparator" w:id="0">
    <w:p w:rsidR="0017088C" w:rsidRDefault="0017088C" w:rsidP="00311D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1FE0"/>
    <w:rsid w:val="000053A6"/>
    <w:rsid w:val="000356D1"/>
    <w:rsid w:val="000B2D87"/>
    <w:rsid w:val="000B7F8C"/>
    <w:rsid w:val="000E1A22"/>
    <w:rsid w:val="001157E5"/>
    <w:rsid w:val="0017088C"/>
    <w:rsid w:val="0020128F"/>
    <w:rsid w:val="00273175"/>
    <w:rsid w:val="00282E65"/>
    <w:rsid w:val="002A6737"/>
    <w:rsid w:val="002D61F7"/>
    <w:rsid w:val="00311D10"/>
    <w:rsid w:val="00407B42"/>
    <w:rsid w:val="004B7DC2"/>
    <w:rsid w:val="00626BDD"/>
    <w:rsid w:val="00633D51"/>
    <w:rsid w:val="0065410A"/>
    <w:rsid w:val="006B495B"/>
    <w:rsid w:val="006E5552"/>
    <w:rsid w:val="00820A97"/>
    <w:rsid w:val="00822CAE"/>
    <w:rsid w:val="00825A5A"/>
    <w:rsid w:val="008B18E4"/>
    <w:rsid w:val="008E3F7C"/>
    <w:rsid w:val="0096257D"/>
    <w:rsid w:val="009D1E28"/>
    <w:rsid w:val="009E48F4"/>
    <w:rsid w:val="00A67BFA"/>
    <w:rsid w:val="00A97301"/>
    <w:rsid w:val="00AA088A"/>
    <w:rsid w:val="00B144AB"/>
    <w:rsid w:val="00B22186"/>
    <w:rsid w:val="00D5674A"/>
    <w:rsid w:val="00E06366"/>
    <w:rsid w:val="00E51FE0"/>
    <w:rsid w:val="00EE7C3C"/>
    <w:rsid w:val="00F56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6D1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0B7F8C"/>
    <w:rPr>
      <w:lang w:eastAsia="en-US"/>
    </w:rPr>
  </w:style>
  <w:style w:type="paragraph" w:styleId="Header">
    <w:name w:val="header"/>
    <w:basedOn w:val="Normal"/>
    <w:link w:val="HeaderChar"/>
    <w:uiPriority w:val="99"/>
    <w:rsid w:val="00311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11D1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11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11D10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EE7C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E7C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112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187</TotalTime>
  <Pages>5</Pages>
  <Words>1970</Words>
  <Characters>11233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 rejdova</dc:creator>
  <cp:keywords/>
  <dc:description/>
  <cp:lastModifiedBy>Michal</cp:lastModifiedBy>
  <cp:revision>21</cp:revision>
  <cp:lastPrinted>2015-06-11T10:07:00Z</cp:lastPrinted>
  <dcterms:created xsi:type="dcterms:W3CDTF">2014-06-18T15:30:00Z</dcterms:created>
  <dcterms:modified xsi:type="dcterms:W3CDTF">2015-06-11T17:34:00Z</dcterms:modified>
</cp:coreProperties>
</file>