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DF2222">
        <w:rPr>
          <w:sz w:val="16"/>
          <w:szCs w:val="16"/>
        </w:rPr>
        <w:t>B.P.O.</w:t>
      </w:r>
      <w:r w:rsidRPr="009D43C1">
        <w:rPr>
          <w:sz w:val="16"/>
          <w:szCs w:val="16"/>
        </w:rPr>
        <w:t xml:space="preserve">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DF2222">
        <w:rPr>
          <w:sz w:val="16"/>
          <w:szCs w:val="16"/>
        </w:rPr>
        <w:t>Arménska</w:t>
      </w:r>
      <w:r w:rsidR="0081066F">
        <w:rPr>
          <w:sz w:val="16"/>
          <w:szCs w:val="16"/>
        </w:rPr>
        <w:t xml:space="preserve"> </w:t>
      </w:r>
      <w:r w:rsidR="00DF2222">
        <w:rPr>
          <w:sz w:val="16"/>
          <w:szCs w:val="16"/>
        </w:rPr>
        <w:t>14171/4</w:t>
      </w:r>
      <w:r w:rsidR="00776982">
        <w:rPr>
          <w:sz w:val="16"/>
          <w:szCs w:val="16"/>
        </w:rPr>
        <w:t xml:space="preserve">, </w:t>
      </w:r>
      <w:r w:rsidR="00DF2222">
        <w:rPr>
          <w:sz w:val="16"/>
          <w:szCs w:val="16"/>
        </w:rPr>
        <w:t>821 07</w:t>
      </w:r>
      <w:r w:rsidR="00301309">
        <w:rPr>
          <w:sz w:val="16"/>
          <w:szCs w:val="16"/>
        </w:rPr>
        <w:t xml:space="preserve"> </w:t>
      </w:r>
      <w:r w:rsidR="00DF2222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C450F">
        <w:rPr>
          <w:sz w:val="16"/>
          <w:szCs w:val="16"/>
        </w:rPr>
        <w:t xml:space="preserve">Priemerný prepočítaný počet zamestnancov je </w:t>
      </w:r>
      <w:r>
        <w:rPr>
          <w:sz w:val="16"/>
          <w:szCs w:val="16"/>
        </w:rPr>
        <w:t>2.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odpisovania. 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1. Odpisovej skupine sa počas 4 rokov rovnomerne odpisujú kategéorie dlhodobého majetku ako sú: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PC, stroje a prístroje a zariadenia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motorové vozidlá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kancelárske stroje a zariadenia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2. Odpisovej skupine sa počas 6 rokov rovnomerne odpisujú kategéorie dlhodobého majetku ako sú:</w:t>
      </w:r>
    </w:p>
    <w:p w:rsidR="002D19F1" w:rsidRPr="007E554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lastRenderedPageBreak/>
        <w:t>- kancelársky nábytok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AF4BC9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Zostatková cena predaného osobného motorového vozidla Škoda Superb BL631BB pred jeho úplným odpísaním v sume </w:t>
      </w:r>
      <w:r w:rsidR="00035F8F">
        <w:rPr>
          <w:rFonts w:cs="Arial"/>
          <w:sz w:val="16"/>
          <w:szCs w:val="16"/>
        </w:rPr>
        <w:t>8</w:t>
      </w:r>
      <w:r>
        <w:rPr>
          <w:rFonts w:cs="Arial"/>
          <w:sz w:val="16"/>
          <w:szCs w:val="16"/>
        </w:rPr>
        <w:t> </w:t>
      </w:r>
      <w:r w:rsidR="00035F8F">
        <w:rPr>
          <w:rFonts w:cs="Arial"/>
          <w:sz w:val="16"/>
          <w:szCs w:val="16"/>
        </w:rPr>
        <w:t>414</w:t>
      </w:r>
      <w:r>
        <w:rPr>
          <w:rFonts w:cs="Arial"/>
          <w:sz w:val="16"/>
          <w:szCs w:val="16"/>
        </w:rPr>
        <w:t xml:space="preserve"> EUR.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Ostatný dlhodobý záväzok za nesplatenú časť úveru v sume 6 409 EUR od UniCredit Leasing Slovak</w:t>
      </w:r>
      <w:r w:rsidR="00C2555C">
        <w:rPr>
          <w:rFonts w:cs="Arial"/>
          <w:sz w:val="16"/>
          <w:szCs w:val="16"/>
        </w:rPr>
        <w:t>ia, a.s., na obstaranie osobného</w:t>
      </w:r>
    </w:p>
    <w:p w:rsidR="00D17B26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</w:t>
      </w:r>
      <w:r w:rsidR="00D17B26">
        <w:rPr>
          <w:rFonts w:cs="Arial"/>
          <w:sz w:val="16"/>
          <w:szCs w:val="16"/>
        </w:rPr>
        <w:t>motorového vozidla Dacia Duster BL065GG</w:t>
      </w:r>
      <w:r>
        <w:rPr>
          <w:rFonts w:cs="Arial"/>
          <w:sz w:val="16"/>
          <w:szCs w:val="16"/>
        </w:rPr>
        <w:t xml:space="preserve">, zabezpečený zabezpečovacím prevodom vlastníckeho práva zapísaným </w:t>
      </w:r>
      <w:r w:rsidR="008C2B89">
        <w:rPr>
          <w:rFonts w:cs="Arial"/>
          <w:sz w:val="16"/>
          <w:szCs w:val="16"/>
        </w:rPr>
        <w:t>v</w:t>
      </w:r>
      <w:r>
        <w:rPr>
          <w:rFonts w:cs="Arial"/>
          <w:sz w:val="16"/>
          <w:szCs w:val="16"/>
        </w:rPr>
        <w:t xml:space="preserve"> technickom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preukaze vozidla.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pridanej hodnoty za 12/2014</w:t>
            </w:r>
          </w:p>
        </w:tc>
        <w:tc>
          <w:tcPr>
            <w:tcW w:w="0" w:type="auto"/>
          </w:tcPr>
          <w:p w:rsidR="00B06D18" w:rsidRDefault="008C2B89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0D2A72">
              <w:rPr>
                <w:sz w:val="16"/>
                <w:szCs w:val="16"/>
              </w:rPr>
              <w:t>2 562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doplatku dane z príjmov PO za 2014</w:t>
            </w:r>
          </w:p>
        </w:tc>
        <w:tc>
          <w:tcPr>
            <w:tcW w:w="0" w:type="auto"/>
          </w:tcPr>
          <w:p w:rsidR="00B06D18" w:rsidRDefault="008C2B89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0D2A72">
              <w:rPr>
                <w:sz w:val="16"/>
                <w:szCs w:val="16"/>
              </w:rPr>
              <w:t>2 038</w:t>
            </w:r>
          </w:p>
        </w:tc>
      </w:tr>
      <w:tr w:rsidR="000D2A72" w:rsidTr="00B06D18">
        <w:tc>
          <w:tcPr>
            <w:tcW w:w="0" w:type="auto"/>
          </w:tcPr>
          <w:p w:rsidR="000D2A72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preddavkov na daň z príjmov PO za 2015</w:t>
            </w:r>
          </w:p>
        </w:tc>
        <w:tc>
          <w:tcPr>
            <w:tcW w:w="0" w:type="auto"/>
          </w:tcPr>
          <w:p w:rsidR="000D2A72" w:rsidRDefault="000D2A72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28 837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nesplaten</w:t>
            </w:r>
            <w:r w:rsidR="008C2B89">
              <w:rPr>
                <w:sz w:val="16"/>
                <w:szCs w:val="16"/>
              </w:rPr>
              <w:t>ej časti istiny úveru od UniCredit Leasing Slovakia a.s.</w:t>
            </w:r>
          </w:p>
        </w:tc>
        <w:tc>
          <w:tcPr>
            <w:tcW w:w="0" w:type="auto"/>
          </w:tcPr>
          <w:p w:rsidR="00B06D18" w:rsidRDefault="008C2B89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6 409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9D6" w:rsidRDefault="00BB79D6" w:rsidP="009523EC">
      <w:pPr>
        <w:spacing w:after="0" w:line="240" w:lineRule="auto"/>
      </w:pPr>
      <w:r>
        <w:separator/>
      </w:r>
    </w:p>
  </w:endnote>
  <w:endnote w:type="continuationSeparator" w:id="0">
    <w:p w:rsidR="00BB79D6" w:rsidRDefault="00BB79D6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BB79D6" w:rsidRDefault="00794AE9">
        <w:pPr>
          <w:pStyle w:val="Footer"/>
          <w:jc w:val="right"/>
        </w:pPr>
        <w:fldSimple w:instr=" PAGE   \* MERGEFORMAT ">
          <w:r w:rsidR="00FF53AF">
            <w:rPr>
              <w:noProof/>
            </w:rPr>
            <w:t>3</w:t>
          </w:r>
        </w:fldSimple>
      </w:p>
    </w:sdtContent>
  </w:sdt>
  <w:p w:rsidR="00BB79D6" w:rsidRDefault="00BB79D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9D6" w:rsidRDefault="00BB79D6" w:rsidP="009523EC">
      <w:pPr>
        <w:spacing w:after="0" w:line="240" w:lineRule="auto"/>
      </w:pPr>
      <w:r>
        <w:separator/>
      </w:r>
    </w:p>
  </w:footnote>
  <w:footnote w:type="continuationSeparator" w:id="0">
    <w:p w:rsidR="00BB79D6" w:rsidRDefault="00BB79D6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BB79D6" w:rsidTr="00986CB4"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BB79D6" w:rsidRDefault="00BB79D6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</w:tr>
  </w:tbl>
  <w:p w:rsidR="00BB79D6" w:rsidRDefault="00BB79D6">
    <w:pPr>
      <w:pStyle w:val="Header"/>
    </w:pPr>
  </w:p>
  <w:p w:rsidR="00BB79D6" w:rsidRPr="000A2E00" w:rsidRDefault="00BB79D6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9D6" w:rsidRDefault="00BB79D6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BB79D6" w:rsidRDefault="00BB79D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B26FD"/>
    <w:rsid w:val="002B2DE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603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73967"/>
    <w:rsid w:val="00875312"/>
    <w:rsid w:val="00886F66"/>
    <w:rsid w:val="0089221D"/>
    <w:rsid w:val="008962CE"/>
    <w:rsid w:val="008B0837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7393"/>
    <w:rsid w:val="00EE13F2"/>
    <w:rsid w:val="00EE2BFB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5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3824F-69A9-4B76-AECF-6F8E30EE4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5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7</cp:revision>
  <cp:lastPrinted>2014-03-26T12:59:00Z</cp:lastPrinted>
  <dcterms:created xsi:type="dcterms:W3CDTF">2015-02-26T07:29:00Z</dcterms:created>
  <dcterms:modified xsi:type="dcterms:W3CDTF">2015-05-26T13:05:00Z</dcterms:modified>
</cp:coreProperties>
</file>