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5121CC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266B1D" w:rsidRPr="005121CC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121CC">
        <w:rPr>
          <w:b/>
          <w:bCs/>
          <w:sz w:val="24"/>
          <w:szCs w:val="24"/>
        </w:rPr>
        <w:t>Poznámky</w:t>
      </w:r>
      <w:r w:rsidR="006E0096" w:rsidRPr="005121CC">
        <w:rPr>
          <w:b/>
          <w:bCs/>
          <w:sz w:val="24"/>
          <w:szCs w:val="24"/>
        </w:rPr>
        <w:t xml:space="preserve"> </w:t>
      </w:r>
    </w:p>
    <w:p w:rsidR="00E73CDF" w:rsidRPr="005121CC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121CC">
        <w:rPr>
          <w:b/>
          <w:bCs/>
          <w:sz w:val="24"/>
          <w:szCs w:val="24"/>
        </w:rPr>
        <w:t>konsolidovanej účtovnej závierky</w:t>
      </w:r>
      <w:r w:rsidR="00266B1D" w:rsidRPr="005121CC">
        <w:rPr>
          <w:b/>
          <w:bCs/>
          <w:sz w:val="24"/>
          <w:szCs w:val="24"/>
        </w:rPr>
        <w:t xml:space="preserve"> zostavenej k 31.12.</w:t>
      </w:r>
      <w:r w:rsidR="00E170A9" w:rsidRPr="005121CC">
        <w:rPr>
          <w:b/>
          <w:bCs/>
          <w:sz w:val="24"/>
          <w:szCs w:val="24"/>
        </w:rPr>
        <w:t>2014</w:t>
      </w:r>
    </w:p>
    <w:p w:rsidR="00423928" w:rsidRPr="005121CC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121CC">
        <w:rPr>
          <w:b/>
          <w:bCs/>
          <w:sz w:val="24"/>
          <w:szCs w:val="24"/>
        </w:rPr>
        <w:t xml:space="preserve">účtovnej jednotky verejnej správy </w:t>
      </w:r>
    </w:p>
    <w:p w:rsidR="00FC3946" w:rsidRPr="005121CC" w:rsidRDefault="00266B1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5121CC">
        <w:rPr>
          <w:b/>
          <w:bCs/>
          <w:sz w:val="24"/>
          <w:szCs w:val="24"/>
        </w:rPr>
        <w:t>o</w:t>
      </w:r>
      <w:r w:rsidR="00A1738B" w:rsidRPr="005121CC">
        <w:rPr>
          <w:b/>
          <w:bCs/>
          <w:sz w:val="24"/>
          <w:szCs w:val="24"/>
        </w:rPr>
        <w:t>bce Konská</w:t>
      </w:r>
    </w:p>
    <w:p w:rsidR="00CF6600" w:rsidRPr="005121CC" w:rsidRDefault="00CF6600" w:rsidP="000B082D">
      <w:pPr>
        <w:spacing w:line="360" w:lineRule="auto"/>
        <w:rPr>
          <w:sz w:val="24"/>
          <w:szCs w:val="24"/>
        </w:rPr>
      </w:pPr>
    </w:p>
    <w:p w:rsidR="00FC3946" w:rsidRPr="005121CC" w:rsidRDefault="00FC3946" w:rsidP="00F46825">
      <w:pPr>
        <w:spacing w:line="360" w:lineRule="auto"/>
        <w:rPr>
          <w:b/>
          <w:caps/>
          <w:sz w:val="24"/>
          <w:szCs w:val="24"/>
        </w:rPr>
      </w:pPr>
      <w:r w:rsidRPr="005121CC">
        <w:rPr>
          <w:b/>
          <w:caps/>
          <w:sz w:val="24"/>
          <w:szCs w:val="24"/>
        </w:rPr>
        <w:t>Všeobecné údaje</w:t>
      </w:r>
    </w:p>
    <w:p w:rsidR="00EF314E" w:rsidRPr="005121CC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5121CC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121CC">
        <w:rPr>
          <w:b/>
          <w:i/>
          <w:sz w:val="24"/>
          <w:szCs w:val="24"/>
        </w:rPr>
        <w:t>Identifikačné údaje</w:t>
      </w:r>
      <w:r w:rsidR="00C836D2" w:rsidRPr="005121CC">
        <w:rPr>
          <w:b/>
          <w:i/>
          <w:sz w:val="24"/>
          <w:szCs w:val="24"/>
        </w:rPr>
        <w:t xml:space="preserve"> o </w:t>
      </w:r>
      <w:r w:rsidRPr="005121CC">
        <w:rPr>
          <w:b/>
          <w:i/>
          <w:sz w:val="24"/>
          <w:szCs w:val="24"/>
        </w:rPr>
        <w:t xml:space="preserve"> </w:t>
      </w:r>
      <w:r w:rsidR="00C836D2" w:rsidRPr="005121CC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54436" w:rsidRPr="005121CC" w:rsidTr="00EE4A62">
        <w:tc>
          <w:tcPr>
            <w:tcW w:w="4781" w:type="dxa"/>
            <w:vAlign w:val="center"/>
          </w:tcPr>
          <w:p w:rsidR="00954436" w:rsidRPr="005121CC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5121CC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 xml:space="preserve">Obec </w:t>
            </w:r>
            <w:r w:rsidR="00A1738B" w:rsidRPr="005121CC">
              <w:rPr>
                <w:sz w:val="24"/>
                <w:szCs w:val="24"/>
              </w:rPr>
              <w:t>Konská</w:t>
            </w:r>
          </w:p>
        </w:tc>
      </w:tr>
      <w:tr w:rsidR="00954436" w:rsidRPr="005121CC" w:rsidTr="00EE4A62">
        <w:tc>
          <w:tcPr>
            <w:tcW w:w="4781" w:type="dxa"/>
            <w:vAlign w:val="center"/>
          </w:tcPr>
          <w:p w:rsidR="00954436" w:rsidRPr="005121CC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5121CC" w:rsidRDefault="00A1738B" w:rsidP="00BC56C6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Konská 410; 013 13</w:t>
            </w:r>
          </w:p>
        </w:tc>
      </w:tr>
      <w:tr w:rsidR="00954436" w:rsidRPr="005121CC" w:rsidTr="00EE4A62">
        <w:tc>
          <w:tcPr>
            <w:tcW w:w="4781" w:type="dxa"/>
            <w:vAlign w:val="center"/>
          </w:tcPr>
          <w:p w:rsidR="00954436" w:rsidRPr="005121CC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5121CC" w:rsidRDefault="00A1738B" w:rsidP="005E51BB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1.12.</w:t>
            </w:r>
            <w:r w:rsidR="005B0176" w:rsidRPr="005121CC">
              <w:rPr>
                <w:sz w:val="24"/>
                <w:szCs w:val="24"/>
              </w:rPr>
              <w:t>1990</w:t>
            </w:r>
          </w:p>
        </w:tc>
      </w:tr>
    </w:tbl>
    <w:p w:rsidR="00C836D2" w:rsidRPr="005121CC" w:rsidRDefault="00C836D2" w:rsidP="00423928">
      <w:pPr>
        <w:spacing w:line="360" w:lineRule="auto"/>
        <w:rPr>
          <w:sz w:val="24"/>
          <w:szCs w:val="24"/>
        </w:rPr>
      </w:pPr>
    </w:p>
    <w:p w:rsidR="00F46825" w:rsidRPr="005121CC" w:rsidRDefault="00F46825" w:rsidP="00423928">
      <w:pPr>
        <w:spacing w:line="360" w:lineRule="auto"/>
        <w:rPr>
          <w:sz w:val="24"/>
          <w:szCs w:val="24"/>
        </w:rPr>
      </w:pPr>
      <w:r w:rsidRPr="005121CC">
        <w:rPr>
          <w:sz w:val="24"/>
          <w:szCs w:val="24"/>
        </w:rPr>
        <w:t xml:space="preserve">Starostkou obce je Ing. Janka </w:t>
      </w:r>
      <w:proofErr w:type="spellStart"/>
      <w:r w:rsidRPr="005121CC">
        <w:rPr>
          <w:sz w:val="24"/>
          <w:szCs w:val="24"/>
        </w:rPr>
        <w:t>Stupňanová</w:t>
      </w:r>
      <w:proofErr w:type="spellEnd"/>
      <w:r w:rsidRPr="005121CC">
        <w:rPr>
          <w:sz w:val="24"/>
          <w:szCs w:val="24"/>
        </w:rPr>
        <w:t xml:space="preserve"> a jej zástupcom je Mgr. Pavel Račko.</w:t>
      </w:r>
    </w:p>
    <w:p w:rsidR="00F46825" w:rsidRPr="005121CC" w:rsidRDefault="00F46825" w:rsidP="00423928">
      <w:pPr>
        <w:spacing w:line="360" w:lineRule="auto"/>
        <w:rPr>
          <w:sz w:val="24"/>
          <w:szCs w:val="24"/>
        </w:rPr>
      </w:pPr>
    </w:p>
    <w:p w:rsidR="00C836D2" w:rsidRPr="005121CC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5121CC">
        <w:rPr>
          <w:b/>
          <w:i/>
          <w:sz w:val="24"/>
          <w:szCs w:val="24"/>
        </w:rPr>
        <w:t>Identifikačné úd</w:t>
      </w:r>
      <w:r w:rsidR="00FD13FE" w:rsidRPr="005121CC">
        <w:rPr>
          <w:b/>
          <w:i/>
          <w:sz w:val="24"/>
          <w:szCs w:val="24"/>
        </w:rPr>
        <w:t>aje o konsolidovanej  účtovnej  jednotke – rozpočtovej organizácii</w:t>
      </w:r>
      <w:r w:rsidRPr="005121CC">
        <w:rPr>
          <w:b/>
          <w:i/>
          <w:sz w:val="24"/>
          <w:szCs w:val="24"/>
        </w:rPr>
        <w:t xml:space="preserve"> v zriaďovateľskej pôsobnosti konsolidujú</w:t>
      </w:r>
      <w:r w:rsidR="00347A64" w:rsidRPr="005121CC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5121CC" w:rsidTr="0096070D">
        <w:tc>
          <w:tcPr>
            <w:tcW w:w="4781" w:type="dxa"/>
            <w:vAlign w:val="center"/>
          </w:tcPr>
          <w:p w:rsidR="00C836D2" w:rsidRPr="005121CC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5121CC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Z</w:t>
            </w:r>
            <w:r w:rsidR="005C61DF" w:rsidRPr="005121CC">
              <w:rPr>
                <w:sz w:val="24"/>
                <w:szCs w:val="24"/>
              </w:rPr>
              <w:t xml:space="preserve">ákladná škola </w:t>
            </w:r>
            <w:r w:rsidR="00A1738B" w:rsidRPr="005121CC">
              <w:rPr>
                <w:sz w:val="24"/>
                <w:szCs w:val="24"/>
              </w:rPr>
              <w:t>s materskou školou</w:t>
            </w:r>
          </w:p>
        </w:tc>
      </w:tr>
      <w:tr w:rsidR="00C836D2" w:rsidRPr="005121CC" w:rsidTr="0096070D">
        <w:tc>
          <w:tcPr>
            <w:tcW w:w="4781" w:type="dxa"/>
            <w:vAlign w:val="center"/>
          </w:tcPr>
          <w:p w:rsidR="00C836D2" w:rsidRPr="005121CC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5121CC" w:rsidRDefault="00A1738B" w:rsidP="000A64EE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Konská 399; 013 13</w:t>
            </w:r>
          </w:p>
        </w:tc>
      </w:tr>
      <w:tr w:rsidR="00C836D2" w:rsidRPr="005121CC" w:rsidTr="0096070D">
        <w:tc>
          <w:tcPr>
            <w:tcW w:w="4781" w:type="dxa"/>
            <w:vAlign w:val="center"/>
          </w:tcPr>
          <w:p w:rsidR="00C836D2" w:rsidRPr="005121CC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Dátum založenia</w:t>
            </w:r>
            <w:r w:rsidR="00162730" w:rsidRPr="005121CC">
              <w:rPr>
                <w:sz w:val="24"/>
                <w:szCs w:val="24"/>
              </w:rPr>
              <w:t xml:space="preserve"> </w:t>
            </w:r>
            <w:r w:rsidRPr="005121CC">
              <w:rPr>
                <w:sz w:val="24"/>
                <w:szCs w:val="24"/>
              </w:rPr>
              <w:t>konsolid</w:t>
            </w:r>
            <w:r w:rsidR="00162730" w:rsidRPr="005121CC">
              <w:rPr>
                <w:sz w:val="24"/>
                <w:szCs w:val="24"/>
              </w:rPr>
              <w:t>ovanej</w:t>
            </w:r>
            <w:r w:rsidRPr="005121CC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5121CC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>1.</w:t>
            </w:r>
            <w:r w:rsidR="00A1738B" w:rsidRPr="005121CC">
              <w:rPr>
                <w:sz w:val="24"/>
                <w:szCs w:val="24"/>
              </w:rPr>
              <w:t>7</w:t>
            </w:r>
            <w:r w:rsidR="00982482" w:rsidRPr="005121CC">
              <w:rPr>
                <w:sz w:val="24"/>
                <w:szCs w:val="24"/>
              </w:rPr>
              <w:t>.2002</w:t>
            </w:r>
          </w:p>
        </w:tc>
      </w:tr>
    </w:tbl>
    <w:p w:rsidR="00C836D2" w:rsidRPr="005121CC" w:rsidRDefault="00C836D2" w:rsidP="00423928">
      <w:pPr>
        <w:spacing w:line="360" w:lineRule="auto"/>
        <w:rPr>
          <w:sz w:val="24"/>
          <w:szCs w:val="24"/>
        </w:rPr>
      </w:pPr>
    </w:p>
    <w:p w:rsidR="00F46825" w:rsidRPr="005121CC" w:rsidRDefault="00F46825" w:rsidP="00423928">
      <w:pPr>
        <w:spacing w:line="360" w:lineRule="auto"/>
        <w:rPr>
          <w:sz w:val="24"/>
          <w:szCs w:val="24"/>
        </w:rPr>
      </w:pPr>
      <w:r w:rsidRPr="005121CC">
        <w:rPr>
          <w:sz w:val="24"/>
          <w:szCs w:val="24"/>
        </w:rPr>
        <w:t xml:space="preserve">Riaditeľkou školy je Mgr. Monika Vysoká a jej zástupkyňou Mgr. Ivana </w:t>
      </w:r>
      <w:proofErr w:type="spellStart"/>
      <w:r w:rsidRPr="005121CC">
        <w:rPr>
          <w:sz w:val="24"/>
          <w:szCs w:val="24"/>
        </w:rPr>
        <w:t>Machútová</w:t>
      </w:r>
      <w:proofErr w:type="spellEnd"/>
      <w:r w:rsidRPr="005121CC">
        <w:rPr>
          <w:sz w:val="24"/>
          <w:szCs w:val="24"/>
        </w:rPr>
        <w:t>.</w:t>
      </w:r>
    </w:p>
    <w:p w:rsidR="00F46825" w:rsidRPr="005121CC" w:rsidRDefault="00F46825" w:rsidP="00423928">
      <w:pPr>
        <w:spacing w:line="360" w:lineRule="auto"/>
        <w:rPr>
          <w:b/>
          <w:i/>
          <w:sz w:val="24"/>
          <w:szCs w:val="24"/>
        </w:rPr>
      </w:pPr>
    </w:p>
    <w:p w:rsidR="003347AA" w:rsidRPr="005121CC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121CC">
        <w:rPr>
          <w:b/>
          <w:i/>
          <w:sz w:val="24"/>
          <w:szCs w:val="24"/>
        </w:rPr>
        <w:t>Informácie o</w:t>
      </w:r>
      <w:r w:rsidR="00883949" w:rsidRPr="005121CC">
        <w:rPr>
          <w:b/>
          <w:i/>
          <w:sz w:val="24"/>
          <w:szCs w:val="24"/>
        </w:rPr>
        <w:t> zamestnancoch konsolidovaného celku</w:t>
      </w:r>
      <w:r w:rsidRPr="005121CC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121CC" w:rsidTr="00EE4A62">
        <w:tc>
          <w:tcPr>
            <w:tcW w:w="4781" w:type="dxa"/>
            <w:vAlign w:val="center"/>
          </w:tcPr>
          <w:p w:rsidR="003347AA" w:rsidRPr="005121CC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 xml:space="preserve">Priemerný počet zamestnancov </w:t>
            </w:r>
            <w:r w:rsidR="005C61DF" w:rsidRPr="005121CC">
              <w:rPr>
                <w:sz w:val="24"/>
                <w:szCs w:val="24"/>
              </w:rPr>
              <w:t xml:space="preserve"> konsolidovaného celku </w:t>
            </w:r>
            <w:r w:rsidRPr="005121CC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5121CC" w:rsidRDefault="00F4682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5121CC">
              <w:rPr>
                <w:i/>
                <w:color w:val="000000"/>
                <w:sz w:val="24"/>
                <w:szCs w:val="24"/>
              </w:rPr>
              <w:t xml:space="preserve">25 (v roku 2013 to bolo tiež </w:t>
            </w:r>
            <w:r w:rsidR="00F06AD3" w:rsidRPr="005121CC">
              <w:rPr>
                <w:i/>
                <w:color w:val="000000"/>
                <w:sz w:val="24"/>
                <w:szCs w:val="24"/>
              </w:rPr>
              <w:t>25</w:t>
            </w:r>
            <w:r w:rsidRPr="005121CC">
              <w:rPr>
                <w:i/>
                <w:color w:val="000000"/>
                <w:sz w:val="24"/>
                <w:szCs w:val="24"/>
              </w:rPr>
              <w:t>)</w:t>
            </w:r>
          </w:p>
        </w:tc>
      </w:tr>
      <w:tr w:rsidR="003347AA" w:rsidRPr="005121CC" w:rsidTr="00EE4A62">
        <w:tc>
          <w:tcPr>
            <w:tcW w:w="4781" w:type="dxa"/>
            <w:vAlign w:val="center"/>
          </w:tcPr>
          <w:p w:rsidR="003347AA" w:rsidRPr="005121CC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5121CC">
              <w:rPr>
                <w:sz w:val="24"/>
                <w:szCs w:val="24"/>
              </w:rPr>
              <w:t xml:space="preserve"> z toho : Počet  vedúcich </w:t>
            </w:r>
            <w:r w:rsidR="004C4C7A" w:rsidRPr="005121CC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5121CC" w:rsidRDefault="00F4682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5121CC">
              <w:rPr>
                <w:i/>
                <w:color w:val="000000"/>
                <w:sz w:val="24"/>
                <w:szCs w:val="24"/>
              </w:rPr>
              <w:t xml:space="preserve">5 (v roku 2013 to bolo </w:t>
            </w:r>
            <w:r w:rsidR="005121CC">
              <w:rPr>
                <w:i/>
                <w:color w:val="000000"/>
                <w:sz w:val="24"/>
                <w:szCs w:val="24"/>
              </w:rPr>
              <w:t xml:space="preserve">tiež </w:t>
            </w:r>
            <w:r w:rsidR="00F06AD3" w:rsidRPr="005121CC">
              <w:rPr>
                <w:i/>
                <w:color w:val="000000"/>
                <w:sz w:val="24"/>
                <w:szCs w:val="24"/>
              </w:rPr>
              <w:t>3</w:t>
            </w:r>
            <w:r w:rsidRPr="005121CC">
              <w:rPr>
                <w:i/>
                <w:color w:val="000000"/>
                <w:sz w:val="24"/>
                <w:szCs w:val="24"/>
              </w:rPr>
              <w:t>)</w:t>
            </w:r>
          </w:p>
        </w:tc>
      </w:tr>
    </w:tbl>
    <w:p w:rsidR="00266B1D" w:rsidRPr="005121CC" w:rsidRDefault="00266B1D" w:rsidP="00423928">
      <w:pPr>
        <w:spacing w:line="360" w:lineRule="auto"/>
        <w:rPr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Prehľad o účtovných jednotkách konsolidovaného celku</w:t>
      </w:r>
      <w:r w:rsidR="00F46825" w:rsidRPr="005121CC">
        <w:rPr>
          <w:rFonts w:ascii="Times New Roman" w:hAnsi="Times New Roman" w:cs="Times New Roman"/>
          <w:sz w:val="24"/>
          <w:szCs w:val="24"/>
        </w:rPr>
        <w:t xml:space="preserve"> </w:t>
      </w:r>
      <w:r w:rsidRPr="005121CC">
        <w:rPr>
          <w:rFonts w:ascii="Times New Roman" w:hAnsi="Times New Roman" w:cs="Times New Roman"/>
          <w:sz w:val="24"/>
          <w:szCs w:val="24"/>
        </w:rPr>
        <w:t>je uvedený v prílohe,  v tabuľkovej časti</w:t>
      </w:r>
      <w:r w:rsidR="005121CC">
        <w:rPr>
          <w:rFonts w:ascii="Times New Roman" w:hAnsi="Times New Roman" w:cs="Times New Roman"/>
          <w:sz w:val="24"/>
          <w:szCs w:val="24"/>
        </w:rPr>
        <w:t xml:space="preserve"> </w:t>
      </w:r>
      <w:r w:rsidR="005121CC">
        <w:rPr>
          <w:rFonts w:ascii="Times New Roman" w:hAnsi="Times New Roman" w:cs="Times New Roman"/>
          <w:i/>
          <w:sz w:val="24"/>
          <w:szCs w:val="24"/>
        </w:rPr>
        <w:t>Poznámok</w:t>
      </w:r>
      <w:r w:rsidRPr="005121C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266B1D" w:rsidRPr="005121CC" w:rsidRDefault="00266B1D" w:rsidP="00266B1D">
      <w:pPr>
        <w:spacing w:line="360" w:lineRule="auto"/>
        <w:rPr>
          <w:b/>
          <w:i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F46825" w:rsidRPr="005121CC">
        <w:rPr>
          <w:rFonts w:ascii="Times New Roman" w:hAnsi="Times New Roman" w:cs="Times New Roman"/>
          <w:sz w:val="24"/>
          <w:szCs w:val="24"/>
        </w:rPr>
        <w:t xml:space="preserve"> s výnimkou zrušenia rezervy na nevyčerpanú dovolenku vrátane súvisiaceho sociálneho a zdravotného poistenia (v súlade s Metodickým usmernením Ministerstva financií Slovenskej republiky zo dňa 15.12.2014)</w:t>
      </w:r>
      <w:r w:rsidRPr="005121CC">
        <w:rPr>
          <w:rFonts w:ascii="Times New Roman" w:hAnsi="Times New Roman" w:cs="Times New Roman"/>
          <w:sz w:val="24"/>
          <w:szCs w:val="24"/>
        </w:rPr>
        <w:t>.</w:t>
      </w:r>
    </w:p>
    <w:p w:rsidR="00266B1D" w:rsidRPr="005121CC" w:rsidRDefault="00266B1D" w:rsidP="00266B1D">
      <w:pPr>
        <w:spacing w:before="120" w:line="360" w:lineRule="auto"/>
        <w:jc w:val="both"/>
        <w:rPr>
          <w:b/>
          <w:i/>
          <w:sz w:val="24"/>
          <w:szCs w:val="24"/>
        </w:rPr>
      </w:pPr>
    </w:p>
    <w:p w:rsidR="00266B1D" w:rsidRPr="005121CC" w:rsidRDefault="00266B1D" w:rsidP="005121CC">
      <w:pPr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>Medzi účtovnými jednotkami konsolidovaného celku neboli uskutočnené transakcie z dôvodu predaja majetku.</w:t>
      </w:r>
    </w:p>
    <w:p w:rsidR="00266B1D" w:rsidRPr="005121CC" w:rsidRDefault="00266B1D" w:rsidP="00423928">
      <w:pPr>
        <w:spacing w:line="360" w:lineRule="auto"/>
        <w:rPr>
          <w:b/>
          <w:i/>
          <w:sz w:val="24"/>
          <w:szCs w:val="24"/>
        </w:rPr>
      </w:pPr>
    </w:p>
    <w:p w:rsidR="00EB3347" w:rsidRPr="005121CC" w:rsidRDefault="006E1F2A" w:rsidP="00266B1D">
      <w:pPr>
        <w:spacing w:line="360" w:lineRule="auto"/>
        <w:jc w:val="both"/>
        <w:rPr>
          <w:b/>
          <w:i/>
          <w:color w:val="0070C0"/>
          <w:sz w:val="24"/>
          <w:szCs w:val="24"/>
        </w:rPr>
      </w:pPr>
      <w:r w:rsidRPr="005121CC">
        <w:rPr>
          <w:b/>
          <w:sz w:val="24"/>
          <w:szCs w:val="24"/>
        </w:rPr>
        <w:t>Informácie o metódach oceňovania použitých pri ocenení jednotlivých položiek konsolidovanej účtovnej závierky</w:t>
      </w:r>
      <w:r w:rsidR="00EB3347" w:rsidRPr="005121CC">
        <w:rPr>
          <w:b/>
          <w:sz w:val="24"/>
          <w:szCs w:val="24"/>
        </w:rPr>
        <w:t>:</w:t>
      </w:r>
    </w:p>
    <w:p w:rsidR="00266B1D" w:rsidRPr="005121CC" w:rsidRDefault="00266B1D" w:rsidP="00266B1D">
      <w:pPr>
        <w:spacing w:line="360" w:lineRule="auto"/>
        <w:jc w:val="both"/>
        <w:rPr>
          <w:b/>
          <w:i/>
          <w:color w:val="0070C0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5121CC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5121CC">
        <w:rPr>
          <w:rFonts w:ascii="Times New Roman" w:hAnsi="Times New Roman" w:cs="Times New Roman"/>
          <w:sz w:val="24"/>
          <w:szCs w:val="24"/>
        </w:rPr>
        <w:tab/>
        <w:t>ako reprodukčná obstarávacia cena tohto majetku.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266B1D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F46825" w:rsidRPr="005121CC" w:rsidRDefault="00F46825" w:rsidP="00F46825">
      <w:pPr>
        <w:pStyle w:val="Default"/>
        <w:spacing w:line="360" w:lineRule="auto"/>
        <w:jc w:val="both"/>
      </w:pPr>
    </w:p>
    <w:p w:rsidR="00F46825" w:rsidRPr="005121CC" w:rsidRDefault="00F46825" w:rsidP="00F46825">
      <w:pPr>
        <w:pStyle w:val="Default"/>
        <w:spacing w:line="360" w:lineRule="auto"/>
        <w:jc w:val="both"/>
      </w:pPr>
      <w:r w:rsidRPr="005121CC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F46825" w:rsidRPr="005121CC" w:rsidRDefault="00F46825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5121CC"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</w:t>
      </w:r>
      <w:r w:rsidRPr="005121C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5121CC">
        <w:rPr>
          <w:rFonts w:ascii="Times New Roman" w:hAnsi="Times New Roman" w:cs="Times New Roman"/>
          <w:sz w:val="24"/>
          <w:szCs w:val="24"/>
        </w:rPr>
        <w:t>t.j.vrátane</w:t>
      </w:r>
      <w:proofErr w:type="spellEnd"/>
      <w:r w:rsidRPr="005121CC">
        <w:rPr>
          <w:rFonts w:ascii="Times New Roman" w:hAnsi="Times New Roman" w:cs="Times New Roman"/>
          <w:sz w:val="24"/>
          <w:szCs w:val="24"/>
        </w:rPr>
        <w:t xml:space="preserve"> nákladov súvisiacich s obstaraním. 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ab/>
      </w:r>
      <w:r w:rsidRPr="005121CC">
        <w:rPr>
          <w:rFonts w:ascii="Times New Roman" w:hAnsi="Times New Roman" w:cs="Times New Roman"/>
          <w:sz w:val="24"/>
          <w:szCs w:val="24"/>
        </w:rPr>
        <w:tab/>
      </w:r>
      <w:r w:rsidRPr="005121CC">
        <w:rPr>
          <w:rFonts w:ascii="Times New Roman" w:hAnsi="Times New Roman" w:cs="Times New Roman"/>
          <w:sz w:val="24"/>
          <w:szCs w:val="24"/>
        </w:rPr>
        <w:tab/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5121CC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 xml:space="preserve">Zásoby vytvorené vlastnou činnosťou sa oceňujú vlastnými nákladmi. Vlastné náklady sú priame náklady (priamy materiál, priame mzdy a ostatné priame </w:t>
      </w:r>
      <w:r w:rsidRPr="005121CC">
        <w:rPr>
          <w:rFonts w:ascii="Times New Roman" w:hAnsi="Times New Roman" w:cs="Times New Roman"/>
          <w:sz w:val="24"/>
          <w:szCs w:val="24"/>
        </w:rP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5121CC" w:rsidRDefault="00266B1D" w:rsidP="00266B1D">
      <w:pPr>
        <w:tabs>
          <w:tab w:val="left" w:pos="360"/>
        </w:tabs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>Zásoby nadobudnuté bezodplatne (darovaním a delimitáciou), prebytky zásob, odpad a zvyškové produkty  sa oceňujú reprodukčnou obstarávacou cenou, čo je cena, za ktorú by sa majetok obstaral v čase, keď sa o ňom účtuje.</w:t>
      </w:r>
      <w:r w:rsidRPr="005121CC">
        <w:rPr>
          <w:bCs/>
          <w:sz w:val="24"/>
          <w:szCs w:val="24"/>
        </w:rPr>
        <w:t xml:space="preserve"> 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Novozistené zásoby pri inventarizácii sa oceňujú reprodukčnou obstarávacou cenou.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5121CC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5121CC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5121CC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5121CC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 xml:space="preserve">Účty </w:t>
      </w:r>
      <w:r w:rsidRPr="005121CC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5121CC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C85B98" w:rsidRPr="005121CC" w:rsidRDefault="0096070D" w:rsidP="00FD13FE">
      <w:pPr>
        <w:spacing w:line="360" w:lineRule="auto"/>
        <w:jc w:val="center"/>
        <w:rPr>
          <w:b/>
          <w:sz w:val="24"/>
          <w:szCs w:val="24"/>
        </w:rPr>
      </w:pPr>
      <w:r w:rsidRPr="005121CC">
        <w:rPr>
          <w:b/>
          <w:bCs/>
          <w:color w:val="4B4B4B"/>
          <w:sz w:val="24"/>
          <w:szCs w:val="24"/>
        </w:rPr>
        <w:t> </w:t>
      </w:r>
    </w:p>
    <w:p w:rsidR="00C85B98" w:rsidRPr="005121CC" w:rsidRDefault="00C85B98" w:rsidP="00F46825">
      <w:pPr>
        <w:spacing w:line="360" w:lineRule="auto"/>
        <w:rPr>
          <w:b/>
          <w:caps/>
          <w:sz w:val="24"/>
          <w:szCs w:val="24"/>
        </w:rPr>
      </w:pPr>
      <w:r w:rsidRPr="005121CC">
        <w:rPr>
          <w:b/>
          <w:caps/>
          <w:sz w:val="24"/>
          <w:szCs w:val="24"/>
        </w:rPr>
        <w:lastRenderedPageBreak/>
        <w:t>Informácie o metódach a postupoch konsolidácie</w:t>
      </w:r>
    </w:p>
    <w:p w:rsidR="00F46825" w:rsidRPr="005121CC" w:rsidRDefault="00F46825" w:rsidP="00F46825">
      <w:pPr>
        <w:spacing w:line="360" w:lineRule="auto"/>
        <w:rPr>
          <w:b/>
          <w:caps/>
          <w:sz w:val="24"/>
          <w:szCs w:val="24"/>
        </w:rPr>
      </w:pPr>
    </w:p>
    <w:p w:rsidR="00DE59D4" w:rsidRPr="005121CC" w:rsidRDefault="00DE59D4" w:rsidP="00C82159">
      <w:pPr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 xml:space="preserve">Konsolidovaná </w:t>
      </w:r>
      <w:r w:rsidR="000A64EE" w:rsidRPr="005121CC">
        <w:rPr>
          <w:sz w:val="24"/>
          <w:szCs w:val="24"/>
        </w:rPr>
        <w:t xml:space="preserve"> </w:t>
      </w:r>
      <w:r w:rsidRPr="005121CC">
        <w:rPr>
          <w:sz w:val="24"/>
          <w:szCs w:val="24"/>
        </w:rPr>
        <w:t xml:space="preserve">účtovná </w:t>
      </w:r>
      <w:r w:rsidR="000A64EE" w:rsidRPr="005121CC">
        <w:rPr>
          <w:sz w:val="24"/>
          <w:szCs w:val="24"/>
        </w:rPr>
        <w:t xml:space="preserve"> </w:t>
      </w:r>
      <w:r w:rsidRPr="005121CC">
        <w:rPr>
          <w:sz w:val="24"/>
          <w:szCs w:val="24"/>
        </w:rPr>
        <w:t xml:space="preserve">závierka </w:t>
      </w:r>
      <w:r w:rsidR="000A64EE" w:rsidRPr="005121CC">
        <w:rPr>
          <w:sz w:val="24"/>
          <w:szCs w:val="24"/>
        </w:rPr>
        <w:t xml:space="preserve"> </w:t>
      </w:r>
      <w:r w:rsidR="00EB3347" w:rsidRPr="005121CC">
        <w:rPr>
          <w:sz w:val="24"/>
          <w:szCs w:val="24"/>
        </w:rPr>
        <w:t>Obce</w:t>
      </w:r>
      <w:r w:rsidR="000A64EE" w:rsidRPr="005121CC">
        <w:rPr>
          <w:sz w:val="24"/>
          <w:szCs w:val="24"/>
        </w:rPr>
        <w:t xml:space="preserve"> </w:t>
      </w:r>
      <w:r w:rsidR="00EB3347" w:rsidRPr="005121CC">
        <w:rPr>
          <w:sz w:val="24"/>
          <w:szCs w:val="24"/>
        </w:rPr>
        <w:t xml:space="preserve"> </w:t>
      </w:r>
      <w:r w:rsidR="00A1738B" w:rsidRPr="005121CC">
        <w:rPr>
          <w:sz w:val="24"/>
          <w:szCs w:val="24"/>
        </w:rPr>
        <w:t>Konská</w:t>
      </w:r>
      <w:r w:rsidR="000A64EE" w:rsidRPr="005121CC">
        <w:rPr>
          <w:sz w:val="24"/>
          <w:szCs w:val="24"/>
        </w:rPr>
        <w:t xml:space="preserve"> </w:t>
      </w:r>
      <w:r w:rsidR="008D40F6" w:rsidRPr="005121CC">
        <w:rPr>
          <w:sz w:val="24"/>
          <w:szCs w:val="24"/>
        </w:rPr>
        <w:t xml:space="preserve"> bola zostavená v súlade </w:t>
      </w:r>
      <w:r w:rsidR="000B082D" w:rsidRPr="005121CC">
        <w:rPr>
          <w:sz w:val="24"/>
          <w:szCs w:val="24"/>
        </w:rPr>
        <w:t>so zákonom</w:t>
      </w:r>
      <w:r w:rsidR="00C82159" w:rsidRPr="005121CC">
        <w:rPr>
          <w:sz w:val="24"/>
          <w:szCs w:val="24"/>
        </w:rPr>
        <w:t xml:space="preserve"> </w:t>
      </w:r>
      <w:r w:rsidR="000A64EE" w:rsidRPr="005121CC">
        <w:rPr>
          <w:sz w:val="24"/>
          <w:szCs w:val="24"/>
        </w:rPr>
        <w:t xml:space="preserve">                              </w:t>
      </w:r>
      <w:r w:rsidR="008D40F6" w:rsidRPr="005121CC">
        <w:rPr>
          <w:sz w:val="24"/>
          <w:szCs w:val="24"/>
        </w:rPr>
        <w:t xml:space="preserve">č. 431/2002 Z. z. o účtovníctve v znení neskorších predpisov </w:t>
      </w:r>
      <w:r w:rsidR="00C82159" w:rsidRPr="005121CC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5121CC">
        <w:rPr>
          <w:sz w:val="24"/>
          <w:szCs w:val="24"/>
        </w:rPr>
        <w:t xml:space="preserve"> v znení neskorších predpisov</w:t>
      </w:r>
      <w:r w:rsidR="00C82159" w:rsidRPr="005121CC">
        <w:rPr>
          <w:sz w:val="24"/>
          <w:szCs w:val="24"/>
        </w:rPr>
        <w:t>.</w:t>
      </w:r>
    </w:p>
    <w:p w:rsidR="00DE59D4" w:rsidRPr="005121CC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5121CC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5121CC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5121CC" w:rsidTr="00D818B3">
        <w:tc>
          <w:tcPr>
            <w:tcW w:w="5100" w:type="dxa"/>
          </w:tcPr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121CC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5121CC" w:rsidTr="00D818B3">
        <w:tc>
          <w:tcPr>
            <w:tcW w:w="5100" w:type="dxa"/>
          </w:tcPr>
          <w:p w:rsidR="00C82159" w:rsidRPr="005121CC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>Z</w:t>
            </w:r>
            <w:r w:rsidR="005C61DF" w:rsidRPr="005121CC">
              <w:rPr>
                <w:i/>
                <w:sz w:val="24"/>
                <w:szCs w:val="24"/>
              </w:rPr>
              <w:t xml:space="preserve">ákladná škola </w:t>
            </w:r>
            <w:r w:rsidR="00A1738B" w:rsidRPr="005121CC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:rsidR="00C82159" w:rsidRPr="005121CC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5121CC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5121CC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5121CC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5121CC" w:rsidRDefault="005121CC" w:rsidP="00C82159">
      <w:pPr>
        <w:spacing w:line="360" w:lineRule="auto"/>
        <w:jc w:val="both"/>
        <w:rPr>
          <w:sz w:val="24"/>
          <w:szCs w:val="24"/>
        </w:rPr>
      </w:pPr>
    </w:p>
    <w:p w:rsidR="00447F0F" w:rsidRPr="005121CC" w:rsidRDefault="00447F0F" w:rsidP="00C82159">
      <w:pPr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>Metóda úpln</w:t>
      </w:r>
      <w:r w:rsidR="00347A64" w:rsidRPr="005121CC">
        <w:rPr>
          <w:sz w:val="24"/>
          <w:szCs w:val="24"/>
        </w:rPr>
        <w:t>ej konsolidácie bola použitá pri</w:t>
      </w:r>
      <w:r w:rsidR="00FD13FE" w:rsidRPr="005121CC">
        <w:rPr>
          <w:sz w:val="24"/>
          <w:szCs w:val="24"/>
        </w:rPr>
        <w:t xml:space="preserve"> dcérskej účtovnej jednotke</w:t>
      </w:r>
      <w:r w:rsidRPr="005121CC">
        <w:rPr>
          <w:sz w:val="24"/>
          <w:szCs w:val="24"/>
        </w:rPr>
        <w:t>.</w:t>
      </w:r>
    </w:p>
    <w:p w:rsidR="00447F0F" w:rsidRPr="005121CC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F46825" w:rsidRPr="005121CC" w:rsidRDefault="00F46825" w:rsidP="00F46825">
      <w:pPr>
        <w:spacing w:line="360" w:lineRule="auto"/>
        <w:rPr>
          <w:b/>
          <w:caps/>
          <w:sz w:val="24"/>
          <w:szCs w:val="24"/>
        </w:rPr>
      </w:pPr>
    </w:p>
    <w:p w:rsidR="000C4270" w:rsidRPr="005121CC" w:rsidRDefault="004A7847" w:rsidP="00F46825">
      <w:pPr>
        <w:spacing w:line="360" w:lineRule="auto"/>
        <w:rPr>
          <w:b/>
          <w:caps/>
          <w:sz w:val="24"/>
          <w:szCs w:val="24"/>
        </w:rPr>
      </w:pPr>
      <w:r w:rsidRPr="005121CC">
        <w:rPr>
          <w:b/>
          <w:caps/>
          <w:sz w:val="24"/>
          <w:szCs w:val="24"/>
        </w:rPr>
        <w:t>Informácie o</w:t>
      </w:r>
      <w:r w:rsidR="00CE5157" w:rsidRPr="005121CC">
        <w:rPr>
          <w:b/>
          <w:caps/>
          <w:sz w:val="24"/>
          <w:szCs w:val="24"/>
        </w:rPr>
        <w:t xml:space="preserve"> údajoch </w:t>
      </w:r>
      <w:r w:rsidR="00AA4068" w:rsidRPr="005121CC">
        <w:rPr>
          <w:b/>
          <w:caps/>
          <w:sz w:val="24"/>
          <w:szCs w:val="24"/>
        </w:rPr>
        <w:t>aktív a pasív</w:t>
      </w:r>
    </w:p>
    <w:p w:rsidR="00266B1D" w:rsidRPr="005121CC" w:rsidRDefault="00266B1D" w:rsidP="00266B1D">
      <w:pPr>
        <w:spacing w:line="360" w:lineRule="auto"/>
        <w:jc w:val="both"/>
        <w:rPr>
          <w:b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 do </w:t>
      </w:r>
      <w:r w:rsidR="005121CC">
        <w:rPr>
          <w:rFonts w:ascii="Times New Roman" w:hAnsi="Times New Roman" w:cs="Times New Roman"/>
          <w:sz w:val="24"/>
          <w:szCs w:val="24"/>
        </w:rPr>
        <w:t xml:space="preserve"> </w:t>
      </w:r>
      <w:r w:rsidRPr="005121CC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8140F9">
        <w:rPr>
          <w:rFonts w:ascii="Times New Roman" w:hAnsi="Times New Roman" w:cs="Times New Roman"/>
          <w:sz w:val="24"/>
          <w:szCs w:val="24"/>
        </w:rPr>
        <w:t xml:space="preserve"> </w:t>
      </w:r>
      <w:r w:rsidR="005121CC">
        <w:rPr>
          <w:rFonts w:ascii="Times New Roman" w:hAnsi="Times New Roman" w:cs="Times New Roman"/>
          <w:i/>
          <w:sz w:val="24"/>
          <w:szCs w:val="24"/>
        </w:rPr>
        <w:t>Poznámok</w:t>
      </w:r>
      <w:r w:rsidRPr="005121CC">
        <w:rPr>
          <w:rFonts w:ascii="Times New Roman" w:hAnsi="Times New Roman" w:cs="Times New Roman"/>
          <w:i/>
          <w:sz w:val="24"/>
          <w:szCs w:val="24"/>
        </w:rPr>
        <w:t>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25AAE" w:rsidRPr="005121CC" w:rsidRDefault="00A25AAE" w:rsidP="00A25AAE">
      <w:pPr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>Konsolidovaný celok vykazuje akcie Severoslovenských vodární a kanalizácií v hodnote                       228 479,96 eur, ktorá sa medziročne nezmenila.</w:t>
      </w:r>
    </w:p>
    <w:p w:rsidR="00A25AAE" w:rsidRDefault="00A25AAE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0F9" w:rsidRDefault="008140F9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Najvýznamnejšími pohľadávkami sú pohľadávky z daňových príjmov vo výške 2 778,22 eur (v roku 2013 to bolo 2 131,55 eur).</w:t>
      </w:r>
    </w:p>
    <w:p w:rsidR="008140F9" w:rsidRPr="005121CC" w:rsidRDefault="008140F9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bankách, pričom významnú časť tvoria účty s dobou viazanosti dlhšou ako jeden rok</w:t>
      </w:r>
      <w:r w:rsidR="00F46825" w:rsidRPr="005121CC">
        <w:rPr>
          <w:rFonts w:ascii="Times New Roman" w:hAnsi="Times New Roman" w:cs="Times New Roman"/>
          <w:sz w:val="24"/>
          <w:szCs w:val="24"/>
        </w:rPr>
        <w:t xml:space="preserve"> 100 069,34</w:t>
      </w:r>
      <w:r w:rsidRPr="005121CC">
        <w:rPr>
          <w:rFonts w:ascii="Times New Roman" w:hAnsi="Times New Roman" w:cs="Times New Roman"/>
          <w:sz w:val="24"/>
          <w:szCs w:val="24"/>
        </w:rPr>
        <w:t xml:space="preserve"> </w:t>
      </w:r>
      <w:r w:rsidR="00E170A9" w:rsidRPr="005121CC">
        <w:rPr>
          <w:rFonts w:ascii="Times New Roman" w:hAnsi="Times New Roman" w:cs="Times New Roman"/>
          <w:sz w:val="24"/>
          <w:szCs w:val="24"/>
        </w:rPr>
        <w:t xml:space="preserve"> </w:t>
      </w:r>
      <w:r w:rsidRPr="005121CC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E170A9" w:rsidRPr="005121CC">
        <w:rPr>
          <w:rFonts w:ascii="Times New Roman" w:hAnsi="Times New Roman" w:cs="Times New Roman"/>
          <w:sz w:val="24"/>
          <w:szCs w:val="24"/>
        </w:rPr>
        <w:t>2013</w:t>
      </w:r>
      <w:r w:rsidRPr="005121CC">
        <w:rPr>
          <w:rFonts w:ascii="Times New Roman" w:hAnsi="Times New Roman" w:cs="Times New Roman"/>
          <w:sz w:val="24"/>
          <w:szCs w:val="24"/>
        </w:rPr>
        <w:t xml:space="preserve"> to bolo </w:t>
      </w:r>
      <w:r w:rsidR="00E170A9" w:rsidRPr="005121CC">
        <w:rPr>
          <w:rFonts w:ascii="Times New Roman" w:hAnsi="Times New Roman" w:cs="Times New Roman"/>
          <w:sz w:val="24"/>
          <w:szCs w:val="24"/>
        </w:rPr>
        <w:t xml:space="preserve">130 299,33 </w:t>
      </w:r>
      <w:r w:rsidRPr="005121CC">
        <w:rPr>
          <w:rFonts w:ascii="Times New Roman" w:hAnsi="Times New Roman" w:cs="Times New Roman"/>
          <w:sz w:val="24"/>
          <w:szCs w:val="24"/>
        </w:rPr>
        <w:t>eur).</w:t>
      </w:r>
    </w:p>
    <w:p w:rsidR="00F46825" w:rsidRPr="005121CC" w:rsidRDefault="00F46825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F46825" w:rsidRPr="005121CC" w:rsidRDefault="00F46825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V konsolidovanom celku bola vytvorená rezerva v súvislosti s audítorskými službami vo výške               1 700 eur.</w:t>
      </w:r>
    </w:p>
    <w:p w:rsidR="00266B1D" w:rsidRPr="005121CC" w:rsidRDefault="00266B1D" w:rsidP="00266B1D">
      <w:pPr>
        <w:spacing w:line="360" w:lineRule="auto"/>
        <w:ind w:left="426"/>
        <w:jc w:val="both"/>
        <w:rPr>
          <w:sz w:val="24"/>
          <w:szCs w:val="24"/>
        </w:rPr>
      </w:pPr>
    </w:p>
    <w:p w:rsidR="00266B1D" w:rsidRPr="005121CC" w:rsidRDefault="00266B1D" w:rsidP="00266B1D">
      <w:pPr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t>Prehľad záväzkov podľa splatnosti je uvedený v tabuľkovej časti</w:t>
      </w:r>
      <w:r w:rsidR="005121CC">
        <w:rPr>
          <w:sz w:val="24"/>
          <w:szCs w:val="24"/>
        </w:rPr>
        <w:t xml:space="preserve"> </w:t>
      </w:r>
      <w:r w:rsidR="005121CC" w:rsidRPr="005121CC">
        <w:rPr>
          <w:i/>
          <w:sz w:val="24"/>
          <w:szCs w:val="24"/>
        </w:rPr>
        <w:t>Poznámok</w:t>
      </w:r>
      <w:r w:rsidRPr="005121CC">
        <w:rPr>
          <w:sz w:val="24"/>
          <w:szCs w:val="24"/>
        </w:rPr>
        <w:t>.</w:t>
      </w:r>
    </w:p>
    <w:p w:rsidR="00F46825" w:rsidRPr="005121CC" w:rsidRDefault="00F46825" w:rsidP="00266B1D">
      <w:pPr>
        <w:spacing w:line="360" w:lineRule="auto"/>
        <w:jc w:val="both"/>
        <w:rPr>
          <w:sz w:val="24"/>
          <w:szCs w:val="24"/>
        </w:rPr>
      </w:pPr>
    </w:p>
    <w:p w:rsidR="00266B1D" w:rsidRPr="005121CC" w:rsidRDefault="00266B1D" w:rsidP="00266B1D">
      <w:pPr>
        <w:spacing w:line="360" w:lineRule="auto"/>
        <w:jc w:val="both"/>
        <w:rPr>
          <w:sz w:val="24"/>
          <w:szCs w:val="24"/>
        </w:rPr>
      </w:pPr>
      <w:r w:rsidRPr="005121CC">
        <w:rPr>
          <w:sz w:val="24"/>
          <w:szCs w:val="24"/>
        </w:rPr>
        <w:lastRenderedPageBreak/>
        <w:t>Významnou položkou dlhodobých záväzkov sú prijaté úvery zo Štátneho fondu rozvoja bývania, ktoré sú k 31.12.</w:t>
      </w:r>
      <w:r w:rsidR="00E170A9" w:rsidRPr="005121CC">
        <w:rPr>
          <w:sz w:val="24"/>
          <w:szCs w:val="24"/>
        </w:rPr>
        <w:t>2014</w:t>
      </w:r>
      <w:r w:rsidRPr="005121CC">
        <w:rPr>
          <w:sz w:val="24"/>
          <w:szCs w:val="24"/>
        </w:rPr>
        <w:t xml:space="preserve"> vykázané vo výške </w:t>
      </w:r>
      <w:r w:rsidR="00E170A9" w:rsidRPr="005121CC">
        <w:rPr>
          <w:sz w:val="24"/>
          <w:szCs w:val="24"/>
        </w:rPr>
        <w:t xml:space="preserve"> </w:t>
      </w:r>
      <w:r w:rsidR="008003DA" w:rsidRPr="005121CC">
        <w:rPr>
          <w:sz w:val="24"/>
          <w:szCs w:val="24"/>
        </w:rPr>
        <w:t>581 312,02</w:t>
      </w:r>
      <w:r w:rsidR="00E170A9" w:rsidRPr="005121CC">
        <w:rPr>
          <w:sz w:val="24"/>
          <w:szCs w:val="24"/>
        </w:rPr>
        <w:t xml:space="preserve">  </w:t>
      </w:r>
      <w:r w:rsidRPr="005121CC">
        <w:rPr>
          <w:sz w:val="24"/>
          <w:szCs w:val="24"/>
        </w:rPr>
        <w:t xml:space="preserve">eur (v roku </w:t>
      </w:r>
      <w:r w:rsidR="00E170A9" w:rsidRPr="005121CC">
        <w:rPr>
          <w:sz w:val="24"/>
          <w:szCs w:val="24"/>
        </w:rPr>
        <w:t>2013</w:t>
      </w:r>
      <w:r w:rsidRPr="005121CC">
        <w:rPr>
          <w:sz w:val="24"/>
          <w:szCs w:val="24"/>
        </w:rPr>
        <w:t xml:space="preserve"> to bolo </w:t>
      </w:r>
      <w:r w:rsidR="00E170A9" w:rsidRPr="005121CC">
        <w:rPr>
          <w:sz w:val="24"/>
          <w:szCs w:val="24"/>
        </w:rPr>
        <w:t xml:space="preserve">622 492,62 </w:t>
      </w:r>
      <w:r w:rsidRPr="005121CC">
        <w:rPr>
          <w:sz w:val="24"/>
          <w:szCs w:val="24"/>
        </w:rPr>
        <w:t>eur).</w:t>
      </w:r>
    </w:p>
    <w:p w:rsidR="008003DA" w:rsidRPr="005121CC" w:rsidRDefault="008003DA" w:rsidP="00266B1D">
      <w:pPr>
        <w:spacing w:line="360" w:lineRule="auto"/>
        <w:jc w:val="both"/>
        <w:rPr>
          <w:sz w:val="24"/>
          <w:szCs w:val="24"/>
        </w:rPr>
      </w:pPr>
    </w:p>
    <w:p w:rsidR="00266B1D" w:rsidRPr="005121CC" w:rsidRDefault="008003DA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>V roku 2014  si obec vzala investičný dlhodobý úver vo výške 30 485,83 eur.</w:t>
      </w:r>
    </w:p>
    <w:p w:rsidR="008003DA" w:rsidRPr="005121CC" w:rsidRDefault="008003DA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003DA" w:rsidRPr="005121CC" w:rsidRDefault="008003DA" w:rsidP="008003DA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eastAsia="Calibri"/>
          <w:b/>
          <w:caps/>
          <w:sz w:val="24"/>
          <w:szCs w:val="24"/>
        </w:rPr>
      </w:pPr>
    </w:p>
    <w:p w:rsidR="008003DA" w:rsidRPr="005121CC" w:rsidRDefault="008003DA" w:rsidP="005121C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5121CC">
        <w:rPr>
          <w:rFonts w:eastAsia="Calibri"/>
          <w:b/>
          <w:caps/>
          <w:sz w:val="24"/>
          <w:szCs w:val="24"/>
        </w:rPr>
        <w:t>Informácie o výnosoch a nákladoch</w:t>
      </w:r>
    </w:p>
    <w:p w:rsidR="001F6A3B" w:rsidRDefault="001F6A3B" w:rsidP="008140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8140F9" w:rsidRPr="008660B4" w:rsidRDefault="008140F9" w:rsidP="008140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>
        <w:rPr>
          <w:rFonts w:eastAsia="Calibri"/>
          <w:sz w:val="24"/>
          <w:szCs w:val="24"/>
        </w:rPr>
        <w:t xml:space="preserve">286 857,23 </w:t>
      </w:r>
      <w:r w:rsidRPr="008660B4">
        <w:rPr>
          <w:rFonts w:eastAsia="Calibri"/>
          <w:sz w:val="24"/>
          <w:szCs w:val="24"/>
        </w:rPr>
        <w:t xml:space="preserve">eur (v roku 2013 to bolo </w:t>
      </w:r>
      <w:r>
        <w:rPr>
          <w:rFonts w:eastAsia="Calibri"/>
          <w:sz w:val="24"/>
          <w:szCs w:val="24"/>
        </w:rPr>
        <w:t xml:space="preserve"> 255 153,57 </w:t>
      </w:r>
      <w:r w:rsidRPr="008660B4">
        <w:rPr>
          <w:rFonts w:eastAsia="Calibri"/>
          <w:sz w:val="24"/>
          <w:szCs w:val="24"/>
        </w:rPr>
        <w:t>eur).</w:t>
      </w:r>
    </w:p>
    <w:p w:rsidR="008140F9" w:rsidRPr="005121CC" w:rsidRDefault="008140F9" w:rsidP="008140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8003DA" w:rsidRDefault="008003DA" w:rsidP="008140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sz w:val="24"/>
          <w:szCs w:val="24"/>
        </w:rPr>
      </w:pPr>
      <w:r w:rsidRPr="005121CC">
        <w:rPr>
          <w:rFonts w:eastAsia="Calibri"/>
          <w:sz w:val="24"/>
          <w:szCs w:val="24"/>
        </w:rPr>
        <w:t>Najvýznamnejšími výnosmi sú daňové výnosy vo v</w:t>
      </w:r>
      <w:r w:rsidRPr="005121CC">
        <w:rPr>
          <w:sz w:val="24"/>
          <w:szCs w:val="24"/>
        </w:rPr>
        <w:t>ýške 342 936,40 eur</w:t>
      </w:r>
      <w:r w:rsidR="008140F9">
        <w:rPr>
          <w:sz w:val="24"/>
          <w:szCs w:val="24"/>
        </w:rPr>
        <w:t xml:space="preserve"> (v roku 2013 to bolo           325 417,23 eur)</w:t>
      </w:r>
      <w:r w:rsidRPr="005121CC">
        <w:rPr>
          <w:sz w:val="24"/>
          <w:szCs w:val="24"/>
        </w:rPr>
        <w:t xml:space="preserve"> a výnosy zo</w:t>
      </w:r>
      <w:r w:rsidR="005121CC">
        <w:rPr>
          <w:sz w:val="24"/>
          <w:szCs w:val="24"/>
        </w:rPr>
        <w:t xml:space="preserve"> </w:t>
      </w:r>
      <w:r w:rsidRPr="005121CC">
        <w:rPr>
          <w:rFonts w:eastAsia="Calibri"/>
          <w:sz w:val="24"/>
          <w:szCs w:val="24"/>
        </w:rPr>
        <w:t>zúčtovania</w:t>
      </w:r>
      <w:r w:rsidRPr="005121CC">
        <w:rPr>
          <w:sz w:val="24"/>
          <w:szCs w:val="24"/>
        </w:rPr>
        <w:t xml:space="preserve"> </w:t>
      </w:r>
      <w:r w:rsidRPr="005121CC">
        <w:rPr>
          <w:rFonts w:eastAsia="Calibri"/>
          <w:sz w:val="24"/>
          <w:szCs w:val="24"/>
        </w:rPr>
        <w:t>transferov bežných aj kapitálových od subjektov verejnej</w:t>
      </w:r>
      <w:r w:rsidRPr="005121CC">
        <w:rPr>
          <w:sz w:val="24"/>
          <w:szCs w:val="24"/>
        </w:rPr>
        <w:t xml:space="preserve"> správy vrátane štátneho</w:t>
      </w:r>
      <w:r w:rsidR="005121CC">
        <w:rPr>
          <w:sz w:val="24"/>
          <w:szCs w:val="24"/>
        </w:rPr>
        <w:t xml:space="preserve"> </w:t>
      </w:r>
      <w:r w:rsidRPr="005121CC">
        <w:rPr>
          <w:rFonts w:eastAsia="Calibri"/>
          <w:sz w:val="24"/>
          <w:szCs w:val="24"/>
        </w:rPr>
        <w:t>rozpočtu, a to vo</w:t>
      </w:r>
      <w:r w:rsidRPr="005121CC">
        <w:rPr>
          <w:sz w:val="24"/>
          <w:szCs w:val="24"/>
        </w:rPr>
        <w:t xml:space="preserve"> </w:t>
      </w:r>
      <w:r w:rsidRPr="005121CC">
        <w:rPr>
          <w:rFonts w:eastAsia="Calibri"/>
          <w:sz w:val="24"/>
          <w:szCs w:val="24"/>
        </w:rPr>
        <w:t>výške 128 600,50 eur</w:t>
      </w:r>
      <w:r w:rsidR="008140F9">
        <w:rPr>
          <w:rFonts w:eastAsia="Calibri"/>
          <w:sz w:val="24"/>
          <w:szCs w:val="24"/>
        </w:rPr>
        <w:t xml:space="preserve"> (v roku 2013 to bolo                               144 033,77 eur)</w:t>
      </w:r>
      <w:r w:rsidRPr="005121CC">
        <w:rPr>
          <w:rFonts w:eastAsia="Calibri"/>
          <w:sz w:val="24"/>
          <w:szCs w:val="24"/>
        </w:rPr>
        <w:t xml:space="preserve">. </w:t>
      </w:r>
    </w:p>
    <w:p w:rsidR="005121CC" w:rsidRPr="005121CC" w:rsidRDefault="005121CC" w:rsidP="005121CC">
      <w:pPr>
        <w:tabs>
          <w:tab w:val="left" w:pos="0"/>
          <w:tab w:val="left" w:pos="420"/>
        </w:tabs>
        <w:spacing w:line="360" w:lineRule="auto"/>
        <w:ind w:left="-14" w:firstLine="14"/>
        <w:rPr>
          <w:sz w:val="24"/>
          <w:szCs w:val="24"/>
        </w:rPr>
      </w:pPr>
    </w:p>
    <w:p w:rsidR="008003DA" w:rsidRPr="005121CC" w:rsidRDefault="008003DA" w:rsidP="008003DA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b/>
          <w:caps/>
          <w:sz w:val="24"/>
          <w:szCs w:val="24"/>
        </w:rPr>
      </w:pPr>
    </w:p>
    <w:p w:rsidR="008003DA" w:rsidRPr="005121CC" w:rsidRDefault="008003DA" w:rsidP="008003DA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b/>
          <w:sz w:val="24"/>
          <w:szCs w:val="24"/>
        </w:rPr>
      </w:pPr>
      <w:r w:rsidRPr="005121CC">
        <w:rPr>
          <w:rFonts w:eastAsia="Calibri"/>
          <w:b/>
          <w:sz w:val="24"/>
          <w:szCs w:val="24"/>
        </w:rPr>
        <w:t>INFORMÁCIE NA PODSÚVAHOVÝCH ÚČTOCH</w:t>
      </w:r>
    </w:p>
    <w:p w:rsidR="008003DA" w:rsidRPr="005121CC" w:rsidRDefault="008003DA" w:rsidP="008003DA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eastAsia="Calibri"/>
          <w:sz w:val="24"/>
          <w:szCs w:val="24"/>
        </w:rPr>
      </w:pPr>
      <w:r w:rsidRPr="005121CC">
        <w:rPr>
          <w:rFonts w:eastAsia="Calibri"/>
          <w:sz w:val="24"/>
          <w:szCs w:val="24"/>
        </w:rPr>
        <w:t>Konsolidovaný celok účtuje na podsúvahových účtoch</w:t>
      </w:r>
      <w:r w:rsidR="001F6A3B" w:rsidRPr="005121CC">
        <w:rPr>
          <w:rFonts w:eastAsia="Calibri"/>
          <w:sz w:val="24"/>
          <w:szCs w:val="24"/>
        </w:rPr>
        <w:t xml:space="preserve"> majetok v hodnote 121 096,09</w:t>
      </w:r>
      <w:r w:rsidRPr="005121CC">
        <w:rPr>
          <w:rFonts w:eastAsia="Calibri"/>
          <w:sz w:val="24"/>
          <w:szCs w:val="24"/>
        </w:rPr>
        <w:t xml:space="preserve"> eur.</w:t>
      </w:r>
    </w:p>
    <w:p w:rsidR="008003DA" w:rsidRPr="005121CC" w:rsidRDefault="008003DA" w:rsidP="008003DA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b/>
          <w:sz w:val="24"/>
          <w:szCs w:val="24"/>
        </w:rPr>
      </w:pPr>
    </w:p>
    <w:p w:rsidR="008003DA" w:rsidRPr="005121CC" w:rsidRDefault="008003DA" w:rsidP="008003DA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b/>
          <w:sz w:val="24"/>
          <w:szCs w:val="24"/>
        </w:rPr>
      </w:pPr>
    </w:p>
    <w:p w:rsidR="008003DA" w:rsidRPr="005121CC" w:rsidRDefault="008003DA" w:rsidP="005121C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5121CC">
        <w:rPr>
          <w:rFonts w:eastAsia="Calibri"/>
          <w:b/>
          <w:sz w:val="24"/>
          <w:szCs w:val="24"/>
        </w:rPr>
        <w:t>SKUTOČNOSTI, KTORÉ NASTALI PO DNI, KU KTORÉMU SA ZOSTAVUJE</w:t>
      </w:r>
      <w:r w:rsidRPr="005121CC">
        <w:rPr>
          <w:b/>
          <w:sz w:val="24"/>
          <w:szCs w:val="24"/>
        </w:rPr>
        <w:t xml:space="preserve"> KONSOLIDOVANA  </w:t>
      </w:r>
      <w:r w:rsidRPr="005121CC">
        <w:rPr>
          <w:rFonts w:eastAsia="Calibri"/>
          <w:b/>
          <w:sz w:val="24"/>
          <w:szCs w:val="24"/>
        </w:rPr>
        <w:t>ÚČTOVNÁ ZÁVIERKA, DO DŇA JEJ ZOSTAVENIA</w:t>
      </w:r>
    </w:p>
    <w:p w:rsidR="005121CC" w:rsidRDefault="005121CC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121CC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E170A9" w:rsidRPr="005121CC">
        <w:rPr>
          <w:rFonts w:ascii="Times New Roman" w:hAnsi="Times New Roman" w:cs="Times New Roman"/>
          <w:iCs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závierke za rok </w:t>
      </w:r>
      <w:r w:rsidR="00E170A9" w:rsidRPr="005121CC">
        <w:rPr>
          <w:rFonts w:ascii="Times New Roman" w:hAnsi="Times New Roman" w:cs="Times New Roman"/>
          <w:sz w:val="24"/>
          <w:szCs w:val="24"/>
        </w:rPr>
        <w:t>2014</w:t>
      </w:r>
      <w:r w:rsidRPr="005121CC">
        <w:rPr>
          <w:rFonts w:ascii="Times New Roman" w:hAnsi="Times New Roman" w:cs="Times New Roman"/>
          <w:sz w:val="24"/>
          <w:szCs w:val="24"/>
        </w:rPr>
        <w:t>.</w:t>
      </w:r>
    </w:p>
    <w:p w:rsidR="00266B1D" w:rsidRPr="005121CC" w:rsidRDefault="00266B1D" w:rsidP="00F4682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266B1D" w:rsidRPr="005121CC" w:rsidRDefault="00266B1D" w:rsidP="00266B1D">
      <w:pPr>
        <w:spacing w:line="360" w:lineRule="auto"/>
        <w:jc w:val="both"/>
        <w:rPr>
          <w:b/>
          <w:sz w:val="24"/>
          <w:szCs w:val="24"/>
        </w:rPr>
      </w:pPr>
    </w:p>
    <w:sectPr w:rsidR="00266B1D" w:rsidRPr="005121CC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173" w:rsidRDefault="00B07173">
      <w:r>
        <w:separator/>
      </w:r>
    </w:p>
  </w:endnote>
  <w:endnote w:type="continuationSeparator" w:id="0">
    <w:p w:rsidR="00B07173" w:rsidRDefault="00B071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70D" w:rsidRDefault="00DC288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40F9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173" w:rsidRDefault="00B07173">
      <w:r>
        <w:separator/>
      </w:r>
    </w:p>
  </w:footnote>
  <w:footnote w:type="continuationSeparator" w:id="0">
    <w:p w:rsidR="00B07173" w:rsidRDefault="00B0717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A3E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A3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21CC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D61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3DA"/>
    <w:rsid w:val="00801973"/>
    <w:rsid w:val="00801C3A"/>
    <w:rsid w:val="008026CC"/>
    <w:rsid w:val="00802AE5"/>
    <w:rsid w:val="00803CB3"/>
    <w:rsid w:val="008115A5"/>
    <w:rsid w:val="008140F9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2881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170A9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46825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F46825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4C070D-E2E3-4A58-B1D9-7B759E26D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1150</Words>
  <Characters>7328</Characters>
  <Application>Microsoft Office Word</Application>
  <DocSecurity>0</DocSecurity>
  <Lines>61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</cp:revision>
  <cp:lastPrinted>2008-10-11T06:19:00Z</cp:lastPrinted>
  <dcterms:created xsi:type="dcterms:W3CDTF">2015-06-10T20:50:00Z</dcterms:created>
  <dcterms:modified xsi:type="dcterms:W3CDTF">2015-06-10T20:50:00Z</dcterms:modified>
</cp:coreProperties>
</file>