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860" w:rsidRDefault="00B30435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31.12.201</w:t>
      </w:r>
      <w:r w:rsidR="000F1860">
        <w:rPr>
          <w:rFonts w:ascii="Times New Roman" w:hAnsi="Times New Roman" w:cs="Times New Roman"/>
          <w:b/>
          <w:sz w:val="28"/>
          <w:szCs w:val="28"/>
        </w:rPr>
        <w:t>4</w:t>
      </w:r>
    </w:p>
    <w:p w:rsidR="00B30435" w:rsidRDefault="00B30435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Ako súčasť konsolidovanej účtovnej závierky</w:t>
      </w:r>
    </w:p>
    <w:p w:rsidR="00B30435" w:rsidRDefault="00B30435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Účtovnej jednotky verejnej správy</w:t>
      </w:r>
    </w:p>
    <w:p w:rsidR="00B30435" w:rsidRDefault="001160C1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Obce LELES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I.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851EE">
        <w:rPr>
          <w:rFonts w:ascii="Times New Roman" w:hAnsi="Times New Roman" w:cs="Times New Roman"/>
          <w:b/>
          <w:i/>
          <w:sz w:val="24"/>
          <w:szCs w:val="24"/>
        </w:rPr>
        <w:t>Identifikačné údaje o konsolidujúcej účtovnej jednotke</w:t>
      </w:r>
    </w:p>
    <w:p w:rsidR="00B30435" w:rsidRPr="007851EE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konsolidujúcej účtovnej jednotky</w:t>
            </w:r>
          </w:p>
        </w:tc>
        <w:tc>
          <w:tcPr>
            <w:tcW w:w="3008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7851E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Obec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Leles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 konsolidujúcej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0033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1686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vzťahu ku konsolidovanej účtovnej jednotke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Materská účtovná jednotka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 konsolidujúcej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obec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Konsolidovaný podiel v %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konsolidovaného celku od - do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01.07.2002 – 31.12.201</w:t>
            </w:r>
            <w:r w:rsidR="00600A9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verejnej správy od - do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01.01.1992 – 31.12.201</w:t>
            </w:r>
            <w:r w:rsidR="00600A9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Zodpovedný člen štatutárneho orgánu konsolidovanej ÚJ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Michal Zurbola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Zodpovedná osoba za zostavenie podkladov pre konsolidáciu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Eva Pappová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3008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Hlavná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62, 076 84 Leles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Kontakty konsolidujúcej účtovnej jednotky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Tel. 056/6362565</w:t>
            </w:r>
          </w:p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e-mail: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evicka.papp@gmail.com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Identifikačné údaje o konsolidovanej účtovnej jednotke – rozpočtovej organizácií v zriaďovateľskej pôsobnosti konsolidujúcej účtovnej jednotky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  <w:tcBorders>
              <w:bottom w:val="double" w:sz="4" w:space="0" w:color="auto"/>
            </w:tcBorders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konsolidovanej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Základná škola s materskou školou s vyučovacím </w:t>
            </w:r>
          </w:p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jazykom maďarským v Boli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 konsolidujúcej účtovnej jednotky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35541318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vzťahu ku konsolidovanej účtovnej jednotke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dcérska účtovná jednotka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 konsolidujúcej účtovnej jednotky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rozpočtová organizácia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Konsolidovaný podiel v %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konsolidovaného celku od - do</w:t>
            </w:r>
          </w:p>
        </w:tc>
        <w:tc>
          <w:tcPr>
            <w:tcW w:w="3008" w:type="dxa"/>
          </w:tcPr>
          <w:p w:rsidR="00B30435" w:rsidRPr="00A71195" w:rsidRDefault="00B30435" w:rsidP="000F186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– 31.12.201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verejnej správy od - do</w:t>
            </w:r>
          </w:p>
        </w:tc>
        <w:tc>
          <w:tcPr>
            <w:tcW w:w="3008" w:type="dxa"/>
          </w:tcPr>
          <w:p w:rsidR="00B30435" w:rsidRPr="00A71195" w:rsidRDefault="00B30435" w:rsidP="000F186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– 31.12.201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Zodpovedný člen štatutárneho orgánu konsolidovanej ÚJ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Mgr. Judita Nagyová</w:t>
            </w:r>
          </w:p>
        </w:tc>
      </w:tr>
      <w:tr w:rsidR="00B30435" w:rsidTr="002F4C22">
        <w:tc>
          <w:tcPr>
            <w:tcW w:w="6204" w:type="dxa"/>
            <w:tcBorders>
              <w:bottom w:val="single" w:sz="4" w:space="0" w:color="auto"/>
            </w:tcBorders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Zodpovedná osoba za zostavenie podkladov pre konsolidáciu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Agnesa Štofková</w:t>
            </w:r>
          </w:p>
        </w:tc>
      </w:tr>
      <w:tr w:rsidR="00B30435" w:rsidTr="002F4C22">
        <w:tc>
          <w:tcPr>
            <w:tcW w:w="6204" w:type="dxa"/>
            <w:tcBorders>
              <w:top w:val="single" w:sz="4" w:space="0" w:color="auto"/>
            </w:tcBorders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076 84 Leles 9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Kontakty konsolidujúcej účtovnej jednotky</w:t>
            </w:r>
          </w:p>
        </w:tc>
        <w:tc>
          <w:tcPr>
            <w:tcW w:w="3008" w:type="dxa"/>
          </w:tcPr>
          <w:p w:rsidR="00B30435" w:rsidRPr="00817519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Tel. 056/6362313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51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 xml:space="preserve">e-mail: 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Informácie o zamestnancoch konsolidovaného celku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</w:tcPr>
          <w:p w:rsidR="00B30435" w:rsidRDefault="00B30435" w:rsidP="002F4C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3008" w:type="dxa"/>
          </w:tcPr>
          <w:p w:rsidR="00B30435" w:rsidRDefault="00B30435" w:rsidP="002F4C2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 Počet vedúcich zamestnancov</w:t>
            </w:r>
          </w:p>
        </w:tc>
        <w:tc>
          <w:tcPr>
            <w:tcW w:w="3008" w:type="dxa"/>
          </w:tcPr>
          <w:p w:rsidR="00B30435" w:rsidRDefault="00B30435" w:rsidP="002F4C2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Informácie o výsledku hospodárenia z dôvodu predaja majetku medzi účtovnými jednotkami konsolidovaného celku</w:t>
      </w: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Medzi účtovnými jednotkami konsolidovaného celku neboli uskutočnené transakcie z dôvodu predaja majetku.</w:t>
      </w: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Informácie o metódach oceňovania použitých pri ocenení jednotlivých položiek konsolidovanej účtovnej </w:t>
      </w:r>
      <w:r w:rsidR="001E48F0">
        <w:rPr>
          <w:rFonts w:ascii="Times New Roman" w:hAnsi="Times New Roman" w:cs="Times New Roman"/>
          <w:b/>
          <w:i/>
          <w:sz w:val="24"/>
          <w:szCs w:val="24"/>
        </w:rPr>
        <w:t>závierky Obce Leles</w:t>
      </w:r>
      <w:r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a nehmotný majetok nakupovaný sa oceňuje obstarávacou cenou, ktorá zahrňuje cenu obstarania a náklady súvisiace s obstaraním (clo, prepravu, montáž, poistné a pod.).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obstarávacej ceny dlhodobého nehmotného a hmotného majetku nie sú úroky z úverov ani kurzové straty.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prevodom správy sa oceňuje cenou, v ktorej sa doteraz viedol v účtovníctve.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finančný majetok sa oceňuje obstarávacou cenou.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pri nadobudnutí oceňujú cenou obstarania a ku dňu, ku ktorému sa zostavuje účtovná závierka, reálnou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zabezpečené derivátmi sa oceňujú reálnou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Nakupované zásoby sa oceňujú obstarávacou cenou, ktorou je cena obstarania vrátane nákladov súvisiacich s obstaraním ako napr. prepravné, provízia, poistné a zľavy. Zásoby vytvorené vlastnou činnosťou sa oceňujú vlastnými nákladmi t.j. priamymi nákladmi vynaloženými na tvorbu zásob ako aj časťou nepriamych nákladov, ktoré sa k tvorbe zásob vzťahujú.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sa oceňujú v menovitej hodnote.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Cenné papiere a podiely sa oceňujú obstarávacími cenami, vrátane nákladov súvisiacich s obstaraním.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sa pri ich vzniku oceňujú menovitou hodnotou.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sa pri ich vzniku oceňujú menovitou hodnotou.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prevzatí oceňujú obstarávacou cenou.</w:t>
      </w:r>
    </w:p>
    <w:p w:rsidR="00B30435" w:rsidRPr="006A0DD0" w:rsidRDefault="00B30435" w:rsidP="00B304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sa pri inventarizácií zistí, že suma záväzkov je iná ako ich výška v účtovníctve, uvedú sa záväzky v účtovníctve a v účtovnej závierke v tomto zistenom ocenení.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II.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metódach a postupoch konsolidácie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Boľ bola zostavená v súlade so zákonom č. 431/2002 Z. z. o účtovníctve v znení neskorších predpisov v súlade s Opatrením Ministerstva financií Slovenskej republiky zo dňa 17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III.</w:t>
      </w: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konsolidácií bola použitá metóda konsolidácie. Konsolidácia sa skladá z: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konsolidácie kapitálu, ktorá sa v prípade rozpočtovej organizácie nevykonáva, pretože predstavuje elimináciu podielov materskej účtovnej jednotky v dcérskej účtovnej jednotke s tou časťou majetku a záväzkov dcérskej účtovnej jednotky, ktorá na tieto podiely pripadá.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konsolidácie pohľadávok a záväzkov, ktorá predstavuje vylúčenie vzájomných pohľadávok a záväzkov medzi účtovnými jednotkami v konsolidovanom celku. Medzi obcou a ZŠ nevznikli žiadne vzájomné pohľadávky a záväzky, ktoré by boli, mali byť predmetom konsolidácie. 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konsolidácie medzivýsledku, ktorý vzniká pri predaji majetku medzi dvoma účtovnými jednotkami toho istého konsolidovaného celku. Ani v tomto prípade nebolo potrebné vykonanie konsolidácie, nakoľko predaj majetku medzi dvoma účtovnými jednotkami sa nenastal.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konsolidácie nákladov a výnosov, v rámci čoho sa náklady a výnosy eliminujú z agregovaných údajov vo výkaze ziskov a strát, teda uplatňuje sa fikcia ekonomickej jednotky. Pri konsolidácií nákladov a výnosov sa konsolidovali náklady na transfery z rozpočtu obce (účet 584) v rámci obce a výnosov z bežných transferov z rozpočtu obce (účet 691) v rámci ZŠ. 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Prehľad aktív a pasív v rámci konsolidovanej účtovnej závierky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3931"/>
        <w:gridCol w:w="2303"/>
        <w:gridCol w:w="2303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3931" w:type="dxa"/>
          </w:tcPr>
          <w:p w:rsidR="00B30435" w:rsidRPr="006F6C8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C85">
              <w:rPr>
                <w:rFonts w:ascii="Times New Roman" w:hAnsi="Times New Roman" w:cs="Times New Roman"/>
                <w:b/>
                <w:sz w:val="24"/>
                <w:szCs w:val="24"/>
              </w:rPr>
              <w:t>Aktíva</w:t>
            </w:r>
          </w:p>
        </w:tc>
        <w:tc>
          <w:tcPr>
            <w:tcW w:w="2303" w:type="dxa"/>
          </w:tcPr>
          <w:p w:rsidR="00B30435" w:rsidRDefault="00600A9D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31.12.2014</w:t>
            </w:r>
            <w:r w:rsidR="00B304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netto k 31.12.2013 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3135296,56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2947143,26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30435" w:rsidRPr="004A51A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303" w:type="dxa"/>
          </w:tcPr>
          <w:p w:rsidR="00B30435" w:rsidRPr="004A51AB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3135296,56</w:t>
            </w:r>
          </w:p>
        </w:tc>
        <w:tc>
          <w:tcPr>
            <w:tcW w:w="2303" w:type="dxa"/>
          </w:tcPr>
          <w:p w:rsidR="00B30435" w:rsidRPr="004A51AB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2947146,26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146079,73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140325,45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verejnej správy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8,30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61481,98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41544,94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52537,12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55922,11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finančné výpomoci dlhodobé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17474,08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14893,93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finančné výpomoci krátkodobé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30435" w:rsidRPr="001E255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3118,92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3166,32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30435" w:rsidRPr="00516E9D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AKTÍVA  SPOLU</w:t>
            </w: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3931"/>
        <w:gridCol w:w="2303"/>
        <w:gridCol w:w="2303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3931" w:type="dxa"/>
          </w:tcPr>
          <w:p w:rsidR="00B30435" w:rsidRPr="006F6C8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C85">
              <w:rPr>
                <w:rFonts w:ascii="Times New Roman" w:hAnsi="Times New Roman" w:cs="Times New Roman"/>
                <w:b/>
                <w:sz w:val="24"/>
                <w:szCs w:val="24"/>
              </w:rPr>
              <w:t>Pasíva</w:t>
            </w:r>
          </w:p>
        </w:tc>
        <w:tc>
          <w:tcPr>
            <w:tcW w:w="2303" w:type="dxa"/>
          </w:tcPr>
          <w:p w:rsidR="00B30435" w:rsidRDefault="00B30435" w:rsidP="0036414A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</w:t>
            </w:r>
            <w:r w:rsidR="0036414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03" w:type="dxa"/>
          </w:tcPr>
          <w:p w:rsidR="00B30435" w:rsidRDefault="00B30435" w:rsidP="0036414A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</w:t>
            </w:r>
            <w:r w:rsidR="0036414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4623,58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979,6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6912">
              <w:rPr>
                <w:rFonts w:ascii="Times New Roman" w:hAnsi="Times New Roman" w:cs="Times New Roman"/>
                <w:sz w:val="24"/>
                <w:szCs w:val="24"/>
              </w:rPr>
              <w:t xml:space="preserve">Nevysporiadaný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hospodáre- nia minulých rokov 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517718,48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474070,72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  obdobie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4623,58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979,6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spolu</w:t>
            </w:r>
          </w:p>
        </w:tc>
        <w:tc>
          <w:tcPr>
            <w:tcW w:w="2303" w:type="dxa"/>
          </w:tcPr>
          <w:p w:rsidR="00B30435" w:rsidRPr="000F6B78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3090635,03</w:t>
            </w:r>
          </w:p>
        </w:tc>
        <w:tc>
          <w:tcPr>
            <w:tcW w:w="2303" w:type="dxa"/>
          </w:tcPr>
          <w:p w:rsidR="00B30435" w:rsidRPr="000F6B78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3284495,21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6912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verejnej správy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26302,88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167876,71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207922,28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955492,35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200853,78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118327,63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261163,39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30435" w:rsidRPr="000F6B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Záväzky spolu</w:t>
            </w: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1209423,62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2014990,76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30435" w:rsidRPr="000F6B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PASÍVA  SPOLU</w:t>
            </w: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Prehľad nákladov a výnosov konsolidovanej účtovnej závierky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2395"/>
        <w:gridCol w:w="1535"/>
        <w:gridCol w:w="1535"/>
        <w:gridCol w:w="1580"/>
        <w:gridCol w:w="1536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239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2F4C2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2F4C2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podnikateľská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Spotrebované nákupy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124078,8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110380,69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8F5D0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133629,03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8F5D0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131520,32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617781,95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543197,94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3032,18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439,82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Odpisy, rezervy  a 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107834</w:t>
            </w:r>
            <w:r w:rsidR="008F5D0A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124895,51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16906,31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4153,75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Mimoriadne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transfery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RPr="00C45878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395" w:type="dxa"/>
          </w:tcPr>
          <w:p w:rsidR="00B30435" w:rsidRPr="00C458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 SPOLU</w:t>
            </w:r>
          </w:p>
        </w:tc>
        <w:tc>
          <w:tcPr>
            <w:tcW w:w="1535" w:type="dxa"/>
          </w:tcPr>
          <w:p w:rsidR="00B30435" w:rsidRPr="00C458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C45878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1003262,27</w:t>
            </w:r>
          </w:p>
        </w:tc>
        <w:tc>
          <w:tcPr>
            <w:tcW w:w="1536" w:type="dxa"/>
          </w:tcPr>
          <w:p w:rsidR="00B30435" w:rsidRPr="00C458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C45878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922471,96</w:t>
            </w:r>
          </w:p>
        </w:tc>
      </w:tr>
    </w:tbl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2395"/>
        <w:gridCol w:w="1535"/>
        <w:gridCol w:w="1535"/>
        <w:gridCol w:w="1580"/>
        <w:gridCol w:w="1536"/>
      </w:tblGrid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600A9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2F4C2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podnikateľská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Tržby za vlastné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výkony a tovar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710,58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1891,56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Daňové výnosy a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 poplatkov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419252,46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396729,22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výnosy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 prevádzkovej činnosti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34784,35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7800,29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rezerv, 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opravných položiek a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časového rozlíšenia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24013,75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16991,77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Mimoriadne výnosy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39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výnosy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11,63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13,56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z transferov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 rozpočtových príjmov v obciach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525470,49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503671,49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395" w:type="dxa"/>
          </w:tcPr>
          <w:p w:rsidR="00B30435" w:rsidRPr="00AE39BC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  SPOLU</w:t>
            </w:r>
          </w:p>
        </w:tc>
        <w:tc>
          <w:tcPr>
            <w:tcW w:w="1535" w:type="dxa"/>
          </w:tcPr>
          <w:p w:rsidR="00B30435" w:rsidRPr="00AE39BC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AE39BC" w:rsidRDefault="008F5D0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1004243,26</w:t>
            </w:r>
          </w:p>
        </w:tc>
        <w:tc>
          <w:tcPr>
            <w:tcW w:w="1536" w:type="dxa"/>
          </w:tcPr>
          <w:p w:rsidR="00B30435" w:rsidRPr="00AE39BC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AE39BC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0435" w:rsidRPr="00C45878" w:rsidRDefault="00B30435" w:rsidP="00B3043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7262" w:rsidRDefault="00687262"/>
    <w:sectPr w:rsidR="00687262" w:rsidSect="002F4C2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8C5" w:rsidRDefault="00CD28C5" w:rsidP="00824F5D">
      <w:pPr>
        <w:spacing w:after="0" w:line="240" w:lineRule="auto"/>
      </w:pPr>
      <w:r>
        <w:separator/>
      </w:r>
    </w:p>
  </w:endnote>
  <w:endnote w:type="continuationSeparator" w:id="1">
    <w:p w:rsidR="00CD28C5" w:rsidRDefault="00CD28C5" w:rsidP="00824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362217"/>
      <w:docPartObj>
        <w:docPartGallery w:val="Page Numbers (Bottom of Page)"/>
        <w:docPartUnique/>
      </w:docPartObj>
    </w:sdtPr>
    <w:sdtContent>
      <w:p w:rsidR="002F4C22" w:rsidRDefault="00B80A0E">
        <w:pPr>
          <w:pStyle w:val="Pta"/>
          <w:jc w:val="right"/>
        </w:pPr>
        <w:fldSimple w:instr="PAGE   \* MERGEFORMAT">
          <w:r w:rsidR="00600A9D">
            <w:rPr>
              <w:noProof/>
            </w:rPr>
            <w:t>5</w:t>
          </w:r>
        </w:fldSimple>
      </w:p>
    </w:sdtContent>
  </w:sdt>
  <w:p w:rsidR="002F4C22" w:rsidRDefault="002F4C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8C5" w:rsidRDefault="00CD28C5" w:rsidP="00824F5D">
      <w:pPr>
        <w:spacing w:after="0" w:line="240" w:lineRule="auto"/>
      </w:pPr>
      <w:r>
        <w:separator/>
      </w:r>
    </w:p>
  </w:footnote>
  <w:footnote w:type="continuationSeparator" w:id="1">
    <w:p w:rsidR="00CD28C5" w:rsidRDefault="00CD28C5" w:rsidP="00824F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85714C"/>
    <w:multiLevelType w:val="hybridMultilevel"/>
    <w:tmpl w:val="7B18BB2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3B065A"/>
    <w:multiLevelType w:val="hybridMultilevel"/>
    <w:tmpl w:val="2A58C39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0435"/>
    <w:rsid w:val="00011CCC"/>
    <w:rsid w:val="00064B7D"/>
    <w:rsid w:val="000F1860"/>
    <w:rsid w:val="001160C1"/>
    <w:rsid w:val="001E48F0"/>
    <w:rsid w:val="002364A5"/>
    <w:rsid w:val="002B02FB"/>
    <w:rsid w:val="002F4C22"/>
    <w:rsid w:val="0036414A"/>
    <w:rsid w:val="00484FC0"/>
    <w:rsid w:val="00600A9D"/>
    <w:rsid w:val="00687262"/>
    <w:rsid w:val="007B1DF9"/>
    <w:rsid w:val="00824F5D"/>
    <w:rsid w:val="00880071"/>
    <w:rsid w:val="008F5D0A"/>
    <w:rsid w:val="00A32C1B"/>
    <w:rsid w:val="00B30435"/>
    <w:rsid w:val="00B80A0E"/>
    <w:rsid w:val="00C87945"/>
    <w:rsid w:val="00CD28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4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304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30435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30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04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4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304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30435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30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04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1272</Words>
  <Characters>7252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Boľ</dc:creator>
  <cp:keywords/>
  <dc:description/>
  <cp:lastModifiedBy>prac1</cp:lastModifiedBy>
  <cp:revision>4</cp:revision>
  <dcterms:created xsi:type="dcterms:W3CDTF">2015-06-19T09:37:00Z</dcterms:created>
  <dcterms:modified xsi:type="dcterms:W3CDTF">2015-06-19T09:44:00Z</dcterms:modified>
</cp:coreProperties>
</file>