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0E01" w:rsidRDefault="003B0E01" w:rsidP="003B0E01">
      <w:pPr>
        <w:jc w:val="center"/>
        <w:rPr>
          <w:b/>
          <w:color w:val="FF0000"/>
          <w:sz w:val="20"/>
          <w:szCs w:val="20"/>
        </w:rPr>
      </w:pPr>
      <w:r>
        <w:rPr>
          <w:b/>
          <w:sz w:val="20"/>
          <w:szCs w:val="20"/>
        </w:rPr>
        <w:t>Poznámky k účtovnej závierke spoločnosti k 31.12.</w:t>
      </w:r>
      <w:r w:rsidR="00206479">
        <w:rPr>
          <w:b/>
          <w:color w:val="FF0000"/>
          <w:sz w:val="20"/>
          <w:szCs w:val="20"/>
        </w:rPr>
        <w:t>2014</w:t>
      </w:r>
    </w:p>
    <w:p w:rsidR="00DB5CF9" w:rsidRDefault="00DB5CF9" w:rsidP="00DB5CF9">
      <w:pPr>
        <w:jc w:val="center"/>
        <w:rPr>
          <w:b/>
          <w:color w:val="FF0000"/>
          <w:sz w:val="20"/>
          <w:szCs w:val="20"/>
        </w:rPr>
      </w:pPr>
      <w:bookmarkStart w:id="0" w:name="_GoBack"/>
    </w:p>
    <w:bookmarkEnd w:id="0"/>
    <w:p w:rsidR="00DB5CF9" w:rsidRDefault="00DB5CF9" w:rsidP="00DB5CF9">
      <w:pPr>
        <w:jc w:val="center"/>
        <w:rPr>
          <w:b/>
          <w:color w:val="FF0000"/>
          <w:sz w:val="20"/>
          <w:szCs w:val="20"/>
        </w:rPr>
      </w:pPr>
    </w:p>
    <w:p w:rsidR="00DB5CF9" w:rsidRDefault="00DB5CF9" w:rsidP="00DB5CF9">
      <w:pPr>
        <w:rPr>
          <w:sz w:val="20"/>
          <w:szCs w:val="20"/>
        </w:rPr>
      </w:pPr>
    </w:p>
    <w:p w:rsidR="00DB5CF9" w:rsidRDefault="00DB5CF9" w:rsidP="00DB5CF9">
      <w:pPr>
        <w:rPr>
          <w:sz w:val="20"/>
          <w:szCs w:val="20"/>
        </w:rPr>
      </w:pPr>
    </w:p>
    <w:p w:rsidR="00DB5CF9" w:rsidRDefault="00DB5CF9" w:rsidP="00DB5CF9">
      <w:pPr>
        <w:pStyle w:val="Nadpis1"/>
        <w:rPr>
          <w:sz w:val="20"/>
        </w:rPr>
      </w:pPr>
      <w:bookmarkStart w:id="1" w:name="_Toc530739894"/>
      <w:r>
        <w:rPr>
          <w:sz w:val="20"/>
        </w:rPr>
        <w:t>Informácie o účtovnej jednotke</w:t>
      </w:r>
      <w:bookmarkEnd w:id="1"/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B310BB" w:rsidP="00DB5CF9">
      <w:pPr>
        <w:numPr>
          <w:ilvl w:val="0"/>
          <w:numId w:val="2"/>
        </w:numPr>
        <w:rPr>
          <w:color w:val="FF0000"/>
          <w:sz w:val="20"/>
          <w:szCs w:val="20"/>
          <w:lang w:eastAsia="en-US"/>
        </w:rPr>
      </w:pPr>
      <w:r>
        <w:rPr>
          <w:color w:val="FF0000"/>
          <w:sz w:val="20"/>
          <w:szCs w:val="20"/>
          <w:lang w:eastAsia="en-US"/>
        </w:rPr>
        <w:t>SANCTITAS S.R.O.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numPr>
          <w:ilvl w:val="0"/>
          <w:numId w:val="2"/>
        </w:numPr>
        <w:rPr>
          <w:color w:val="FF0000"/>
          <w:sz w:val="20"/>
          <w:szCs w:val="20"/>
          <w:lang w:eastAsia="en-US"/>
        </w:rPr>
      </w:pPr>
      <w:r>
        <w:rPr>
          <w:color w:val="FF0000"/>
          <w:sz w:val="20"/>
          <w:szCs w:val="20"/>
          <w:lang w:eastAsia="en-US"/>
        </w:rPr>
        <w:t xml:space="preserve">Hlavná činnosť firmy </w:t>
      </w:r>
      <w:r w:rsidR="00B310BB">
        <w:rPr>
          <w:color w:val="FF0000"/>
          <w:sz w:val="20"/>
          <w:szCs w:val="20"/>
          <w:lang w:eastAsia="en-US"/>
        </w:rPr>
        <w:t>–</w:t>
      </w:r>
      <w:r>
        <w:rPr>
          <w:color w:val="FF0000"/>
          <w:sz w:val="20"/>
          <w:szCs w:val="20"/>
          <w:lang w:eastAsia="en-US"/>
        </w:rPr>
        <w:t xml:space="preserve"> </w:t>
      </w:r>
      <w:r w:rsidR="00B310BB">
        <w:rPr>
          <w:color w:val="FF0000"/>
          <w:sz w:val="20"/>
          <w:szCs w:val="20"/>
          <w:lang w:eastAsia="en-US"/>
        </w:rPr>
        <w:t xml:space="preserve">čistiace služby, </w:t>
      </w:r>
      <w:proofErr w:type="spellStart"/>
      <w:r w:rsidR="00B310BB">
        <w:rPr>
          <w:color w:val="FF0000"/>
          <w:sz w:val="20"/>
          <w:szCs w:val="20"/>
          <w:lang w:eastAsia="en-US"/>
        </w:rPr>
        <w:t>spostredkovateľské</w:t>
      </w:r>
      <w:proofErr w:type="spellEnd"/>
      <w:r w:rsidR="00B310BB">
        <w:rPr>
          <w:color w:val="FF0000"/>
          <w:sz w:val="20"/>
          <w:szCs w:val="20"/>
          <w:lang w:eastAsia="en-US"/>
        </w:rPr>
        <w:t xml:space="preserve"> služby, údržba motorových vozidiel</w:t>
      </w:r>
    </w:p>
    <w:p w:rsidR="00DB5CF9" w:rsidRDefault="00DB5CF9" w:rsidP="00DB5CF9">
      <w:pPr>
        <w:numPr>
          <w:ilvl w:val="0"/>
          <w:numId w:val="2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Priemerný počet zamestnancov je </w:t>
      </w:r>
      <w:r w:rsidR="00B310BB">
        <w:rPr>
          <w:b/>
          <w:color w:val="FF0000"/>
          <w:sz w:val="20"/>
          <w:szCs w:val="20"/>
          <w:lang w:eastAsia="en-US"/>
        </w:rPr>
        <w:t xml:space="preserve"> 0</w:t>
      </w:r>
    </w:p>
    <w:p w:rsidR="00DB5CF9" w:rsidRDefault="00DB5CF9" w:rsidP="00DB5CF9">
      <w:pPr>
        <w:numPr>
          <w:ilvl w:val="0"/>
          <w:numId w:val="2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Spoločnosť nie je obmedzene ručiacim spoločníkom v inej účtovnej jednotke.</w:t>
      </w:r>
    </w:p>
    <w:p w:rsidR="00DB5CF9" w:rsidRDefault="00DB5CF9" w:rsidP="00DB5CF9">
      <w:pPr>
        <w:numPr>
          <w:ilvl w:val="0"/>
          <w:numId w:val="2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Poznámky k riadnej účtovnej závierke na konci účtovného obdobia.</w:t>
      </w:r>
    </w:p>
    <w:p w:rsidR="00DB5CF9" w:rsidRDefault="00DB5CF9" w:rsidP="00DB5CF9">
      <w:pPr>
        <w:numPr>
          <w:ilvl w:val="0"/>
          <w:numId w:val="2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Predchádzajúca účtovná závierka za rok </w:t>
      </w:r>
      <w:r w:rsidR="00206479">
        <w:rPr>
          <w:sz w:val="20"/>
          <w:szCs w:val="20"/>
          <w:lang w:eastAsia="en-US"/>
        </w:rPr>
        <w:t>2013</w:t>
      </w:r>
      <w:r w:rsidR="00B310BB">
        <w:rPr>
          <w:sz w:val="20"/>
          <w:szCs w:val="20"/>
          <w:lang w:eastAsia="en-US"/>
        </w:rPr>
        <w:t xml:space="preserve"> </w:t>
      </w:r>
      <w:r>
        <w:rPr>
          <w:sz w:val="20"/>
          <w:szCs w:val="20"/>
          <w:lang w:eastAsia="en-US"/>
        </w:rPr>
        <w:t xml:space="preserve"> bola schválená </w:t>
      </w:r>
      <w:r w:rsidR="00B310BB">
        <w:rPr>
          <w:color w:val="FF0000"/>
          <w:sz w:val="20"/>
          <w:szCs w:val="20"/>
          <w:lang w:eastAsia="en-US"/>
        </w:rPr>
        <w:t xml:space="preserve">  30 .06. 201</w:t>
      </w:r>
      <w:r w:rsidR="00206479">
        <w:rPr>
          <w:color w:val="FF0000"/>
          <w:sz w:val="20"/>
          <w:szCs w:val="20"/>
          <w:lang w:eastAsia="en-US"/>
        </w:rPr>
        <w:t>4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pStyle w:val="Nadpis1"/>
        <w:rPr>
          <w:sz w:val="20"/>
        </w:rPr>
      </w:pPr>
      <w:bookmarkStart w:id="2" w:name="_Toc530739897"/>
      <w:r>
        <w:rPr>
          <w:sz w:val="20"/>
        </w:rPr>
        <w:t>Informácie o orgánoch účtovnej jednotky</w:t>
      </w:r>
      <w:bookmarkEnd w:id="2"/>
      <w:r>
        <w:rPr>
          <w:sz w:val="20"/>
        </w:rPr>
        <w:t xml:space="preserve"> a SPOLOČNÍKOCH účtovnej jednotky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numPr>
          <w:ilvl w:val="0"/>
          <w:numId w:val="3"/>
        </w:numPr>
        <w:rPr>
          <w:rStyle w:val="ra"/>
          <w:b/>
          <w:color w:val="FF0000"/>
        </w:rPr>
      </w:pPr>
      <w:r>
        <w:rPr>
          <w:sz w:val="20"/>
          <w:szCs w:val="20"/>
          <w:lang w:eastAsia="en-US"/>
        </w:rPr>
        <w:t xml:space="preserve">Štatutárny orgán - </w:t>
      </w:r>
      <w:r w:rsidR="00B310BB">
        <w:rPr>
          <w:rStyle w:val="ra"/>
        </w:rPr>
        <w:t xml:space="preserve"> konatelia</w:t>
      </w:r>
    </w:p>
    <w:p w:rsidR="00DB5CF9" w:rsidRPr="00B310BB" w:rsidRDefault="00DB5CF9" w:rsidP="00DB5CF9">
      <w:pPr>
        <w:numPr>
          <w:ilvl w:val="0"/>
          <w:numId w:val="3"/>
        </w:numPr>
        <w:rPr>
          <w:rStyle w:val="ra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Spoločníci </w:t>
      </w:r>
      <w:r w:rsidR="00B310BB">
        <w:rPr>
          <w:sz w:val="20"/>
          <w:szCs w:val="20"/>
          <w:lang w:eastAsia="en-US"/>
        </w:rPr>
        <w:t>–</w:t>
      </w:r>
      <w:r w:rsidR="00B310BB">
        <w:rPr>
          <w:rStyle w:val="ra"/>
          <w:b/>
          <w:color w:val="FF0000"/>
        </w:rPr>
        <w:t xml:space="preserve">František </w:t>
      </w:r>
      <w:proofErr w:type="spellStart"/>
      <w:r w:rsidR="00B310BB">
        <w:rPr>
          <w:rStyle w:val="ra"/>
          <w:b/>
          <w:color w:val="FF0000"/>
        </w:rPr>
        <w:t>Košičár</w:t>
      </w:r>
      <w:proofErr w:type="spellEnd"/>
      <w:r w:rsidR="00B310BB">
        <w:rPr>
          <w:rStyle w:val="ra"/>
          <w:b/>
          <w:color w:val="FF0000"/>
        </w:rPr>
        <w:t xml:space="preserve">, Michal </w:t>
      </w:r>
      <w:proofErr w:type="spellStart"/>
      <w:r w:rsidR="00B310BB">
        <w:rPr>
          <w:rStyle w:val="ra"/>
          <w:b/>
          <w:color w:val="FF0000"/>
        </w:rPr>
        <w:t>Dugovič</w:t>
      </w:r>
      <w:proofErr w:type="spellEnd"/>
    </w:p>
    <w:p w:rsidR="00B310BB" w:rsidRDefault="00B310BB" w:rsidP="00B310BB">
      <w:pPr>
        <w:ind w:left="720"/>
        <w:rPr>
          <w:rStyle w:val="ra"/>
          <w:sz w:val="20"/>
          <w:szCs w:val="20"/>
          <w:lang w:eastAsia="en-US"/>
        </w:rPr>
      </w:pPr>
    </w:p>
    <w:p w:rsidR="00DB5CF9" w:rsidRDefault="00DB5CF9" w:rsidP="00DB5CF9">
      <w:pPr>
        <w:ind w:left="360"/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 konsolidovanom celku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Účtovná jednotka nie je zahrnutá v žiadnom konsolidovanom celku.</w:t>
      </w:r>
    </w:p>
    <w:p w:rsidR="00DB5CF9" w:rsidRDefault="00DB5CF9" w:rsidP="00DB5CF9">
      <w:pPr>
        <w:rPr>
          <w:color w:val="FF0000"/>
          <w:sz w:val="20"/>
          <w:szCs w:val="20"/>
          <w:lang w:eastAsia="en-US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 xml:space="preserve">Ďalšie informácie 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E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F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G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H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I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J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K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L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M a N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O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P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Prehľad peňažných tokov nevykazuje.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pStyle w:val="Nadpis1"/>
        <w:rPr>
          <w:sz w:val="20"/>
        </w:rPr>
      </w:pPr>
      <w:bookmarkStart w:id="3" w:name="_Toc530739899"/>
      <w:r>
        <w:rPr>
          <w:sz w:val="20"/>
        </w:rPr>
        <w:t xml:space="preserve">Informácie o účtovných zásadách a účtovných metódach  </w:t>
      </w:r>
      <w:bookmarkEnd w:id="3"/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numPr>
          <w:ilvl w:val="1"/>
          <w:numId w:val="3"/>
        </w:numPr>
        <w:tabs>
          <w:tab w:val="num" w:pos="720"/>
        </w:tabs>
        <w:ind w:left="720"/>
        <w:jc w:val="both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Účtovná jednotka predpokladá nepretržité pokračovanie svojej činnosti.</w:t>
      </w:r>
    </w:p>
    <w:p w:rsidR="00DB5CF9" w:rsidRDefault="00DB5CF9" w:rsidP="00DB5CF9">
      <w:pPr>
        <w:numPr>
          <w:ilvl w:val="1"/>
          <w:numId w:val="3"/>
        </w:numPr>
        <w:tabs>
          <w:tab w:val="num" w:pos="720"/>
        </w:tabs>
        <w:ind w:left="720"/>
        <w:jc w:val="both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Zmena účtovných zásad a metód – nevykazuje.</w:t>
      </w:r>
    </w:p>
    <w:p w:rsidR="00DB5CF9" w:rsidRDefault="00DB5CF9" w:rsidP="00DB5CF9">
      <w:pPr>
        <w:numPr>
          <w:ilvl w:val="1"/>
          <w:numId w:val="3"/>
        </w:numPr>
        <w:tabs>
          <w:tab w:val="num" w:pos="720"/>
        </w:tabs>
        <w:ind w:left="720"/>
        <w:jc w:val="both"/>
        <w:rPr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Spôsoby oceňovania – podľa § 24 až 27 zákona č. 431/2002 </w:t>
      </w:r>
      <w:proofErr w:type="spellStart"/>
      <w:r>
        <w:rPr>
          <w:sz w:val="20"/>
          <w:szCs w:val="20"/>
          <w:lang w:eastAsia="en-US"/>
        </w:rPr>
        <w:t>Z.z</w:t>
      </w:r>
      <w:proofErr w:type="spellEnd"/>
      <w:r>
        <w:rPr>
          <w:sz w:val="20"/>
          <w:szCs w:val="20"/>
          <w:lang w:eastAsia="en-US"/>
        </w:rPr>
        <w:t xml:space="preserve">. Položky </w:t>
      </w:r>
      <w:r>
        <w:rPr>
          <w:color w:val="FF0000"/>
          <w:sz w:val="20"/>
          <w:szCs w:val="20"/>
          <w:lang w:eastAsia="en-US"/>
        </w:rPr>
        <w:t xml:space="preserve">1, 2, 3, 4, 5, 7, 9, 10, 11 – nevykazuje. </w:t>
      </w:r>
    </w:p>
    <w:p w:rsidR="00DB5CF9" w:rsidRDefault="00DB5CF9" w:rsidP="00DB5CF9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  <w:lang w:eastAsia="en-US"/>
        </w:rPr>
        <w:t xml:space="preserve">Zásoby účtuje spôsobom </w:t>
      </w:r>
      <w:r>
        <w:rPr>
          <w:color w:val="FF0000"/>
          <w:sz w:val="20"/>
          <w:szCs w:val="20"/>
          <w:lang w:eastAsia="en-US"/>
        </w:rPr>
        <w:t>B</w:t>
      </w:r>
      <w:r>
        <w:rPr>
          <w:sz w:val="20"/>
          <w:szCs w:val="20"/>
          <w:lang w:eastAsia="en-US"/>
        </w:rPr>
        <w:t xml:space="preserve">. </w:t>
      </w:r>
      <w:r>
        <w:rPr>
          <w:sz w:val="20"/>
          <w:szCs w:val="20"/>
        </w:rPr>
        <w:t>Zásoby nakupované sa oceňujú obstarávacou cenou, ktorá zahrnuje cenu obstarania a náklady súvisiace s obstaraním (clo, prepravu, poistné, provízie, skonto a pod.).</w:t>
      </w:r>
    </w:p>
    <w:p w:rsidR="00DB5CF9" w:rsidRDefault="00DB5CF9" w:rsidP="00DB5CF9">
      <w:pPr>
        <w:ind w:left="708"/>
        <w:jc w:val="both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Peňažné prostriedky a ceniny sa oceňujú ich menovitou hodnotou.</w:t>
      </w:r>
    </w:p>
    <w:p w:rsidR="00DB5CF9" w:rsidRDefault="00DB5CF9" w:rsidP="00DB5CF9">
      <w:pPr>
        <w:ind w:firstLine="360"/>
        <w:rPr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d)</w:t>
      </w:r>
      <w:r>
        <w:rPr>
          <w:sz w:val="20"/>
          <w:szCs w:val="20"/>
          <w:lang w:eastAsia="en-US"/>
        </w:rPr>
        <w:tab/>
        <w:t xml:space="preserve">Dlhodobý majetok – </w:t>
      </w:r>
      <w:r>
        <w:rPr>
          <w:color w:val="FF0000"/>
          <w:sz w:val="20"/>
          <w:szCs w:val="20"/>
          <w:lang w:eastAsia="en-US"/>
        </w:rPr>
        <w:t>odpisuje sa rovnomerne počas určenej doby odpisovania.</w:t>
      </w:r>
    </w:p>
    <w:p w:rsidR="00DB5CF9" w:rsidRDefault="00DB5CF9" w:rsidP="00DB5CF9">
      <w:pPr>
        <w:ind w:firstLine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e)</w:t>
      </w:r>
      <w:r>
        <w:rPr>
          <w:sz w:val="20"/>
          <w:szCs w:val="20"/>
          <w:lang w:eastAsia="en-US"/>
        </w:rPr>
        <w:tab/>
        <w:t xml:space="preserve">Dotácie – </w:t>
      </w:r>
      <w:r>
        <w:rPr>
          <w:color w:val="FF0000"/>
          <w:sz w:val="20"/>
          <w:szCs w:val="20"/>
          <w:lang w:eastAsia="en-US"/>
        </w:rPr>
        <w:t>nevykazuje</w:t>
      </w:r>
      <w:r>
        <w:rPr>
          <w:sz w:val="20"/>
          <w:szCs w:val="20"/>
          <w:lang w:eastAsia="en-US"/>
        </w:rPr>
        <w:t>.</w:t>
      </w:r>
    </w:p>
    <w:p w:rsidR="00DB5CF9" w:rsidRDefault="00DB5CF9" w:rsidP="00DB5CF9">
      <w:pPr>
        <w:ind w:firstLine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br w:type="page"/>
      </w:r>
    </w:p>
    <w:p w:rsidR="00DB5CF9" w:rsidRDefault="00DB5CF9" w:rsidP="00DB5CF9">
      <w:pPr>
        <w:pStyle w:val="Nadpis1"/>
        <w:rPr>
          <w:sz w:val="20"/>
        </w:rPr>
      </w:pPr>
      <w:bookmarkStart w:id="4" w:name="_Toc530739900"/>
      <w:r>
        <w:rPr>
          <w:sz w:val="20"/>
        </w:rPr>
        <w:lastRenderedPageBreak/>
        <w:t>informácie o údajoch na strane aktív súvahy</w:t>
      </w:r>
      <w:bookmarkEnd w:id="4"/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</w:p>
    <w:p w:rsidR="00DB5CF9" w:rsidRDefault="00DB5CF9" w:rsidP="00DB5CF9">
      <w:pPr>
        <w:ind w:left="705" w:hanging="345"/>
        <w:rPr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a)</w:t>
      </w:r>
      <w:r>
        <w:rPr>
          <w:sz w:val="20"/>
          <w:szCs w:val="20"/>
          <w:lang w:eastAsia="en-US"/>
        </w:rPr>
        <w:tab/>
        <w:t xml:space="preserve">Dlhodobý nehmotný majetok – </w:t>
      </w:r>
      <w:r>
        <w:rPr>
          <w:color w:val="FF0000"/>
          <w:sz w:val="20"/>
          <w:szCs w:val="20"/>
          <w:lang w:eastAsia="en-US"/>
        </w:rPr>
        <w:t>spoločnosť nevykazuje</w:t>
      </w:r>
      <w:r>
        <w:rPr>
          <w:sz w:val="20"/>
          <w:szCs w:val="20"/>
          <w:lang w:eastAsia="en-US"/>
        </w:rPr>
        <w:t xml:space="preserve">. Dlhodobý hmotný majetok viď súvaha r. </w:t>
      </w:r>
      <w:r>
        <w:rPr>
          <w:color w:val="FF0000"/>
          <w:sz w:val="20"/>
          <w:szCs w:val="20"/>
          <w:lang w:eastAsia="en-US"/>
        </w:rPr>
        <w:t xml:space="preserve">015, </w:t>
      </w:r>
      <w:r>
        <w:rPr>
          <w:sz w:val="20"/>
          <w:szCs w:val="20"/>
          <w:lang w:eastAsia="en-US"/>
        </w:rPr>
        <w:t>nenastali zmeny oproti minulosti</w:t>
      </w:r>
      <w:r>
        <w:rPr>
          <w:color w:val="FF0000"/>
          <w:sz w:val="20"/>
          <w:szCs w:val="20"/>
          <w:lang w:eastAsia="en-US"/>
        </w:rPr>
        <w:t>.</w:t>
      </w:r>
    </w:p>
    <w:p w:rsidR="00DB5CF9" w:rsidRDefault="00DB5CF9" w:rsidP="00DB5CF9">
      <w:pPr>
        <w:ind w:left="360"/>
        <w:rPr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b)</w:t>
      </w:r>
      <w:r>
        <w:rPr>
          <w:sz w:val="20"/>
          <w:szCs w:val="20"/>
          <w:lang w:eastAsia="en-US"/>
        </w:rPr>
        <w:tab/>
        <w:t xml:space="preserve">Poistenie majetku – </w:t>
      </w:r>
      <w:r>
        <w:rPr>
          <w:color w:val="FF0000"/>
          <w:sz w:val="20"/>
          <w:szCs w:val="20"/>
          <w:lang w:eastAsia="en-US"/>
        </w:rPr>
        <w:t>nie je.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c)</w:t>
      </w:r>
      <w:r>
        <w:rPr>
          <w:sz w:val="20"/>
          <w:szCs w:val="20"/>
          <w:lang w:eastAsia="en-US"/>
        </w:rPr>
        <w:tab/>
        <w:t xml:space="preserve">c) až </w:t>
      </w:r>
      <w:proofErr w:type="spellStart"/>
      <w:r>
        <w:rPr>
          <w:sz w:val="20"/>
          <w:szCs w:val="20"/>
          <w:lang w:eastAsia="en-US"/>
        </w:rPr>
        <w:t>zc</w:t>
      </w:r>
      <w:proofErr w:type="spellEnd"/>
      <w:r>
        <w:rPr>
          <w:sz w:val="20"/>
          <w:szCs w:val="20"/>
          <w:lang w:eastAsia="en-US"/>
        </w:rPr>
        <w:t>) spoločnosť nevykazuje</w:t>
      </w:r>
    </w:p>
    <w:p w:rsidR="00DB5CF9" w:rsidRDefault="00DB5CF9" w:rsidP="00DB5CF9">
      <w:pPr>
        <w:ind w:left="141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okrem s)všetky pohľadávky sú v lehote splatnosti.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ab/>
      </w:r>
      <w:r>
        <w:rPr>
          <w:sz w:val="20"/>
          <w:szCs w:val="20"/>
          <w:lang w:eastAsia="en-US"/>
        </w:rPr>
        <w:tab/>
        <w:t xml:space="preserve">okrem </w:t>
      </w:r>
      <w:proofErr w:type="spellStart"/>
      <w:r>
        <w:rPr>
          <w:sz w:val="20"/>
          <w:szCs w:val="20"/>
          <w:lang w:eastAsia="en-US"/>
        </w:rPr>
        <w:t>zb</w:t>
      </w:r>
      <w:proofErr w:type="spellEnd"/>
      <w:r>
        <w:rPr>
          <w:sz w:val="20"/>
          <w:szCs w:val="20"/>
          <w:lang w:eastAsia="en-US"/>
        </w:rPr>
        <w:t>) viď súvaha r. 063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 údajoch na strane pasív súvahy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</w:p>
    <w:p w:rsidR="00DB5CF9" w:rsidRDefault="00DB5CF9" w:rsidP="00DB5CF9">
      <w:pPr>
        <w:ind w:left="705" w:hanging="345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a)</w:t>
      </w:r>
      <w:r>
        <w:rPr>
          <w:sz w:val="20"/>
          <w:szCs w:val="20"/>
          <w:lang w:eastAsia="en-US"/>
        </w:rPr>
        <w:tab/>
        <w:t>Vlastné imanie pozostáva zo základného imania a hospodárskych výsledkov minulých období .</w:t>
      </w:r>
    </w:p>
    <w:p w:rsidR="00DB5CF9" w:rsidRDefault="00DB5CF9" w:rsidP="00DB5CF9">
      <w:pPr>
        <w:ind w:left="705" w:hanging="345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b)</w:t>
      </w:r>
      <w:r>
        <w:rPr>
          <w:sz w:val="20"/>
          <w:szCs w:val="20"/>
          <w:lang w:eastAsia="en-US"/>
        </w:rPr>
        <w:tab/>
        <w:t>Rezervy spoločnosť tvorí na nevyčerpané dovolenky a k nim prislúchajúce odvody viď súvaha r. 091.</w:t>
      </w:r>
    </w:p>
    <w:p w:rsidR="00DB5CF9" w:rsidRDefault="00DB5CF9" w:rsidP="00DB5CF9">
      <w:pPr>
        <w:ind w:left="705" w:hanging="345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c)</w:t>
      </w:r>
      <w:r>
        <w:rPr>
          <w:sz w:val="20"/>
          <w:szCs w:val="20"/>
          <w:lang w:eastAsia="en-US"/>
        </w:rPr>
        <w:tab/>
        <w:t>Záväzky sú v lehote splatnosti.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d)</w:t>
      </w:r>
      <w:r>
        <w:rPr>
          <w:sz w:val="20"/>
          <w:szCs w:val="20"/>
          <w:lang w:eastAsia="en-US"/>
        </w:rPr>
        <w:tab/>
        <w:t>viď súvaha r. 106, 107, 111, 112, 113.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e)</w:t>
      </w:r>
      <w:r>
        <w:rPr>
          <w:sz w:val="20"/>
          <w:szCs w:val="20"/>
          <w:lang w:eastAsia="en-US"/>
        </w:rPr>
        <w:tab/>
        <w:t>nevykazuje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f)</w:t>
      </w:r>
      <w:r>
        <w:rPr>
          <w:sz w:val="20"/>
          <w:szCs w:val="20"/>
          <w:lang w:eastAsia="en-US"/>
        </w:rPr>
        <w:tab/>
        <w:t>nevykazuje</w:t>
      </w:r>
    </w:p>
    <w:p w:rsidR="00DB5CF9" w:rsidRDefault="00DB5CF9" w:rsidP="00DB5CF9">
      <w:pPr>
        <w:ind w:left="360"/>
        <w:rPr>
          <w:b/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g)</w:t>
      </w:r>
      <w:r>
        <w:rPr>
          <w:sz w:val="20"/>
          <w:szCs w:val="20"/>
          <w:lang w:eastAsia="en-US"/>
        </w:rPr>
        <w:tab/>
        <w:t xml:space="preserve">Sociálny fond – viď súvaha r. 102. 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h) až m) položky nevykazuje. 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ab/>
        <w:t>Okrem j) viď súvaha r. 123.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 výnosoch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numPr>
          <w:ilvl w:val="1"/>
          <w:numId w:val="2"/>
        </w:numPr>
        <w:tabs>
          <w:tab w:val="num" w:pos="720"/>
        </w:tabs>
        <w:ind w:left="72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Tržby z predaja tovaru a vlastných výkonov - viď výkaz ziskov a strát r. 01, 05.</w:t>
      </w:r>
    </w:p>
    <w:p w:rsidR="00DB5CF9" w:rsidRDefault="00DB5CF9" w:rsidP="00DB5CF9">
      <w:pPr>
        <w:ind w:left="705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Účtovná jednotka nemá významné rozdelenie tržieb za vlastné výkony a tovar podľa segmentov a teritórií.</w:t>
      </w:r>
    </w:p>
    <w:p w:rsidR="00DB5CF9" w:rsidRDefault="00DB5CF9" w:rsidP="00DB5CF9">
      <w:pPr>
        <w:ind w:firstLine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b)</w:t>
      </w:r>
      <w:r>
        <w:rPr>
          <w:sz w:val="20"/>
          <w:szCs w:val="20"/>
          <w:lang w:eastAsia="en-US"/>
        </w:rPr>
        <w:tab/>
        <w:t>nevykazuje</w:t>
      </w:r>
    </w:p>
    <w:p w:rsidR="00DB5CF9" w:rsidRDefault="00DB5CF9" w:rsidP="00DB5CF9">
      <w:pPr>
        <w:ind w:firstLine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c)</w:t>
      </w:r>
      <w:r>
        <w:rPr>
          <w:sz w:val="20"/>
          <w:szCs w:val="20"/>
          <w:lang w:eastAsia="en-US"/>
        </w:rPr>
        <w:tab/>
        <w:t>nevykazuje</w:t>
      </w:r>
    </w:p>
    <w:p w:rsidR="00DB5CF9" w:rsidRDefault="00DB5CF9" w:rsidP="00DB5CF9">
      <w:pPr>
        <w:ind w:firstLine="360"/>
        <w:rPr>
          <w:b/>
          <w:color w:val="FF0000"/>
          <w:sz w:val="20"/>
          <w:szCs w:val="20"/>
          <w:lang w:eastAsia="en-US"/>
        </w:rPr>
      </w:pPr>
      <w:r>
        <w:rPr>
          <w:b/>
          <w:color w:val="FF0000"/>
          <w:sz w:val="20"/>
          <w:szCs w:val="20"/>
          <w:lang w:eastAsia="en-US"/>
        </w:rPr>
        <w:t>d)</w:t>
      </w:r>
      <w:r>
        <w:rPr>
          <w:b/>
          <w:color w:val="FF0000"/>
          <w:sz w:val="20"/>
          <w:szCs w:val="20"/>
          <w:lang w:eastAsia="en-US"/>
        </w:rPr>
        <w:tab/>
        <w:t>Tržby z predaja služieb – viď výkaz ziskov a strát r. 05.</w:t>
      </w:r>
    </w:p>
    <w:p w:rsidR="00DB5CF9" w:rsidRDefault="00DB5CF9" w:rsidP="00DB5CF9">
      <w:pPr>
        <w:ind w:firstLine="360"/>
        <w:rPr>
          <w:b/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e)</w:t>
      </w:r>
      <w:r>
        <w:rPr>
          <w:sz w:val="20"/>
          <w:szCs w:val="20"/>
          <w:lang w:eastAsia="en-US"/>
        </w:rPr>
        <w:tab/>
        <w:t xml:space="preserve">Kurzové zisky  - </w:t>
      </w:r>
      <w:r>
        <w:rPr>
          <w:b/>
          <w:color w:val="FF0000"/>
          <w:sz w:val="20"/>
          <w:szCs w:val="20"/>
          <w:lang w:eastAsia="en-US"/>
        </w:rPr>
        <w:t>nevykazuje</w:t>
      </w:r>
    </w:p>
    <w:p w:rsidR="00DB5CF9" w:rsidRDefault="00DB5CF9" w:rsidP="00DB5CF9">
      <w:pPr>
        <w:ind w:firstLine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f)</w:t>
      </w:r>
      <w:r>
        <w:rPr>
          <w:sz w:val="20"/>
          <w:szCs w:val="20"/>
          <w:lang w:eastAsia="en-US"/>
        </w:rPr>
        <w:tab/>
        <w:t>nevykazuje</w:t>
      </w:r>
    </w:p>
    <w:p w:rsidR="00DB5CF9" w:rsidRDefault="00DB5CF9" w:rsidP="00DB5CF9">
      <w:pPr>
        <w:ind w:firstLine="360"/>
        <w:rPr>
          <w:sz w:val="20"/>
          <w:szCs w:val="20"/>
          <w:lang w:eastAsia="en-US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 nákladoch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numPr>
          <w:ilvl w:val="0"/>
          <w:numId w:val="5"/>
        </w:numPr>
        <w:rPr>
          <w:b/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Významné náklady za poskytnuté služby </w:t>
      </w:r>
    </w:p>
    <w:p w:rsidR="00DB5CF9" w:rsidRDefault="00DB5CF9" w:rsidP="00DB5CF9">
      <w:pPr>
        <w:numPr>
          <w:ilvl w:val="0"/>
          <w:numId w:val="5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Ostatné významné náklady </w:t>
      </w:r>
    </w:p>
    <w:p w:rsidR="00DB5CF9" w:rsidRDefault="00DB5CF9" w:rsidP="00DB5CF9">
      <w:pPr>
        <w:ind w:left="732" w:firstLine="348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-</w:t>
      </w:r>
      <w:r>
        <w:rPr>
          <w:sz w:val="20"/>
          <w:szCs w:val="20"/>
          <w:lang w:eastAsia="en-US"/>
        </w:rPr>
        <w:tab/>
        <w:t>nakúpený tovar - viď výkaz ziskov a strát r. 02</w:t>
      </w:r>
    </w:p>
    <w:p w:rsidR="00DB5CF9" w:rsidRDefault="00DB5CF9" w:rsidP="00DB5CF9">
      <w:pPr>
        <w:numPr>
          <w:ilvl w:val="1"/>
          <w:numId w:val="5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mzdové náklady - viď výkaz ziskov a strát r. 13</w:t>
      </w:r>
    </w:p>
    <w:p w:rsidR="00DB5CF9" w:rsidRDefault="00DB5CF9" w:rsidP="00DB5CF9">
      <w:pPr>
        <w:numPr>
          <w:ilvl w:val="1"/>
          <w:numId w:val="5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odvody - viď výkaz ziskov a strát r. 15</w:t>
      </w:r>
    </w:p>
    <w:p w:rsidR="00DB5CF9" w:rsidRDefault="00DB5CF9" w:rsidP="00DB5CF9">
      <w:pPr>
        <w:numPr>
          <w:ilvl w:val="0"/>
          <w:numId w:val="5"/>
        </w:numPr>
        <w:rPr>
          <w:b/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Kurzové straty  - </w:t>
      </w:r>
      <w:r>
        <w:rPr>
          <w:b/>
          <w:color w:val="FF0000"/>
          <w:sz w:val="20"/>
          <w:szCs w:val="20"/>
          <w:lang w:eastAsia="en-US"/>
        </w:rPr>
        <w:t>nevykazuje</w:t>
      </w:r>
    </w:p>
    <w:p w:rsidR="00DB5CF9" w:rsidRDefault="00DB5CF9" w:rsidP="00DB5CF9">
      <w:pPr>
        <w:numPr>
          <w:ilvl w:val="0"/>
          <w:numId w:val="5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Mimoriadne náklady nevykazuje</w:t>
      </w:r>
    </w:p>
    <w:p w:rsidR="00DB5CF9" w:rsidRDefault="00DB5CF9" w:rsidP="00DB5CF9">
      <w:pPr>
        <w:numPr>
          <w:ilvl w:val="0"/>
          <w:numId w:val="5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Náklady na </w:t>
      </w:r>
      <w:r w:rsidR="00B310BB">
        <w:rPr>
          <w:sz w:val="20"/>
          <w:szCs w:val="20"/>
          <w:lang w:eastAsia="en-US"/>
        </w:rPr>
        <w:t>poi</w:t>
      </w:r>
      <w:r>
        <w:rPr>
          <w:sz w:val="20"/>
          <w:szCs w:val="20"/>
          <w:lang w:eastAsia="en-US"/>
        </w:rPr>
        <w:t>sťovacie služby nevykazuje (audit, daňový poradca)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 daniach z príjmov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numPr>
          <w:ilvl w:val="0"/>
          <w:numId w:val="6"/>
        </w:numPr>
        <w:rPr>
          <w:sz w:val="20"/>
          <w:szCs w:val="20"/>
        </w:rPr>
      </w:pPr>
      <w:r>
        <w:rPr>
          <w:sz w:val="20"/>
          <w:szCs w:val="20"/>
          <w:lang w:eastAsia="en-US"/>
        </w:rPr>
        <w:t xml:space="preserve">až g) </w:t>
      </w:r>
      <w:r>
        <w:rPr>
          <w:sz w:val="20"/>
          <w:szCs w:val="20"/>
        </w:rPr>
        <w:t>Účtovná jednotka neúčtovala odloženú daň.</w:t>
      </w:r>
    </w:p>
    <w:p w:rsidR="00DB5CF9" w:rsidRDefault="00DB5CF9" w:rsidP="00DB5CF9">
      <w:pPr>
        <w:rPr>
          <w:sz w:val="20"/>
          <w:szCs w:val="20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 údajoch na podsúvahových  účtoch</w:t>
      </w: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Účtovná jednotka nemá údaje na podsúvahových účtoch.</w:t>
      </w: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 iných aktívach a iných pasívach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Účtovná jednotka nemá prípadné ďalšie záväzky, práva a ostatné finančné povinnosti, ktoré sa nesledujú v bežnom účtovníctve a neuvádzajú sa v súvahe. </w:t>
      </w: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DB5CF9" w:rsidRDefault="00DB5CF9" w:rsidP="00DB5CF9">
      <w:pPr>
        <w:pStyle w:val="Nadpis1"/>
        <w:rPr>
          <w:sz w:val="20"/>
        </w:rPr>
      </w:pPr>
      <w:bookmarkStart w:id="5" w:name="_Toc530739923"/>
      <w:r>
        <w:rPr>
          <w:sz w:val="20"/>
        </w:rPr>
        <w:lastRenderedPageBreak/>
        <w:t>Informácie o príjmoch a výhodách členov štatutárnych orgánov, dozorných orgánov</w:t>
      </w:r>
      <w:bookmarkEnd w:id="5"/>
      <w:r>
        <w:rPr>
          <w:sz w:val="20"/>
        </w:rPr>
        <w:t xml:space="preserve"> a iných orgánov účtovnej jednotky</w:t>
      </w:r>
    </w:p>
    <w:p w:rsidR="00DB5CF9" w:rsidRDefault="00DB5CF9" w:rsidP="00DB5CF9">
      <w:pPr>
        <w:pStyle w:val="Zkladntext"/>
        <w:rPr>
          <w:sz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Účtovná jednotka nevykazuje príjmy konateľa.</w:t>
      </w: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pStyle w:val="Nadpis1"/>
        <w:rPr>
          <w:sz w:val="20"/>
        </w:rPr>
      </w:pPr>
      <w:bookmarkStart w:id="6" w:name="_Toc530739924"/>
      <w:r>
        <w:rPr>
          <w:sz w:val="20"/>
        </w:rPr>
        <w:t>Informácie o ekonomických vzťahoch účtovnej jednotky a spriaznených osôb</w:t>
      </w:r>
      <w:bookmarkEnd w:id="6"/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Účtovná jednotka neuskutočnila v priebehu účtovného obdobia transakcie so spriaznenými osobami.</w:t>
      </w:r>
    </w:p>
    <w:p w:rsidR="00DB5CF9" w:rsidRDefault="00DB5CF9" w:rsidP="00DB5CF9">
      <w:pPr>
        <w:pStyle w:val="Nadpis1"/>
        <w:numPr>
          <w:ilvl w:val="0"/>
          <w:numId w:val="0"/>
        </w:numPr>
        <w:tabs>
          <w:tab w:val="left" w:pos="708"/>
        </w:tabs>
        <w:rPr>
          <w:sz w:val="20"/>
        </w:rPr>
      </w:pPr>
    </w:p>
    <w:p w:rsidR="00DB5CF9" w:rsidRDefault="00DB5CF9" w:rsidP="00DB5CF9">
      <w:pPr>
        <w:pStyle w:val="Nadpis1"/>
        <w:rPr>
          <w:sz w:val="20"/>
        </w:rPr>
      </w:pPr>
      <w:bookmarkStart w:id="7" w:name="_Toc530739925"/>
      <w:r>
        <w:rPr>
          <w:sz w:val="20"/>
        </w:rPr>
        <w:t>Informácie o skutočnostiach, ktoré nastali po dni, ku ktorému sa zostavuje účtovná závierka, do dňa zostavenia účtovnej závierky</w:t>
      </w:r>
      <w:bookmarkEnd w:id="7"/>
    </w:p>
    <w:p w:rsidR="00DB5CF9" w:rsidRDefault="00DB5CF9" w:rsidP="00DB5CF9">
      <w:pPr>
        <w:pStyle w:val="Zkladntext"/>
        <w:rPr>
          <w:sz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Po 31. decembri 201</w:t>
      </w:r>
      <w:r w:rsidR="00B310BB">
        <w:rPr>
          <w:sz w:val="20"/>
          <w:szCs w:val="20"/>
        </w:rPr>
        <w:t>2</w:t>
      </w:r>
      <w:r>
        <w:rPr>
          <w:sz w:val="20"/>
          <w:szCs w:val="20"/>
        </w:rPr>
        <w:t xml:space="preserve"> nenastali žiadne udalosti, ktoré majú významný vplyv na verné zobrazenie skutočností, ktoré sú predmetom účtovníctva.</w:t>
      </w: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 Vlastnom imaní</w:t>
      </w: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Vlastné imanie – viď súvaha r.067</w:t>
      </w: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Základné imanie - viď súvaha r.069</w:t>
      </w: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Rezervný fond - viď súvaha r.081</w:t>
      </w: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Výsledky hospodárenia z minulých rokov - viď súvaha r.084</w:t>
      </w: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pStyle w:val="Nadpis1"/>
        <w:numPr>
          <w:ilvl w:val="1"/>
          <w:numId w:val="6"/>
        </w:numPr>
        <w:tabs>
          <w:tab w:val="num" w:pos="360"/>
        </w:tabs>
        <w:ind w:hanging="1440"/>
        <w:rPr>
          <w:sz w:val="20"/>
        </w:rPr>
      </w:pPr>
      <w:r>
        <w:rPr>
          <w:sz w:val="20"/>
        </w:rPr>
        <w:t>Výkaz  o peňažných tokoch</w:t>
      </w:r>
    </w:p>
    <w:p w:rsidR="00DB5CF9" w:rsidRDefault="00DB5CF9" w:rsidP="00DB5CF9">
      <w:pPr>
        <w:rPr>
          <w:sz w:val="20"/>
          <w:szCs w:val="20"/>
        </w:rPr>
      </w:pPr>
    </w:p>
    <w:p w:rsidR="00DB5CF9" w:rsidRDefault="00DB5CF9" w:rsidP="00DB5CF9">
      <w:pPr>
        <w:ind w:left="426"/>
        <w:rPr>
          <w:sz w:val="20"/>
          <w:szCs w:val="20"/>
        </w:rPr>
      </w:pPr>
      <w:r>
        <w:rPr>
          <w:sz w:val="20"/>
          <w:szCs w:val="20"/>
        </w:rPr>
        <w:t>Výkaz o peňažných tokoch nie je účtovná jednotka povinná zostavovať.</w:t>
      </w: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rPr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 V Bratislave  </w:t>
      </w:r>
      <w:r w:rsidR="00206479">
        <w:rPr>
          <w:color w:val="FF0000"/>
          <w:sz w:val="20"/>
          <w:szCs w:val="20"/>
          <w:lang w:eastAsia="en-US"/>
        </w:rPr>
        <w:t>23.06.2015</w:t>
      </w:r>
    </w:p>
    <w:p w:rsidR="00DB5CF9" w:rsidRDefault="00DB5CF9" w:rsidP="00DB5CF9">
      <w:pPr>
        <w:rPr>
          <w:b/>
          <w:color w:val="FF0000"/>
          <w:sz w:val="20"/>
          <w:szCs w:val="20"/>
          <w:lang w:eastAsia="en-US"/>
        </w:rPr>
      </w:pPr>
    </w:p>
    <w:p w:rsidR="00DB5CF9" w:rsidRDefault="00DB5CF9" w:rsidP="00DB5CF9">
      <w:pPr>
        <w:rPr>
          <w:b/>
          <w:color w:val="FF0000"/>
          <w:sz w:val="20"/>
          <w:szCs w:val="20"/>
          <w:lang w:eastAsia="en-US"/>
        </w:rPr>
      </w:pPr>
    </w:p>
    <w:p w:rsidR="00DB5CF9" w:rsidRDefault="00DB5CF9" w:rsidP="00DB5CF9">
      <w:pPr>
        <w:rPr>
          <w:b/>
          <w:color w:val="FF0000"/>
          <w:sz w:val="20"/>
          <w:szCs w:val="20"/>
          <w:lang w:eastAsia="en-US"/>
        </w:rPr>
      </w:pP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</w:p>
    <w:p w:rsidR="00DB5CF9" w:rsidRDefault="00DB5CF9" w:rsidP="00DB5CF9">
      <w:pPr>
        <w:rPr>
          <w:sz w:val="20"/>
          <w:szCs w:val="20"/>
        </w:rPr>
      </w:pPr>
    </w:p>
    <w:p w:rsidR="00B065E7" w:rsidRDefault="00B065E7"/>
    <w:sectPr w:rsidR="00B065E7" w:rsidSect="002924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D1B32"/>
    <w:multiLevelType w:val="hybridMultilevel"/>
    <w:tmpl w:val="64D0FB7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448EBE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F397852"/>
    <w:multiLevelType w:val="hybridMultilevel"/>
    <w:tmpl w:val="1E7E434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E46EEA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7BF04C6"/>
    <w:multiLevelType w:val="hybridMultilevel"/>
    <w:tmpl w:val="109CB0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8A8ED97A">
      <w:start w:val="18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7264A98"/>
    <w:multiLevelType w:val="hybridMultilevel"/>
    <w:tmpl w:val="9AF432A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EA00A1A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E663829"/>
    <w:multiLevelType w:val="hybridMultilevel"/>
    <w:tmpl w:val="5386B7C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5"/>
    <w:lvlOverride w:ilvl="0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1307B"/>
    <w:rsid w:val="0001307B"/>
    <w:rsid w:val="00206479"/>
    <w:rsid w:val="002924FA"/>
    <w:rsid w:val="00390698"/>
    <w:rsid w:val="003B0E01"/>
    <w:rsid w:val="00481062"/>
    <w:rsid w:val="005B757A"/>
    <w:rsid w:val="00B065E7"/>
    <w:rsid w:val="00B310BB"/>
    <w:rsid w:val="00DB5CF9"/>
    <w:rsid w:val="00E37F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5C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DB5CF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B5CF9"/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Zkladntext">
    <w:name w:val="Body Text"/>
    <w:basedOn w:val="Normlny"/>
    <w:link w:val="ZkladntextChar"/>
    <w:semiHidden/>
    <w:unhideWhenUsed/>
    <w:rsid w:val="00DB5CF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semiHidden/>
    <w:rsid w:val="00DB5CF9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B5CF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5C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DB5CF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B5CF9"/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Zkladntext">
    <w:name w:val="Body Text"/>
    <w:basedOn w:val="Normlny"/>
    <w:link w:val="ZkladntextChar"/>
    <w:semiHidden/>
    <w:unhideWhenUsed/>
    <w:rsid w:val="00DB5CF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semiHidden/>
    <w:rsid w:val="00DB5CF9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B5CF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522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7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661</Words>
  <Characters>3771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YNNA</dc:creator>
  <cp:keywords/>
  <dc:description/>
  <cp:lastModifiedBy>a</cp:lastModifiedBy>
  <cp:revision>4</cp:revision>
  <cp:lastPrinted>2013-03-24T22:42:00Z</cp:lastPrinted>
  <dcterms:created xsi:type="dcterms:W3CDTF">2013-03-24T22:38:00Z</dcterms:created>
  <dcterms:modified xsi:type="dcterms:W3CDTF">2015-06-22T22:38:00Z</dcterms:modified>
</cp:coreProperties>
</file>