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810000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A. Informácie o obchodnej spoločnosti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1. Založenie obchodnej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nosti</w:t>
      </w:r>
    </w:p>
    <w:p w:rsidR="00BC3CD5" w:rsidRDefault="004C0CF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>
        <w:rPr>
          <w:rFonts w:ascii="Calibri" w:hAnsi="Calibri" w:cs="Calibri"/>
          <w:color w:val="4B4B4B"/>
          <w:sz w:val="24"/>
          <w:szCs w:val="24"/>
        </w:rPr>
        <w:t xml:space="preserve">Obchodná spoločnosť 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4"/>
      </w:tblGrid>
      <w:tr w:rsidR="00BC3CD5" w:rsidRPr="00BC3CD5" w:rsidTr="00BC3CD5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287"/>
              <w:gridCol w:w="3119"/>
            </w:tblGrid>
            <w:tr w:rsidR="00BC3CD5" w:rsidRPr="00BC3CD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C3CD5" w:rsidRPr="00BC3CD5" w:rsidRDefault="006E36AB" w:rsidP="00D97A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CREATIVE PRESS  s.r.o.</w:t>
                  </w:r>
                </w:p>
              </w:tc>
              <w:tc>
                <w:tcPr>
                  <w:tcW w:w="1650" w:type="pct"/>
                  <w:hideMark/>
                </w:tcPr>
                <w:p w:rsidR="00BC3CD5" w:rsidRPr="00BC3CD5" w:rsidRDefault="00BC3CD5" w:rsidP="00BC3C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C3C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BC3CD5" w:rsidRPr="00BC3CD5" w:rsidRDefault="00BC3CD5" w:rsidP="00BC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BC3CD5" w:rsidRPr="00BC3CD5" w:rsidRDefault="00BC3CD5" w:rsidP="00BC3CD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8"/>
        <w:gridCol w:w="7556"/>
      </w:tblGrid>
      <w:tr w:rsidR="00BC3CD5" w:rsidRPr="00BC3CD5" w:rsidTr="00BC3CD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C3CD5" w:rsidRPr="00BC3CD5" w:rsidRDefault="00BC3CD5" w:rsidP="00BC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03"/>
              <w:gridCol w:w="2487"/>
            </w:tblGrid>
            <w:tr w:rsidR="00BC3CD5" w:rsidRPr="00BC3CD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C3CD5" w:rsidRPr="00BC3CD5" w:rsidRDefault="006E36AB" w:rsidP="00BC3C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Riečna 46/8</w:t>
                  </w:r>
                </w:p>
              </w:tc>
              <w:tc>
                <w:tcPr>
                  <w:tcW w:w="1650" w:type="pct"/>
                  <w:hideMark/>
                </w:tcPr>
                <w:p w:rsidR="00BC3CD5" w:rsidRPr="00BC3CD5" w:rsidRDefault="00BC3CD5" w:rsidP="00BC3C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C3C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BC3CD5" w:rsidRPr="00BC3CD5" w:rsidRDefault="006E36AB" w:rsidP="00BC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Vysoká pri Morave 900 66</w:t>
            </w:r>
          </w:p>
        </w:tc>
      </w:tr>
    </w:tbl>
    <w:p w:rsidR="00BC3CD5" w:rsidRPr="00BC3CD5" w:rsidRDefault="00BC3CD5" w:rsidP="00BC3CD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8"/>
        <w:gridCol w:w="7556"/>
      </w:tblGrid>
      <w:tr w:rsidR="00BC3CD5" w:rsidRPr="00BC3CD5" w:rsidTr="00BC3CD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C3CD5" w:rsidRPr="00BC3CD5" w:rsidRDefault="00BC3CD5" w:rsidP="00BC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C3C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90"/>
            </w:tblGrid>
            <w:tr w:rsidR="00BC3CD5" w:rsidRPr="00BC3CD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C3CD5" w:rsidRPr="00BC3CD5" w:rsidRDefault="006E36AB" w:rsidP="00BC3C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47 160 110</w:t>
                  </w:r>
                </w:p>
              </w:tc>
            </w:tr>
          </w:tbl>
          <w:p w:rsidR="00BC3CD5" w:rsidRPr="00BC3CD5" w:rsidRDefault="00BC3CD5" w:rsidP="00BC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BF7CD2" w:rsidRPr="00BF7CD2" w:rsidRDefault="00BC3CD5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>
        <w:rPr>
          <w:rFonts w:ascii="Calibri" w:hAnsi="Calibri" w:cs="Calibri"/>
          <w:color w:val="4B4B4B"/>
          <w:sz w:val="24"/>
          <w:szCs w:val="24"/>
        </w:rPr>
        <w:t xml:space="preserve"> </w:t>
      </w:r>
      <w:r>
        <w:rPr>
          <w:rStyle w:val="ra"/>
        </w:rPr>
        <w:t>Spoločnosť bola založená z</w:t>
      </w:r>
      <w:r w:rsidR="006E36AB">
        <w:rPr>
          <w:rStyle w:val="ra"/>
        </w:rPr>
        <w:t>akladateľskou listinou zo dňa 25.04.2013</w:t>
      </w:r>
      <w:r>
        <w:rPr>
          <w:rStyle w:val="ra"/>
        </w:rPr>
        <w:t xml:space="preserve"> v zmysle príslušných ustanovení z. č. 513/1991 Zb. Obchodný zákonník.</w:t>
      </w:r>
      <w:r w:rsidR="00BF7CD2" w:rsidRPr="00BF7CD2">
        <w:rPr>
          <w:rFonts w:ascii="Calibri" w:hAnsi="Calibri" w:cs="Calibri"/>
          <w:color w:val="4B4B4B"/>
          <w:sz w:val="24"/>
          <w:szCs w:val="24"/>
        </w:rPr>
        <w:t>, a do Obchodného registra Okresného súdu Bratislava 1 v Bratislave,</w:t>
      </w:r>
      <w:r>
        <w:rPr>
          <w:rFonts w:ascii="Calibri" w:hAnsi="Calibri" w:cs="Calibri"/>
          <w:color w:val="4B4B4B"/>
          <w:sz w:val="24"/>
          <w:szCs w:val="24"/>
        </w:rPr>
        <w:t xml:space="preserve"> </w:t>
      </w:r>
      <w:r w:rsidR="00BF7CD2" w:rsidRPr="00BF7CD2">
        <w:rPr>
          <w:rFonts w:ascii="Calibri" w:hAnsi="Calibri" w:cs="Calibri"/>
          <w:color w:val="4B4B4B"/>
          <w:sz w:val="24"/>
          <w:szCs w:val="24"/>
        </w:rPr>
        <w:t>oddiel S</w:t>
      </w:r>
      <w:r w:rsidR="004C0CF2">
        <w:rPr>
          <w:rFonts w:ascii="Calibri" w:hAnsi="Calibri" w:cs="Calibri"/>
          <w:color w:val="4B4B4B"/>
          <w:sz w:val="24"/>
          <w:szCs w:val="24"/>
        </w:rPr>
        <w:t xml:space="preserve">RO </w:t>
      </w:r>
      <w:r w:rsidR="00BF7CD2" w:rsidRPr="00BF7CD2">
        <w:rPr>
          <w:rFonts w:ascii="Calibri" w:hAnsi="Calibri" w:cs="Calibri"/>
          <w:color w:val="4B4B4B"/>
          <w:sz w:val="24"/>
          <w:szCs w:val="24"/>
        </w:rPr>
        <w:t xml:space="preserve">, </w:t>
      </w:r>
      <w:r>
        <w:rPr>
          <w:rStyle w:val="tl"/>
        </w:rPr>
        <w:t>Vložka číslo: </w:t>
      </w:r>
      <w:r>
        <w:t xml:space="preserve"> </w:t>
      </w:r>
      <w:r w:rsidR="006E36AB">
        <w:rPr>
          <w:rStyle w:val="ra"/>
        </w:rPr>
        <w:t xml:space="preserve">89137 </w:t>
      </w:r>
      <w:r>
        <w:rPr>
          <w:rStyle w:val="ra"/>
        </w:rPr>
        <w:t>/B</w:t>
      </w:r>
      <w:r w:rsidR="00BF7CD2" w:rsidRPr="00BF7CD2">
        <w:rPr>
          <w:rFonts w:ascii="Calibri" w:hAnsi="Calibri" w:cs="Calibri"/>
          <w:color w:val="4B4B4B"/>
          <w:sz w:val="24"/>
          <w:szCs w:val="24"/>
        </w:rPr>
        <w:t>, bola zapísaná dňa</w:t>
      </w:r>
      <w:r w:rsidR="006E36AB">
        <w:rPr>
          <w:rFonts w:ascii="Calibri" w:hAnsi="Calibri" w:cs="Calibri"/>
          <w:color w:val="4B4B4B"/>
          <w:sz w:val="24"/>
          <w:szCs w:val="24"/>
        </w:rPr>
        <w:t>11.05.2013</w:t>
      </w:r>
      <w:r w:rsidR="00BF7CD2" w:rsidRPr="00BF7CD2">
        <w:rPr>
          <w:rFonts w:ascii="Calibri" w:hAnsi="Calibri" w:cs="Calibri"/>
          <w:color w:val="4B4B4B"/>
          <w:sz w:val="24"/>
          <w:szCs w:val="24"/>
        </w:rPr>
        <w:t>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2. Hlavné 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innosti obchodnej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nosti</w:t>
      </w:r>
    </w:p>
    <w:p w:rsid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Medzi hlavné obchodné činnosti obchodnej spoločnosti patria: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D97A48" w:rsidRPr="00D97A48" w:rsidTr="00D97A4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97A48" w:rsidRPr="00D97A48" w:rsidRDefault="006E36AB" w:rsidP="00D9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Vydavateľská činnosť</w:t>
            </w:r>
            <w:r w:rsidR="00D97A48" w:rsidRPr="00D97A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650" w:type="pct"/>
            <w:hideMark/>
          </w:tcPr>
          <w:p w:rsidR="00D97A48" w:rsidRPr="00D97A48" w:rsidRDefault="00D97A48" w:rsidP="00D9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97A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D97A48" w:rsidRPr="00D97A48" w:rsidRDefault="00D97A48" w:rsidP="00D97A4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D97A48" w:rsidRPr="00D97A48" w:rsidTr="00D97A4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97A48" w:rsidRPr="00D97A48" w:rsidRDefault="006E36AB" w:rsidP="00D9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Poradenská činnosť v oblasti komunikácie a styku s verejnosťou</w:t>
            </w:r>
            <w:r w:rsidR="00D97A48" w:rsidRPr="00D97A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650" w:type="pct"/>
            <w:hideMark/>
          </w:tcPr>
          <w:p w:rsidR="00D97A48" w:rsidRPr="00D97A48" w:rsidRDefault="00D97A48" w:rsidP="00D9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97A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D97A48" w:rsidRPr="00D97A48" w:rsidRDefault="00D97A48" w:rsidP="00D97A4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D97A48" w:rsidRPr="00D97A48" w:rsidTr="00D97A4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97A48" w:rsidRPr="00D97A48" w:rsidRDefault="006E36AB" w:rsidP="00D9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Reklamné a marketingové služby</w:t>
            </w:r>
          </w:p>
        </w:tc>
        <w:tc>
          <w:tcPr>
            <w:tcW w:w="1650" w:type="pct"/>
            <w:hideMark/>
          </w:tcPr>
          <w:p w:rsidR="00D97A48" w:rsidRPr="00D97A48" w:rsidRDefault="00D97A48" w:rsidP="00D9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97A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D97A48" w:rsidRPr="00D97A48" w:rsidRDefault="00D97A48" w:rsidP="00D97A4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D97A48" w:rsidRPr="00D97A48" w:rsidTr="00D97A4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97A48" w:rsidRPr="00D97A48" w:rsidRDefault="00D97A48" w:rsidP="00D9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97A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sprostredkovateľská činnosť v oblasti verejných kultúrnych podujatí </w:t>
            </w:r>
          </w:p>
        </w:tc>
        <w:tc>
          <w:tcPr>
            <w:tcW w:w="1650" w:type="pct"/>
            <w:hideMark/>
          </w:tcPr>
          <w:p w:rsidR="00D97A48" w:rsidRPr="00D97A48" w:rsidRDefault="00D97A48" w:rsidP="00D9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97A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D97A48" w:rsidRPr="00D97A48" w:rsidRDefault="00D97A48" w:rsidP="00D97A4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3149"/>
      </w:tblGrid>
      <w:tr w:rsidR="00D97A48" w:rsidRPr="00D97A48" w:rsidTr="00D97A4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97A48" w:rsidRPr="00D97A48" w:rsidRDefault="006E36AB" w:rsidP="00D9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Nakladanie s výsledkami tvorivej činnosti so súhlasom autora</w:t>
            </w:r>
          </w:p>
        </w:tc>
        <w:tc>
          <w:tcPr>
            <w:tcW w:w="1650" w:type="pct"/>
            <w:hideMark/>
          </w:tcPr>
          <w:p w:rsidR="00D97A48" w:rsidRPr="00D97A48" w:rsidRDefault="00D97A48" w:rsidP="00D9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97A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D97A48" w:rsidRPr="00D97A48" w:rsidRDefault="00D97A48" w:rsidP="00D97A4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96"/>
      </w:tblGrid>
      <w:tr w:rsidR="00D97A48" w:rsidRPr="00D97A48" w:rsidTr="00D97A48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97A48" w:rsidRPr="00D97A48" w:rsidRDefault="00D97A48" w:rsidP="00D9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97A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kúpa tovaru na účely jeho predaja konečnému spotrebiteľovi /maloobchod/ alebo iným prevádzkovateľom živnosti /veľkoobchod/ </w:t>
            </w:r>
          </w:p>
        </w:tc>
      </w:tr>
    </w:tbl>
    <w:p w:rsidR="00BC3CD5" w:rsidRPr="00BF7CD2" w:rsidRDefault="00BC3CD5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3. Po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et zamestnancov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Informácie o počte zamestnancov obchodnej spoločnosti sú uvedené v nasledujúcej tabuľke:</w:t>
      </w:r>
    </w:p>
    <w:p w:rsidR="004C0CF2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>
        <w:rPr>
          <w:rFonts w:ascii="Calibri" w:hAnsi="Calibri" w:cs="Calibri"/>
          <w:b/>
          <w:bCs/>
          <w:color w:val="4B4B4B"/>
          <w:sz w:val="24"/>
          <w:szCs w:val="24"/>
        </w:rPr>
        <w:t>Tabuľka č. 1</w:t>
      </w:r>
    </w:p>
    <w:p w:rsidR="00061CCB" w:rsidRPr="00BF7CD2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5"/>
      </w:tblGrid>
      <w:tr w:rsidR="00893F97" w:rsidTr="00893F97">
        <w:trPr>
          <w:trHeight w:val="705"/>
        </w:trPr>
        <w:tc>
          <w:tcPr>
            <w:tcW w:w="9075" w:type="dxa"/>
          </w:tcPr>
          <w:p w:rsidR="00893F97" w:rsidRDefault="006E36AB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  <w:t>Zamestnanci k 31.12.2014</w:t>
            </w:r>
            <w:r w:rsidR="00893F97"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  <w:t xml:space="preserve">      </w:t>
            </w:r>
          </w:p>
          <w:p w:rsidR="00893F97" w:rsidRDefault="00BC3CD5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  <w:t>1</w:t>
            </w:r>
          </w:p>
          <w:p w:rsidR="00893F97" w:rsidRDefault="00893F97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</w:p>
        </w:tc>
      </w:tr>
      <w:tr w:rsidR="00893F97" w:rsidTr="00C04396">
        <w:trPr>
          <w:trHeight w:val="524"/>
        </w:trPr>
        <w:tc>
          <w:tcPr>
            <w:tcW w:w="9075" w:type="dxa"/>
          </w:tcPr>
          <w:p w:rsidR="00893F97" w:rsidRDefault="00893F97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</w:p>
          <w:p w:rsidR="00893F97" w:rsidRDefault="00893F97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</w:p>
        </w:tc>
      </w:tr>
    </w:tbl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4. Neobmedzené ru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enie v inej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tovnej jednotke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Obchodná spoločnosť nie je neobmedzene ručiacim spoločníkom v žiadnej spoločnosti.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5. Právne dôvody na zostavenie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tovnej závierky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Účtovná závierka obchodnej spoločnosti zostavená k 31. decembru 201</w:t>
      </w:r>
      <w:r w:rsidR="006E36AB">
        <w:rPr>
          <w:rFonts w:ascii="Calibri" w:hAnsi="Calibri" w:cs="Calibri"/>
          <w:color w:val="4B4B4B"/>
          <w:sz w:val="24"/>
          <w:szCs w:val="24"/>
        </w:rPr>
        <w:t>4</w:t>
      </w:r>
      <w:r w:rsidRPr="00BF7CD2">
        <w:rPr>
          <w:rFonts w:ascii="Calibri" w:hAnsi="Calibri" w:cs="Calibri"/>
          <w:color w:val="4B4B4B"/>
          <w:sz w:val="24"/>
          <w:szCs w:val="24"/>
        </w:rPr>
        <w:t xml:space="preserve"> je zostavená ako riadna účtovná závierka podľa § 17 ods. 6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zákona č. 431/2002 Z. z. o účtovníctve v znení neskorších predpisov.</w:t>
      </w:r>
    </w:p>
    <w:p w:rsidR="00BF7CD2" w:rsidRDefault="00BF7CD2" w:rsidP="00893F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6. Dátum schválenia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tovnej závierky za predchádzajúce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="00893F97">
        <w:rPr>
          <w:rFonts w:ascii="Calibri" w:hAnsi="Calibri" w:cs="Calibri"/>
          <w:b/>
          <w:bCs/>
          <w:color w:val="4B4B4B"/>
          <w:sz w:val="24"/>
          <w:szCs w:val="24"/>
        </w:rPr>
        <w:t>tovné obdo</w:t>
      </w:r>
      <w:r w:rsidR="00893F97">
        <w:rPr>
          <w:rFonts w:ascii="Calibri" w:hAnsi="Calibri" w:cs="Calibri"/>
          <w:color w:val="4B4B4B"/>
          <w:sz w:val="24"/>
          <w:szCs w:val="24"/>
        </w:rPr>
        <w:t>bie.</w:t>
      </w:r>
    </w:p>
    <w:p w:rsidR="00893F97" w:rsidRDefault="00893F97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6E36AB" w:rsidRDefault="006E36A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lastRenderedPageBreak/>
        <w:t xml:space="preserve">B. Informácie o 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lenoch štatutárnych, dozorných a iných orgánov obchodnej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nosti</w:t>
      </w:r>
    </w:p>
    <w:p w:rsidR="00BF7CD2" w:rsidRPr="00BF7CD2" w:rsidRDefault="006E36A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>
        <w:rPr>
          <w:rFonts w:ascii="Calibri" w:hAnsi="Calibri" w:cs="Calibri"/>
          <w:color w:val="4B4B4B"/>
          <w:sz w:val="24"/>
          <w:szCs w:val="24"/>
        </w:rPr>
        <w:t xml:space="preserve">Konatelia:  Andrea </w:t>
      </w:r>
      <w:proofErr w:type="spellStart"/>
      <w:r>
        <w:rPr>
          <w:rFonts w:ascii="Calibri" w:hAnsi="Calibri" w:cs="Calibri"/>
          <w:color w:val="4B4B4B"/>
          <w:sz w:val="24"/>
          <w:szCs w:val="24"/>
        </w:rPr>
        <w:t>Tarová</w:t>
      </w:r>
      <w:proofErr w:type="spellEnd"/>
    </w:p>
    <w:p w:rsidR="00893F97" w:rsidRDefault="00893F97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C. Informácie o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níkoch obchodnej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nosti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Štruktúra spoločníkov obchodnej spoločnosti k 31. 12. 201</w:t>
      </w:r>
      <w:r w:rsidR="006E36AB">
        <w:rPr>
          <w:rFonts w:ascii="Calibri" w:hAnsi="Calibri" w:cs="Calibri"/>
          <w:color w:val="4B4B4B"/>
          <w:sz w:val="24"/>
          <w:szCs w:val="24"/>
        </w:rPr>
        <w:t>4</w:t>
      </w:r>
      <w:r w:rsidRPr="00BF7CD2">
        <w:rPr>
          <w:rFonts w:ascii="Calibri" w:hAnsi="Calibri" w:cs="Calibri"/>
          <w:color w:val="4B4B4B"/>
          <w:sz w:val="24"/>
          <w:szCs w:val="24"/>
        </w:rPr>
        <w:t xml:space="preserve"> je uvedená v nasledujúcom prehľade:</w:t>
      </w: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893F97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Tabu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ka 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. 2 </w:t>
      </w:r>
    </w:p>
    <w:tbl>
      <w:tblPr>
        <w:tblW w:w="9495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5"/>
      </w:tblGrid>
      <w:tr w:rsidR="00C04396" w:rsidTr="00C04396">
        <w:trPr>
          <w:trHeight w:val="668"/>
        </w:trPr>
        <w:tc>
          <w:tcPr>
            <w:tcW w:w="9495" w:type="dxa"/>
          </w:tcPr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>Spoločník                           dátum zmeny               výška podielu                   podiel na hlasovacích</w:t>
            </w: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                                                                       Na ZI                                   právach</w:t>
            </w: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</w:tc>
      </w:tr>
      <w:tr w:rsidR="00C04396" w:rsidTr="00C04396">
        <w:trPr>
          <w:trHeight w:val="796"/>
        </w:trPr>
        <w:tc>
          <w:tcPr>
            <w:tcW w:w="9495" w:type="dxa"/>
          </w:tcPr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C04396" w:rsidRDefault="006E36AB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Andrea </w:t>
            </w:r>
            <w:proofErr w:type="spellStart"/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>Tarová</w:t>
            </w:r>
            <w:proofErr w:type="spellEnd"/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        </w:t>
            </w:r>
            <w:r w:rsidR="00C04396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</w:t>
            </w:r>
            <w:r w:rsidR="00BC3CD5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 </w:t>
            </w:r>
            <w:r w:rsidR="00C04396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100%    </w:t>
            </w:r>
            <w:r w:rsidR="00D97A48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5000 </w:t>
            </w:r>
            <w:r w:rsidR="00871E54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>+</w:t>
            </w:r>
            <w:r w:rsidR="00BC3CD5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</w:t>
            </w:r>
            <w:r w:rsidR="00C04396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EUR                       100%               </w:t>
            </w: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</w:tc>
      </w:tr>
    </w:tbl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E. Informácie o použitých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tovných zásadách a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tovných metódach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Účtovná závierka bola zostavená za predpokladu nepretržitého trvania obchodnej spoločnosti (</w:t>
      </w:r>
      <w:proofErr w:type="spellStart"/>
      <w:r w:rsidRPr="00BF7CD2">
        <w:rPr>
          <w:rFonts w:ascii="Calibri" w:hAnsi="Calibri" w:cs="Calibri"/>
          <w:color w:val="4B4B4B"/>
          <w:sz w:val="24"/>
          <w:szCs w:val="24"/>
        </w:rPr>
        <w:t>goingconcern</w:t>
      </w:r>
      <w:proofErr w:type="spellEnd"/>
      <w:r w:rsidRPr="00BF7CD2">
        <w:rPr>
          <w:rFonts w:ascii="Calibri" w:hAnsi="Calibri" w:cs="Calibri"/>
          <w:color w:val="4B4B4B"/>
          <w:sz w:val="24"/>
          <w:szCs w:val="24"/>
        </w:rPr>
        <w:t>). Základné účtovné metódy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použité pri zostavovaní tejto individuálnej účtovnej závierky sú opísané nižšie. Tieto metódy sa uplatňujú konzistentne počas všetkých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účtovných období, ak nie je uvedené inak.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  <w:t>Návod na doplnenie informácií: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  <w:t>Dlhodobý nehmotný majetok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F7CD2">
        <w:rPr>
          <w:rFonts w:ascii="Times New Roman" w:hAnsi="Times New Roman" w:cs="Times New Roman"/>
          <w:color w:val="000000"/>
          <w:sz w:val="24"/>
          <w:szCs w:val="24"/>
        </w:rPr>
        <w:t>strana 3/5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1. Dlhodobý nehmotný majetok nakupovaný sa oce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obstarávacou cenou, ktorá zah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ŕň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cenu obstarania a náklady súvisiace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 obstaraním (clo, prepravu, montáž, poistné a pod.). Sú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ou obstarávacej ceny dlhodobého nehmotného majetku sú úroky z úverov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súvisiacich s obstaraním majetku, ktoré vznikli do momentu zaradenia majetku do užívania.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2. Dlhodobý nehmotný majetok vytvorený vlastnou 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innos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ou sa oce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vlastnými nákladmi. Vlastnými nákladmi sú všetky priame náklady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lastRenderedPageBreak/>
        <w:t xml:space="preserve">vynaložené na výrobu alebo inú 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innos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nepriame náklady, ktoré sa vz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ahujú na výrobu a 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innos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3. Náklady na výskum sa neaktivujú,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tujú sa do nákladov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tovného obdobia, v ktorom vznikli. Náklady na vývoj sa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tujú do obdobia,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v ktorom vznikli, ale tie náklady na vývoj, ktoré sa vz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ahujú na jasne definovaný výrobok alebo proces, pri ktorých je možné preukáza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technickú realizovate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možnos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predaja, spolo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má dostato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né zdroje na dokon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enie projektu, jeho predaj alebo vnútorné využitie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jeho výsledkov sa aktivujú, a to vo výške, ktorá je pravdepodobná, že sa získa spä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z budúcich ekonomických úžitkov.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4. Do obstarávaného dlhodobého nehmotného majetku sa aktivujú výdavky na vývoj na nový produkt „ABC“. Aktivované náklady na vývoj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sa odpisujú 5 rokov.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5. Odpisy dlhodobého nehmotného majetku sú stanovené pod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predpokladanej doby používania a predpokladaného priebehu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opotrebenia. Odpisova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sa za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ína v mesiaci zaradenia dlhodobo nehmotného majetku do používania. Nehmotný majetok, ktorého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obstarávacia cena je 2 400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 xml:space="preserve">€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(do 28. 2. 2009: 1 660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>€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) a nižšia, s dobou použite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nosti dlhšou ako jeden rok, sa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tuje na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et 518 – Ostatné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služby. Dlhodobý nehmotný majetok, ktorý bol uvedený do používania najneskôr do 28. 2. 2009 v ocenení rovnom alebo nižšom ako 2 400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>€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,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sa považuje za dlhodobý nehmotný majetok a pokra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sa v jeho odpisovaní.</w:t>
      </w:r>
    </w:p>
    <w:p w:rsid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Tabu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ka 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="00061CCB">
        <w:rPr>
          <w:rFonts w:ascii="Calibri" w:hAnsi="Calibri" w:cs="Calibri"/>
          <w:b/>
          <w:bCs/>
          <w:color w:val="4B4B4B"/>
          <w:sz w:val="24"/>
          <w:szCs w:val="24"/>
        </w:rPr>
        <w:t>. 3</w:t>
      </w:r>
    </w:p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tbl>
      <w:tblPr>
        <w:tblW w:w="9705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5"/>
      </w:tblGrid>
      <w:tr w:rsidR="00061CCB" w:rsidTr="00061CCB">
        <w:trPr>
          <w:trHeight w:val="858"/>
        </w:trPr>
        <w:tc>
          <w:tcPr>
            <w:tcW w:w="9705" w:type="dxa"/>
          </w:tcPr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                            Predpokladaná doba používania                               metóda odpisovania</w:t>
            </w:r>
          </w:p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</w:tc>
      </w:tr>
      <w:tr w:rsidR="00061CCB" w:rsidTr="00061CCB">
        <w:trPr>
          <w:trHeight w:val="885"/>
        </w:trPr>
        <w:tc>
          <w:tcPr>
            <w:tcW w:w="9705" w:type="dxa"/>
          </w:tcPr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>Softwer</w:t>
            </w:r>
            <w:proofErr w:type="spellEnd"/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                0</w:t>
            </w:r>
          </w:p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</w:tc>
      </w:tr>
    </w:tbl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31BA2" w:rsidRPr="00BF7CD2" w:rsidRDefault="00C31BA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  <w:t>Dlhodobý hmotný majetok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  <w:t>Predpokladaná doba používania Metóda odpisovania</w:t>
      </w:r>
    </w:p>
    <w:p w:rsidR="009D27A9" w:rsidRDefault="009D27A9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1. Dlhodobý hmotný majetok nakupovaný sa oce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obstarávacou cenou, ktorá zah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ŕň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cenu obstarania a náklady súvisiace s obstaraním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(clo, prepravu, montáž, poistné a pod.). Sú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ou obstarávacej ceny dlhodobého hmotného majetku sú úroky z úverov súvisiacich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 obstaraním majetku, ktoré vznikli do momentu zaradenia majetku do užívania.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2. Do dlhodobého hmotného majetku patrí majetok, ku ktorému má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tovná jednotka vlastnícke právo. 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Ď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alej do dlhodobého hmotného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lastRenderedPageBreak/>
        <w:t>majetku v roku 201</w:t>
      </w:r>
      <w:r w:rsidR="006E36AB">
        <w:rPr>
          <w:rFonts w:ascii="Calibri" w:hAnsi="Calibri" w:cs="Calibri"/>
          <w:i/>
          <w:iCs/>
          <w:color w:val="4B4B4B"/>
          <w:sz w:val="24"/>
          <w:szCs w:val="24"/>
        </w:rPr>
        <w:t xml:space="preserve">4 </w:t>
      </w:r>
      <w:bookmarkStart w:id="0" w:name="_GoBack"/>
      <w:bookmarkEnd w:id="0"/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 bol zaradený nehnute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ný majetok, ktorý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tovná jednotka užíva, ale vlastnícke právo nadobudne až povolením vkladu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do katastra nehnute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ností.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3. Odpisy dlhodobého hmotného majetku sú stanovené pod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predpokladanej doby jeho používania a predpokladaného priebehu jeho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opotrebovania. Odpisova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sa za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ne v mesiaci zaradenia dlhodobého hmotného majetku do používania. O dlhodobom hmotnom majetku,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ktorého obstarávacia cena je v ocenení rovnom alebo nižšom ako 1 700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 xml:space="preserve">€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(do 28. 2. 2009 : 996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>€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) a zárove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ň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 dobou použite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nosti dlhšou ako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jeden rok, sa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tuje ako o zásobách. Pozemky, umelecké diela a zbierky sa neodpisujú. Dlhodobý hmotný majetok vrátane technického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zhodnotenia, ktorý bol uvedený do používania do 28. 2. 2009 v ocenení rovnom alebo nižšom ako 1 700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>€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, sa považuje za dlhodobý hmotný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majetok aj po tomto dátume a pokra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sa v jeho odpisovaní.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4. Alternatívne sa vypracuje tabu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ka pod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jednotlivého dlhodobého hmotného majetku so stanovenou metódou odpisovania a ro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nou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odpisovou sadzbou.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5. Odhadovaná doba životnosti a odpisový plán sú prehodnotené na konci každého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tovného obdobia.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6. V prípade zníženia úžitkovej hodnoty dlhodobého majetku zisteného pri inventarizácii, pokia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ľ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je zistená úžitková hodnota dlhodobého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majetku výrazne nižšia ako jeho ocenenie v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tovníctve po odpo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ítaní oprávok, je k dlhodobému majetku vytvorená opravná položka na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úrove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ň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jeho zistenej úžitkovej hodnoty.</w:t>
      </w:r>
    </w:p>
    <w:sectPr w:rsidR="00BF7CD2" w:rsidRPr="00BF7CD2" w:rsidSect="00D877FE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57DC6"/>
    <w:multiLevelType w:val="hybridMultilevel"/>
    <w:tmpl w:val="77B4B124"/>
    <w:lvl w:ilvl="0" w:tplc="6752344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F703A"/>
    <w:rsid w:val="00061CCB"/>
    <w:rsid w:val="001B7037"/>
    <w:rsid w:val="004C0CF2"/>
    <w:rsid w:val="005F5BCB"/>
    <w:rsid w:val="005F703A"/>
    <w:rsid w:val="0062513B"/>
    <w:rsid w:val="006E36AB"/>
    <w:rsid w:val="00871E54"/>
    <w:rsid w:val="00890322"/>
    <w:rsid w:val="00893F97"/>
    <w:rsid w:val="00925838"/>
    <w:rsid w:val="009D27A9"/>
    <w:rsid w:val="00B065FA"/>
    <w:rsid w:val="00BC3CD5"/>
    <w:rsid w:val="00BF7CD2"/>
    <w:rsid w:val="00C04396"/>
    <w:rsid w:val="00C31BA2"/>
    <w:rsid w:val="00D97A48"/>
    <w:rsid w:val="00E032F3"/>
    <w:rsid w:val="00E12346"/>
    <w:rsid w:val="00F75416"/>
    <w:rsid w:val="00F775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F5BC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C0CF2"/>
    <w:pPr>
      <w:ind w:left="720"/>
      <w:contextualSpacing/>
    </w:pPr>
  </w:style>
  <w:style w:type="character" w:customStyle="1" w:styleId="ra">
    <w:name w:val="ra"/>
    <w:basedOn w:val="Predvolenpsmoodseku"/>
    <w:rsid w:val="00BC3CD5"/>
  </w:style>
  <w:style w:type="character" w:customStyle="1" w:styleId="tl">
    <w:name w:val="tl"/>
    <w:basedOn w:val="Predvolenpsmoodseku"/>
    <w:rsid w:val="00BC3C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C0C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9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YNNA</dc:creator>
  <cp:keywords/>
  <dc:description/>
  <cp:lastModifiedBy>YNNA</cp:lastModifiedBy>
  <cp:revision>3</cp:revision>
  <cp:lastPrinted>2012-06-24T13:50:00Z</cp:lastPrinted>
  <dcterms:created xsi:type="dcterms:W3CDTF">2015-06-23T21:50:00Z</dcterms:created>
  <dcterms:modified xsi:type="dcterms:W3CDTF">2015-06-24T07:52:00Z</dcterms:modified>
</cp:coreProperties>
</file>