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677D" w:rsidRPr="0048677D" w:rsidRDefault="0048677D" w:rsidP="0048677D">
      <w:pPr>
        <w:tabs>
          <w:tab w:val="left" w:pos="9000"/>
        </w:tabs>
        <w:suppressAutoHyphens/>
        <w:rPr>
          <w:rFonts w:ascii="Arial" w:hAnsi="Arial" w:cs="Arial"/>
          <w:b/>
          <w:sz w:val="20"/>
          <w:szCs w:val="20"/>
        </w:rPr>
      </w:pPr>
      <w:r>
        <w:rPr>
          <w:szCs w:val="18"/>
        </w:rPr>
        <w:t xml:space="preserve">                                          </w:t>
      </w:r>
      <w:r w:rsidRPr="0048677D">
        <w:rPr>
          <w:rFonts w:ascii="Arial" w:hAnsi="Arial" w:cs="Arial"/>
          <w:b/>
          <w:sz w:val="20"/>
          <w:szCs w:val="20"/>
        </w:rPr>
        <w:t>Poznámky k účtovnej závierke</w:t>
      </w:r>
    </w:p>
    <w:p w:rsidR="0048677D" w:rsidRPr="0048677D" w:rsidRDefault="00CD2FA9" w:rsidP="00CD2FA9">
      <w:pPr>
        <w:tabs>
          <w:tab w:val="left" w:pos="9000"/>
        </w:tabs>
        <w:suppressAutoHyphens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</w:t>
      </w:r>
      <w:r w:rsidR="0048677D" w:rsidRPr="0048677D">
        <w:rPr>
          <w:rFonts w:ascii="Arial" w:hAnsi="Arial" w:cs="Arial"/>
          <w:b/>
          <w:sz w:val="20"/>
          <w:szCs w:val="20"/>
        </w:rPr>
        <w:t xml:space="preserve">zostavenej k 31. decembru </w:t>
      </w:r>
      <w:r w:rsidR="0048677D" w:rsidRPr="0048677D">
        <w:rPr>
          <w:rFonts w:ascii="Arial" w:hAnsi="Arial" w:cs="Arial"/>
          <w:b/>
          <w:iCs/>
          <w:sz w:val="20"/>
          <w:szCs w:val="20"/>
        </w:rPr>
        <w:t>201</w:t>
      </w:r>
      <w:r>
        <w:rPr>
          <w:rFonts w:ascii="Arial" w:hAnsi="Arial" w:cs="Arial"/>
          <w:b/>
          <w:iCs/>
          <w:sz w:val="20"/>
          <w:szCs w:val="20"/>
        </w:rPr>
        <w:t>4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Nadpis1"/>
      </w:pPr>
      <w:r w:rsidRPr="0048677D">
        <w:t>ZÁKLADNÉ INFORMÁCIE</w:t>
      </w:r>
    </w:p>
    <w:p w:rsidR="0048677D" w:rsidRPr="0048677D" w:rsidRDefault="0048677D" w:rsidP="0062464E">
      <w:pPr>
        <w:pStyle w:val="Nadpis2"/>
      </w:pPr>
      <w:r w:rsidRPr="0048677D">
        <w:t>Obchodné meno a sídlo</w:t>
      </w: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AUDITUM, spol. s r. o.</w:t>
      </w: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SNP 995/3</w:t>
      </w: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924 27 Galanta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rPr>
          <w:rFonts w:ascii="Arial" w:hAnsi="Arial" w:cs="Arial"/>
          <w:sz w:val="20"/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Počet zamestnancov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62464E" w:rsidRPr="0048677D" w:rsidRDefault="0048677D" w:rsidP="00DB6FF9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Spoločnosť nezamestnávala zamestnancov.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Nadpis1"/>
      </w:pPr>
      <w:r w:rsidRPr="0048677D">
        <w:t>KONSOLIDOVANÝ CELOK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Spoločnosť sa nezahrňuje do žiadneho konsolidovaného celku.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Nadpis1"/>
      </w:pPr>
      <w:r w:rsidRPr="0048677D">
        <w:t>ÚČTOVNÉ METÓDY A VŠEOBECNÉ ÚČTOVNÉ ZÁSADY</w:t>
      </w:r>
    </w:p>
    <w:p w:rsidR="0062464E" w:rsidRPr="0048677D" w:rsidRDefault="0062464E" w:rsidP="0062464E">
      <w:pPr>
        <w:pStyle w:val="abc"/>
      </w:pPr>
      <w:r w:rsidRPr="0048677D">
        <w:t>Východiská pre zostavenie účtovnej závierky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Peňažné údaje v účtovnej závierke sú uvedené v celých EUR, pokiaľ nie je určené inak.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Účtovné metódy a všeobecné účtovné zásady Spoločnosť aplikovala konzistentne s predchádzajúcim účtovným obdobím. 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Dlhodobý nehmotný a dlhodobý hmotný majetok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Hodnota obstarávaného dlhodobého hmotného majetku, ktorý sa používa, sa zníži o opravnú položku vo výške zodpovedajúcej opotrebeniu.</w:t>
      </w:r>
    </w:p>
    <w:p w:rsidR="0062464E" w:rsidRPr="0048677D" w:rsidRDefault="0062464E" w:rsidP="00DB6FF9">
      <w:pPr>
        <w:pStyle w:val="odstavec"/>
        <w:ind w:left="0"/>
        <w:rPr>
          <w:sz w:val="20"/>
          <w:szCs w:val="20"/>
        </w:rPr>
      </w:pPr>
    </w:p>
    <w:p w:rsidR="0062464E" w:rsidRDefault="0062464E" w:rsidP="0062464E">
      <w:pPr>
        <w:pStyle w:val="odstavec"/>
        <w:rPr>
          <w:color w:val="00B0F0"/>
          <w:sz w:val="20"/>
          <w:szCs w:val="20"/>
        </w:rPr>
      </w:pPr>
      <w:r w:rsidRPr="0048677D">
        <w:rPr>
          <w:sz w:val="20"/>
          <w:szCs w:val="20"/>
        </w:rPr>
        <w:t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 EUR, sa nezaraďuje na účty dlhodobého majetku a odpisuje sa jednorazovo pri uvedení do používania</w:t>
      </w:r>
      <w:r w:rsidRPr="0048677D">
        <w:rPr>
          <w:color w:val="00B0F0"/>
          <w:sz w:val="20"/>
          <w:szCs w:val="20"/>
        </w:rPr>
        <w:t xml:space="preserve"> .</w:t>
      </w:r>
    </w:p>
    <w:p w:rsidR="00DB6FF9" w:rsidRDefault="00DB6FF9" w:rsidP="0062464E">
      <w:pPr>
        <w:pStyle w:val="odstavec"/>
        <w:rPr>
          <w:color w:val="00B0F0"/>
          <w:sz w:val="20"/>
          <w:szCs w:val="20"/>
        </w:rPr>
      </w:pPr>
    </w:p>
    <w:p w:rsidR="00DB6FF9" w:rsidRDefault="00DB6FF9" w:rsidP="0062464E">
      <w:pPr>
        <w:pStyle w:val="odstavec"/>
        <w:rPr>
          <w:color w:val="00B0F0"/>
          <w:sz w:val="20"/>
          <w:szCs w:val="20"/>
        </w:rPr>
      </w:pPr>
    </w:p>
    <w:p w:rsidR="00DB6FF9" w:rsidRDefault="00DB6FF9" w:rsidP="0062464E">
      <w:pPr>
        <w:pStyle w:val="odstavec"/>
        <w:rPr>
          <w:color w:val="00B0F0"/>
          <w:sz w:val="20"/>
          <w:szCs w:val="20"/>
        </w:rPr>
      </w:pPr>
    </w:p>
    <w:p w:rsidR="00DB6FF9" w:rsidRDefault="00DB6FF9" w:rsidP="0062464E">
      <w:pPr>
        <w:pStyle w:val="odstavec"/>
        <w:rPr>
          <w:color w:val="00B0F0"/>
          <w:sz w:val="20"/>
          <w:szCs w:val="20"/>
        </w:rPr>
      </w:pPr>
    </w:p>
    <w:p w:rsidR="00DB6FF9" w:rsidRDefault="00DB6FF9" w:rsidP="0062464E">
      <w:pPr>
        <w:pStyle w:val="odstavec"/>
        <w:rPr>
          <w:color w:val="00B0F0"/>
          <w:sz w:val="20"/>
          <w:szCs w:val="20"/>
        </w:rPr>
      </w:pPr>
    </w:p>
    <w:p w:rsidR="00DB6FF9" w:rsidRPr="0048677D" w:rsidRDefault="00DB6FF9" w:rsidP="0062464E">
      <w:pPr>
        <w:pStyle w:val="odstavec"/>
        <w:rPr>
          <w:color w:val="00B0F0"/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lastRenderedPageBreak/>
        <w:t>Predpokladaná doba používania, metóda odpisovania a odpisová sadzba sú uvedené v nasledujúcej tabuľke: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2464E" w:rsidRPr="0048677D" w:rsidTr="00AF0FCB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48677D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62464E" w:rsidRPr="0048677D" w:rsidTr="00AF0FCB">
        <w:trPr>
          <w:cantSplit/>
          <w:trHeight w:val="170"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F0FCB">
        <w:trPr>
          <w:cantSplit/>
          <w:trHeight w:val="170"/>
        </w:trPr>
        <w:tc>
          <w:tcPr>
            <w:tcW w:w="3346" w:type="dxa"/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2464E" w:rsidRPr="0048677D" w:rsidTr="00AF0FCB">
        <w:trPr>
          <w:cantSplit/>
          <w:trHeight w:val="170"/>
        </w:trPr>
        <w:tc>
          <w:tcPr>
            <w:tcW w:w="3346" w:type="dxa"/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2464E" w:rsidRPr="0048677D" w:rsidTr="00AF0FCB">
        <w:trPr>
          <w:cantSplit/>
          <w:trHeight w:val="170"/>
        </w:trPr>
        <w:tc>
          <w:tcPr>
            <w:tcW w:w="3346" w:type="dxa"/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5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F0FCB">
        <w:trPr>
          <w:cantSplit/>
          <w:trHeight w:val="170"/>
        </w:trPr>
        <w:tc>
          <w:tcPr>
            <w:tcW w:w="3346" w:type="dxa"/>
            <w:vAlign w:val="bottom"/>
          </w:tcPr>
          <w:p w:rsidR="0062464E" w:rsidRPr="0048677D" w:rsidRDefault="0062464E" w:rsidP="00DB6FF9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Nehmotný majetok, ktorého obstarávacia cena prevýši 2 400 EUR</w:t>
            </w:r>
          </w:p>
        </w:tc>
        <w:tc>
          <w:tcPr>
            <w:tcW w:w="2395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772" w:type="dxa"/>
            <w:vAlign w:val="bottom"/>
          </w:tcPr>
          <w:p w:rsidR="0062464E" w:rsidRPr="0048677D" w:rsidRDefault="00DB6FF9" w:rsidP="00DB6FF9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2464E" w:rsidRPr="0048677D" w:rsidRDefault="00DB6FF9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DB6FF9" w:rsidRDefault="00DB6FF9" w:rsidP="00AF0FCB">
      <w:pPr>
        <w:rPr>
          <w:rFonts w:ascii="Arial" w:hAnsi="Arial" w:cs="Arial"/>
          <w:sz w:val="20"/>
          <w:szCs w:val="20"/>
        </w:rPr>
      </w:pPr>
    </w:p>
    <w:p w:rsidR="0062464E" w:rsidRPr="00AF0FCB" w:rsidRDefault="0062464E" w:rsidP="00AF0FCB">
      <w:pPr>
        <w:rPr>
          <w:rFonts w:ascii="Arial" w:hAnsi="Arial" w:cs="Arial"/>
          <w:bCs/>
          <w:iCs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Dlhodobý hmotný majetok sa odpisuje podľa odpisového plánu, ktorý bol zostavený na základe predpokl</w:t>
      </w:r>
      <w:r w:rsidRPr="0048677D">
        <w:rPr>
          <w:rFonts w:ascii="Arial" w:hAnsi="Arial" w:cs="Arial"/>
          <w:sz w:val="20"/>
          <w:szCs w:val="20"/>
        </w:rPr>
        <w:t>a</w:t>
      </w:r>
      <w:r w:rsidRPr="0048677D">
        <w:rPr>
          <w:rFonts w:ascii="Arial" w:hAnsi="Arial" w:cs="Arial"/>
          <w:sz w:val="20"/>
          <w:szCs w:val="20"/>
        </w:rPr>
        <w:t xml:space="preserve">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 nezaraďuje na účty dlhodobého majetku a odpisuje sa jednorazovo pri uvedení do používania </w:t>
      </w:r>
      <w:r w:rsidRPr="0048677D">
        <w:rPr>
          <w:rFonts w:ascii="Arial" w:hAnsi="Arial" w:cs="Arial"/>
          <w:color w:val="00B0F0"/>
          <w:sz w:val="20"/>
          <w:szCs w:val="20"/>
        </w:rPr>
        <w:t>.</w:t>
      </w:r>
    </w:p>
    <w:p w:rsidR="00AF0FCB" w:rsidRDefault="00AF0FCB" w:rsidP="00DB6FF9">
      <w:pPr>
        <w:pStyle w:val="odstavec"/>
        <w:ind w:left="0"/>
        <w:rPr>
          <w:sz w:val="20"/>
          <w:szCs w:val="20"/>
        </w:rPr>
      </w:pPr>
    </w:p>
    <w:p w:rsidR="00AF0FCB" w:rsidRDefault="00AF0FCB" w:rsidP="0062464E">
      <w:pPr>
        <w:pStyle w:val="odstavec"/>
        <w:rPr>
          <w:sz w:val="20"/>
          <w:szCs w:val="20"/>
        </w:rPr>
      </w:pPr>
    </w:p>
    <w:p w:rsidR="00AF0FCB" w:rsidRPr="0048677D" w:rsidRDefault="00AF0FCB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Predpokladaná doba používania, metóda odpisovania a odpisová sadzba sú uvedené v nasledujúcej tabuľke: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2464E" w:rsidRPr="0048677D" w:rsidTr="00AF0FC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48677D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48677D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62464E" w:rsidRPr="0048677D" w:rsidTr="00AF0FC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F0FCB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F0FCB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2464E" w:rsidRPr="0048677D" w:rsidTr="00AF0FCB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48677D">
              <w:rPr>
                <w:rFonts w:ascii="Arial" w:hAnsi="Arial" w:cs="Arial"/>
                <w:i/>
                <w:sz w:val="20"/>
                <w:szCs w:val="20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72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25</w:t>
            </w:r>
          </w:p>
        </w:tc>
      </w:tr>
      <w:tr w:rsidR="0062464E" w:rsidRPr="0048677D" w:rsidTr="00AF0FCB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48677D">
              <w:rPr>
                <w:rFonts w:ascii="Arial" w:hAnsi="Arial" w:cs="Arial"/>
                <w:i/>
                <w:sz w:val="20"/>
                <w:szCs w:val="20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72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25</w:t>
            </w:r>
          </w:p>
        </w:tc>
      </w:tr>
      <w:tr w:rsidR="0062464E" w:rsidRPr="0048677D" w:rsidTr="00AF0FCB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F0FCB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:rsidR="0062464E" w:rsidRPr="0048677D" w:rsidRDefault="00DB6FF9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772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jednorazová</w:t>
            </w:r>
          </w:p>
        </w:tc>
        <w:tc>
          <w:tcPr>
            <w:tcW w:w="1773" w:type="dxa"/>
            <w:vAlign w:val="bottom"/>
          </w:tcPr>
          <w:p w:rsidR="0062464E" w:rsidRPr="0048677D" w:rsidRDefault="0062464E" w:rsidP="00AF0FCB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</w:tbl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Cenné papiere a podiely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Nie je náplň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Zásoby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Nie je náplň</w:t>
      </w:r>
    </w:p>
    <w:p w:rsidR="0062464E" w:rsidRPr="0048677D" w:rsidRDefault="0062464E" w:rsidP="0062464E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Pohľadávky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DB6FF9" w:rsidRDefault="00DB6FF9" w:rsidP="00061804">
      <w:pPr>
        <w:pStyle w:val="odstavec"/>
        <w:ind w:left="0"/>
        <w:rPr>
          <w:sz w:val="20"/>
          <w:szCs w:val="20"/>
        </w:rPr>
      </w:pPr>
    </w:p>
    <w:p w:rsidR="00061804" w:rsidRDefault="00061804" w:rsidP="00061804">
      <w:pPr>
        <w:pStyle w:val="odstavec"/>
        <w:ind w:left="0"/>
        <w:rPr>
          <w:sz w:val="20"/>
          <w:szCs w:val="20"/>
        </w:rPr>
      </w:pPr>
    </w:p>
    <w:p w:rsidR="00061804" w:rsidRPr="0048677D" w:rsidRDefault="00061804" w:rsidP="00061804">
      <w:pPr>
        <w:pStyle w:val="odstavec"/>
        <w:ind w:left="0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lastRenderedPageBreak/>
        <w:t>Finančné účty</w:t>
      </w:r>
    </w:p>
    <w:p w:rsidR="0062464E" w:rsidRPr="00061804" w:rsidRDefault="0062464E" w:rsidP="00061804">
      <w:pPr>
        <w:pStyle w:val="odstavec"/>
        <w:rPr>
          <w:color w:val="00B0F0"/>
          <w:sz w:val="20"/>
          <w:szCs w:val="20"/>
        </w:rPr>
      </w:pPr>
      <w:r w:rsidRPr="0048677D">
        <w:rPr>
          <w:sz w:val="20"/>
          <w:szCs w:val="20"/>
        </w:rPr>
        <w:t xml:space="preserve">Finančné účty tvorí peňažná hotovosť a zostatky na bankových účtoch </w:t>
      </w:r>
      <w:r w:rsidRPr="0048677D">
        <w:rPr>
          <w:color w:val="00B0F0"/>
          <w:sz w:val="20"/>
          <w:szCs w:val="20"/>
        </w:rPr>
        <w:t>,</w:t>
      </w:r>
      <w:r w:rsidRPr="0048677D">
        <w:rPr>
          <w:sz w:val="20"/>
          <w:szCs w:val="20"/>
        </w:rPr>
        <w:t xml:space="preserve"> pričom riziko zmeny hodnoty tohto majetku je zanedbateľne nízke. 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5B3326" w:rsidRPr="005B3326" w:rsidRDefault="0062464E" w:rsidP="005B3326">
      <w:pPr>
        <w:pStyle w:val="abc"/>
      </w:pPr>
      <w:r w:rsidRPr="0048677D">
        <w:t>Dotácie zo štátneho rozpočtu</w:t>
      </w:r>
    </w:p>
    <w:p w:rsidR="0062464E" w:rsidRPr="00061804" w:rsidRDefault="0062464E" w:rsidP="00061804">
      <w:pPr>
        <w:pStyle w:val="abc"/>
        <w:numPr>
          <w:ilvl w:val="0"/>
          <w:numId w:val="0"/>
        </w:numPr>
        <w:ind w:left="425"/>
        <w:rPr>
          <w:b w:val="0"/>
        </w:rPr>
      </w:pPr>
      <w:r w:rsidRPr="005B3326">
        <w:rPr>
          <w:b w:val="0"/>
        </w:rPr>
        <w:t>Nie je náplň</w:t>
      </w:r>
    </w:p>
    <w:p w:rsidR="005B3326" w:rsidRDefault="005B3326" w:rsidP="0062464E">
      <w:pPr>
        <w:pStyle w:val="abc"/>
      </w:pPr>
      <w:r>
        <w:t xml:space="preserve">Zmeny účtovných zásad a zmeny účtovných metód </w:t>
      </w:r>
    </w:p>
    <w:p w:rsidR="005B3326" w:rsidRPr="00061804" w:rsidRDefault="005B3326" w:rsidP="00061804">
      <w:pPr>
        <w:pStyle w:val="abc"/>
        <w:numPr>
          <w:ilvl w:val="0"/>
          <w:numId w:val="0"/>
        </w:numPr>
        <w:ind w:left="425"/>
        <w:rPr>
          <w:b w:val="0"/>
        </w:rPr>
      </w:pPr>
      <w:r w:rsidRPr="005B3326">
        <w:rPr>
          <w:b w:val="0"/>
        </w:rPr>
        <w:t>Nie je náplň</w:t>
      </w:r>
    </w:p>
    <w:p w:rsidR="0062464E" w:rsidRPr="000B51B4" w:rsidRDefault="0062464E" w:rsidP="0062464E">
      <w:pPr>
        <w:pStyle w:val="abc"/>
        <w:rPr>
          <w:sz w:val="18"/>
        </w:rPr>
      </w:pPr>
      <w:r w:rsidRPr="000B51B4">
        <w:rPr>
          <w:sz w:val="18"/>
        </w:rPr>
        <w:t>Deriváty</w:t>
      </w:r>
    </w:p>
    <w:p w:rsidR="00AF0FCB" w:rsidRDefault="0062464E" w:rsidP="00061804">
      <w:pPr>
        <w:pStyle w:val="odstavec"/>
        <w:rPr>
          <w:szCs w:val="20"/>
        </w:rPr>
      </w:pPr>
      <w:r w:rsidRPr="000B51B4">
        <w:rPr>
          <w:szCs w:val="20"/>
        </w:rPr>
        <w:t>Nie je náplň</w:t>
      </w:r>
    </w:p>
    <w:p w:rsidR="00061804" w:rsidRPr="000B51B4" w:rsidRDefault="00061804" w:rsidP="00061804">
      <w:pPr>
        <w:pStyle w:val="odstavec"/>
        <w:rPr>
          <w:szCs w:val="20"/>
        </w:rPr>
      </w:pPr>
    </w:p>
    <w:p w:rsidR="0062464E" w:rsidRPr="000B51B4" w:rsidRDefault="0062464E" w:rsidP="0062464E">
      <w:pPr>
        <w:pStyle w:val="abc"/>
        <w:rPr>
          <w:sz w:val="18"/>
        </w:rPr>
      </w:pPr>
      <w:r w:rsidRPr="000B51B4">
        <w:rPr>
          <w:sz w:val="18"/>
        </w:rPr>
        <w:t>Oprava chýb minulých období</w:t>
      </w:r>
    </w:p>
    <w:p w:rsidR="0062464E" w:rsidRDefault="0062464E" w:rsidP="0062464E">
      <w:pPr>
        <w:pStyle w:val="odstavec"/>
        <w:rPr>
          <w:szCs w:val="20"/>
        </w:rPr>
      </w:pPr>
      <w:r w:rsidRPr="000B51B4">
        <w:rPr>
          <w:szCs w:val="20"/>
        </w:rPr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:rsidR="005B3326" w:rsidRDefault="005B3326" w:rsidP="0062464E">
      <w:pPr>
        <w:pStyle w:val="odstavec"/>
        <w:rPr>
          <w:szCs w:val="20"/>
        </w:rPr>
      </w:pPr>
      <w:r>
        <w:rPr>
          <w:szCs w:val="20"/>
        </w:rPr>
        <w:t>Nebolo účtované.</w:t>
      </w:r>
    </w:p>
    <w:p w:rsidR="00061804" w:rsidRDefault="00061804" w:rsidP="0062464E">
      <w:pPr>
        <w:pStyle w:val="odstavec"/>
        <w:rPr>
          <w:szCs w:val="20"/>
        </w:rPr>
      </w:pPr>
    </w:p>
    <w:p w:rsidR="00061804" w:rsidRPr="00061804" w:rsidRDefault="00061804" w:rsidP="00061804">
      <w:pPr>
        <w:pStyle w:val="abc"/>
        <w:rPr>
          <w:sz w:val="16"/>
        </w:rPr>
      </w:pPr>
      <w:r w:rsidRPr="000B51B4">
        <w:t>Záväzky</w:t>
      </w:r>
    </w:p>
    <w:p w:rsidR="00061804" w:rsidRPr="00061804" w:rsidRDefault="00061804" w:rsidP="00061804">
      <w:pPr>
        <w:pStyle w:val="abc"/>
        <w:numPr>
          <w:ilvl w:val="0"/>
          <w:numId w:val="0"/>
        </w:numPr>
        <w:ind w:left="425"/>
        <w:rPr>
          <w:b w:val="0"/>
        </w:rPr>
      </w:pPr>
      <w:r w:rsidRPr="00061804">
        <w:rPr>
          <w:b w:val="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61804" w:rsidRPr="000B51B4" w:rsidRDefault="00061804" w:rsidP="00061804">
      <w:pPr>
        <w:pStyle w:val="odstavec"/>
        <w:rPr>
          <w:szCs w:val="20"/>
        </w:rPr>
      </w:pPr>
      <w:r w:rsidRPr="000B51B4">
        <w:rPr>
          <w:szCs w:val="20"/>
        </w:rPr>
        <w:t xml:space="preserve">Štruktúra záväzkov </w:t>
      </w:r>
      <w:r w:rsidR="00515738">
        <w:rPr>
          <w:szCs w:val="20"/>
        </w:rPr>
        <w:t>z obchodného styku</w:t>
      </w:r>
      <w:r w:rsidRPr="000B51B4">
        <w:rPr>
          <w:szCs w:val="20"/>
        </w:rPr>
        <w:t xml:space="preserve"> podľa zostatkovej doby splatnosti je uvedená v nasledujúcej tabuľke: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061804" w:rsidRPr="000B51B4" w:rsidTr="002005F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1804" w:rsidRPr="000B51B4" w:rsidRDefault="00061804" w:rsidP="002005F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1804" w:rsidRPr="000B51B4" w:rsidRDefault="00061804" w:rsidP="002005F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1804" w:rsidRPr="000B51B4" w:rsidRDefault="00061804" w:rsidP="002005F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Bezprostredne predchádz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a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júce účtovné obdobie</w:t>
            </w:r>
          </w:p>
        </w:tc>
      </w:tr>
      <w:tr w:rsidR="00061804" w:rsidRPr="000B51B4" w:rsidTr="002005F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1804" w:rsidRPr="000B51B4" w:rsidRDefault="00061804" w:rsidP="002005F7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1804" w:rsidRPr="000B51B4" w:rsidRDefault="00061804" w:rsidP="002005F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061804" w:rsidRPr="000B51B4" w:rsidTr="002005F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1804" w:rsidRPr="000B51B4" w:rsidRDefault="00061804" w:rsidP="002005F7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1804" w:rsidRPr="000B51B4" w:rsidRDefault="00061804" w:rsidP="00515738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   </w:t>
            </w:r>
            <w:r w:rsidR="00515738">
              <w:rPr>
                <w:rFonts w:ascii="Arial" w:hAnsi="Arial" w:cs="Arial"/>
                <w:sz w:val="18"/>
                <w:szCs w:val="20"/>
              </w:rPr>
              <w:t>6 360</w:t>
            </w:r>
          </w:p>
        </w:tc>
      </w:tr>
      <w:tr w:rsidR="00061804" w:rsidRPr="000B51B4" w:rsidTr="002005F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bookmarkStart w:id="0" w:name="_GoBack" w:colFirst="0" w:colLast="0"/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</w:rPr>
              <w:t>0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    </w:t>
            </w:r>
            <w:r w:rsidR="00515738">
              <w:rPr>
                <w:rFonts w:ascii="Arial" w:hAnsi="Arial" w:cs="Arial"/>
                <w:b/>
                <w:bCs/>
                <w:sz w:val="18"/>
                <w:szCs w:val="20"/>
              </w:rPr>
              <w:t>6 36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0 </w:t>
            </w:r>
          </w:p>
        </w:tc>
      </w:tr>
      <w:bookmarkEnd w:id="0"/>
      <w:tr w:rsidR="00061804" w:rsidRPr="000B51B4" w:rsidTr="002005F7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1804" w:rsidRPr="000B51B4" w:rsidRDefault="00061804" w:rsidP="002005F7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515738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  </w:t>
            </w:r>
            <w:r w:rsidR="00515738">
              <w:rPr>
                <w:rFonts w:ascii="Arial" w:hAnsi="Arial" w:cs="Arial"/>
                <w:sz w:val="18"/>
                <w:szCs w:val="20"/>
              </w:rPr>
              <w:t>1 190</w:t>
            </w:r>
          </w:p>
        </w:tc>
      </w:tr>
      <w:tr w:rsidR="00061804" w:rsidRPr="000B51B4" w:rsidTr="002005F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1804" w:rsidRPr="000B51B4" w:rsidRDefault="00061804" w:rsidP="002005F7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061804" w:rsidRPr="000B51B4" w:rsidTr="002005F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2005F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0 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1804" w:rsidRPr="000B51B4" w:rsidRDefault="00061804" w:rsidP="00515738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    </w:t>
            </w:r>
            <w:r w:rsidR="00515738">
              <w:rPr>
                <w:rFonts w:ascii="Arial" w:hAnsi="Arial" w:cs="Arial"/>
                <w:b/>
                <w:bCs/>
                <w:sz w:val="18"/>
                <w:szCs w:val="20"/>
              </w:rPr>
              <w:t>1 190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 </w:t>
            </w:r>
          </w:p>
        </w:tc>
      </w:tr>
    </w:tbl>
    <w:p w:rsidR="00061804" w:rsidRPr="000B51B4" w:rsidRDefault="00061804" w:rsidP="00061804">
      <w:pPr>
        <w:pStyle w:val="odstavec"/>
        <w:rPr>
          <w:szCs w:val="20"/>
        </w:rPr>
      </w:pPr>
    </w:p>
    <w:p w:rsidR="00061804" w:rsidRDefault="00061804" w:rsidP="00061804">
      <w:pPr>
        <w:pStyle w:val="odstavec"/>
        <w:rPr>
          <w:szCs w:val="20"/>
        </w:rPr>
      </w:pPr>
      <w:r w:rsidRPr="000B51B4">
        <w:rPr>
          <w:szCs w:val="20"/>
        </w:rPr>
        <w:t>Záväzky vo výške 0EUR sú kryté záložným právom (k 31. decembru 201</w:t>
      </w:r>
      <w:r>
        <w:rPr>
          <w:szCs w:val="20"/>
        </w:rPr>
        <w:t>3</w:t>
      </w:r>
      <w:r w:rsidRPr="000B51B4">
        <w:rPr>
          <w:szCs w:val="20"/>
        </w:rPr>
        <w:t>: 0 EUR). K 31. decembru 201</w:t>
      </w:r>
      <w:r>
        <w:rPr>
          <w:szCs w:val="20"/>
        </w:rPr>
        <w:t>4</w:t>
      </w:r>
      <w:r w:rsidRPr="000B51B4">
        <w:rPr>
          <w:szCs w:val="20"/>
        </w:rPr>
        <w:t xml:space="preserve"> nie je založený majetok.</w:t>
      </w:r>
    </w:p>
    <w:p w:rsidR="0048677D" w:rsidRP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Pr="0062464E" w:rsidRDefault="0048677D" w:rsidP="00061804">
      <w:pPr>
        <w:pStyle w:val="abc"/>
      </w:pPr>
      <w:r w:rsidRPr="0062464E">
        <w:t>Pôžičky prijaté od spriaznených strán</w:t>
      </w: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t>Prehľad pôžičiek prijatých od spriaznených strán je uvedený v nasledujúcej tabuľke: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"/>
        <w:gridCol w:w="2212"/>
        <w:gridCol w:w="505"/>
        <w:gridCol w:w="291"/>
        <w:gridCol w:w="505"/>
        <w:gridCol w:w="505"/>
        <w:gridCol w:w="505"/>
        <w:gridCol w:w="591"/>
        <w:gridCol w:w="505"/>
        <w:gridCol w:w="1164"/>
        <w:gridCol w:w="505"/>
        <w:gridCol w:w="1327"/>
        <w:gridCol w:w="505"/>
      </w:tblGrid>
      <w:tr w:rsidR="0048677D" w:rsidRPr="00061804" w:rsidTr="0048677D">
        <w:trPr>
          <w:gridBefore w:val="1"/>
          <w:wBefore w:w="505" w:type="dxa"/>
          <w:trHeight w:val="120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Názov položky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Mena</w:t>
            </w: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Úrok p. a. v %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Dátum spla</w:t>
            </w:r>
            <w:r w:rsidRPr="00061804">
              <w:rPr>
                <w:rFonts w:ascii="Arial" w:hAnsi="Arial" w:cs="Arial"/>
                <w:bCs/>
                <w:sz w:val="16"/>
                <w:szCs w:val="20"/>
              </w:rPr>
              <w:t>t</w:t>
            </w:r>
            <w:r w:rsidRPr="00061804">
              <w:rPr>
                <w:rFonts w:ascii="Arial" w:hAnsi="Arial" w:cs="Arial"/>
                <w:bCs/>
                <w:sz w:val="16"/>
                <w:szCs w:val="20"/>
              </w:rPr>
              <w:t>nosti</w:t>
            </w: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Suma istiny v príslušnej mene za bežné účtovné o</w:t>
            </w:r>
            <w:r w:rsidRPr="00061804">
              <w:rPr>
                <w:rFonts w:ascii="Arial" w:hAnsi="Arial" w:cs="Arial"/>
                <w:bCs/>
                <w:sz w:val="16"/>
                <w:szCs w:val="20"/>
              </w:rPr>
              <w:t>b</w:t>
            </w:r>
            <w:r w:rsidRPr="00061804">
              <w:rPr>
                <w:rFonts w:ascii="Arial" w:hAnsi="Arial" w:cs="Arial"/>
                <w:bCs/>
                <w:sz w:val="16"/>
                <w:szCs w:val="20"/>
              </w:rPr>
              <w:t>dobie</w:t>
            </w: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Suma istiny v príslušnej mene za bezprostredne predchádzajúce účto</w:t>
            </w:r>
            <w:r w:rsidRPr="00061804">
              <w:rPr>
                <w:rFonts w:ascii="Arial" w:hAnsi="Arial" w:cs="Arial"/>
                <w:bCs/>
                <w:sz w:val="16"/>
                <w:szCs w:val="20"/>
              </w:rPr>
              <w:t>v</w:t>
            </w:r>
            <w:r w:rsidRPr="00061804">
              <w:rPr>
                <w:rFonts w:ascii="Arial" w:hAnsi="Arial" w:cs="Arial"/>
                <w:bCs/>
                <w:sz w:val="16"/>
                <w:szCs w:val="20"/>
              </w:rPr>
              <w:t>né obdobie</w:t>
            </w:r>
          </w:p>
        </w:tc>
      </w:tr>
      <w:tr w:rsidR="0048677D" w:rsidRPr="00061804" w:rsidTr="0048677D">
        <w:trPr>
          <w:gridBefore w:val="1"/>
          <w:wBefore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061804">
              <w:rPr>
                <w:rFonts w:ascii="Arial" w:hAnsi="Arial" w:cs="Arial"/>
                <w:sz w:val="16"/>
                <w:szCs w:val="20"/>
              </w:rPr>
              <w:t>a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061804">
              <w:rPr>
                <w:rFonts w:ascii="Arial" w:hAnsi="Arial" w:cs="Arial"/>
                <w:sz w:val="16"/>
                <w:szCs w:val="20"/>
              </w:rPr>
              <w:t>b</w:t>
            </w:r>
          </w:p>
        </w:tc>
        <w:tc>
          <w:tcPr>
            <w:tcW w:w="10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061804">
              <w:rPr>
                <w:rFonts w:ascii="Arial" w:hAnsi="Arial" w:cs="Arial"/>
                <w:sz w:val="16"/>
                <w:szCs w:val="20"/>
              </w:rPr>
              <w:t>c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061804">
              <w:rPr>
                <w:rFonts w:ascii="Arial" w:hAnsi="Arial" w:cs="Arial"/>
                <w:sz w:val="16"/>
                <w:szCs w:val="20"/>
              </w:rPr>
              <w:t>d</w:t>
            </w:r>
          </w:p>
        </w:tc>
        <w:tc>
          <w:tcPr>
            <w:tcW w:w="16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061804">
              <w:rPr>
                <w:rFonts w:ascii="Arial" w:hAnsi="Arial" w:cs="Arial"/>
                <w:sz w:val="16"/>
                <w:szCs w:val="20"/>
              </w:rPr>
              <w:t>e</w:t>
            </w:r>
          </w:p>
        </w:tc>
        <w:tc>
          <w:tcPr>
            <w:tcW w:w="18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061804">
              <w:rPr>
                <w:rFonts w:ascii="Arial" w:hAnsi="Arial" w:cs="Arial"/>
                <w:sz w:val="16"/>
                <w:szCs w:val="20"/>
              </w:rPr>
              <w:t>f</w:t>
            </w:r>
          </w:p>
        </w:tc>
      </w:tr>
      <w:tr w:rsidR="0048677D" w:rsidRPr="00061804" w:rsidTr="0048677D">
        <w:trPr>
          <w:gridBefore w:val="1"/>
          <w:wBefore w:w="505" w:type="dxa"/>
          <w:trHeight w:val="351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061804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Dlhodobé pôžičky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EUR</w:t>
            </w: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 xml:space="preserve">       0 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2A69F7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 xml:space="preserve">    201</w:t>
            </w:r>
            <w:r w:rsidR="002A69F7" w:rsidRPr="00061804">
              <w:rPr>
                <w:rFonts w:ascii="Arial" w:hAnsi="Arial" w:cs="Arial"/>
                <w:bCs/>
                <w:sz w:val="16"/>
                <w:szCs w:val="20"/>
              </w:rPr>
              <w:t>6</w:t>
            </w: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515738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 xml:space="preserve">       </w:t>
            </w:r>
            <w:r w:rsidR="00515738">
              <w:rPr>
                <w:rFonts w:ascii="Arial" w:hAnsi="Arial" w:cs="Arial"/>
                <w:bCs/>
                <w:sz w:val="16"/>
                <w:szCs w:val="20"/>
              </w:rPr>
              <w:t>4 747,90</w:t>
            </w: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2A69F7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 xml:space="preserve">         </w:t>
            </w:r>
            <w:r w:rsidR="002A69F7" w:rsidRPr="00061804">
              <w:rPr>
                <w:rFonts w:ascii="Arial" w:hAnsi="Arial" w:cs="Arial"/>
                <w:bCs/>
                <w:sz w:val="16"/>
                <w:szCs w:val="20"/>
              </w:rPr>
              <w:t>2 615,55</w:t>
            </w:r>
          </w:p>
        </w:tc>
      </w:tr>
      <w:tr w:rsidR="0048677D" w:rsidRPr="00061804" w:rsidTr="0048677D">
        <w:trPr>
          <w:gridAfter w:val="1"/>
          <w:wAfter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061804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061804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061804" w:rsidTr="0048677D">
        <w:trPr>
          <w:gridBefore w:val="1"/>
          <w:wBefore w:w="505" w:type="dxa"/>
          <w:trHeight w:val="87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061804" w:rsidTr="0048677D">
        <w:trPr>
          <w:gridBefore w:val="1"/>
          <w:wBefore w:w="505" w:type="dxa"/>
          <w:trHeight w:val="240"/>
        </w:trPr>
        <w:tc>
          <w:tcPr>
            <w:tcW w:w="3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Krátkodobé finančné výpomoci</w:t>
            </w: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2A69F7" w:rsidP="002A69F7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 xml:space="preserve">       2 132,35</w:t>
            </w: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2A69F7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 xml:space="preserve">                0  </w:t>
            </w:r>
          </w:p>
        </w:tc>
      </w:tr>
      <w:tr w:rsidR="0048677D" w:rsidRPr="00061804" w:rsidTr="0048677D">
        <w:trPr>
          <w:gridBefore w:val="1"/>
          <w:wBefore w:w="505" w:type="dxa"/>
          <w:trHeight w:val="66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061804" w:rsidTr="0048677D">
        <w:trPr>
          <w:gridBefore w:val="1"/>
          <w:wBefore w:w="505" w:type="dxa"/>
          <w:trHeight w:val="255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Spolu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48677D" w:rsidP="0048677D">
            <w:pPr>
              <w:rPr>
                <w:rFonts w:ascii="Arial" w:hAnsi="Arial" w:cs="Arial"/>
                <w:bCs/>
                <w:sz w:val="16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2A69F7" w:rsidP="0048677D">
            <w:pPr>
              <w:jc w:val="right"/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 xml:space="preserve">     4 747,90</w:t>
            </w:r>
            <w:r w:rsidR="0048677D" w:rsidRPr="00061804">
              <w:rPr>
                <w:rFonts w:ascii="Arial" w:hAnsi="Arial" w:cs="Arial"/>
                <w:bCs/>
                <w:sz w:val="16"/>
                <w:szCs w:val="20"/>
              </w:rPr>
              <w:t xml:space="preserve">        </w:t>
            </w:r>
          </w:p>
        </w:tc>
        <w:tc>
          <w:tcPr>
            <w:tcW w:w="18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61804" w:rsidRDefault="002A69F7" w:rsidP="002A69F7">
            <w:pPr>
              <w:jc w:val="right"/>
              <w:rPr>
                <w:rFonts w:ascii="Arial" w:hAnsi="Arial" w:cs="Arial"/>
                <w:bCs/>
                <w:sz w:val="16"/>
                <w:szCs w:val="20"/>
              </w:rPr>
            </w:pPr>
            <w:r w:rsidRPr="00061804">
              <w:rPr>
                <w:rFonts w:ascii="Arial" w:hAnsi="Arial" w:cs="Arial"/>
                <w:bCs/>
                <w:sz w:val="16"/>
                <w:szCs w:val="20"/>
              </w:rPr>
              <w:t>2 615,55</w:t>
            </w:r>
            <w:r w:rsidR="0048677D" w:rsidRPr="00061804">
              <w:rPr>
                <w:rFonts w:ascii="Arial" w:hAnsi="Arial" w:cs="Arial"/>
                <w:bCs/>
                <w:sz w:val="16"/>
                <w:szCs w:val="20"/>
              </w:rPr>
              <w:t xml:space="preserve">         </w:t>
            </w:r>
          </w:p>
        </w:tc>
      </w:tr>
    </w:tbl>
    <w:p w:rsidR="00061804" w:rsidRPr="0062464E" w:rsidRDefault="00061804" w:rsidP="00061804">
      <w:pPr>
        <w:pStyle w:val="odstavec"/>
        <w:ind w:left="0"/>
        <w:rPr>
          <w:sz w:val="20"/>
          <w:szCs w:val="20"/>
        </w:rPr>
      </w:pPr>
    </w:p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Nadpis1"/>
        <w:rPr>
          <w:sz w:val="18"/>
        </w:rPr>
      </w:pPr>
      <w:r w:rsidRPr="0062464E">
        <w:rPr>
          <w:sz w:val="18"/>
        </w:rPr>
        <w:lastRenderedPageBreak/>
        <w:t>INÉ AKTÍVA A PASÍVA</w:t>
      </w:r>
    </w:p>
    <w:p w:rsidR="0048677D" w:rsidRPr="0062464E" w:rsidRDefault="0048677D" w:rsidP="00061804">
      <w:pPr>
        <w:pStyle w:val="Nadpis2"/>
        <w:numPr>
          <w:ilvl w:val="0"/>
          <w:numId w:val="62"/>
        </w:numPr>
        <w:rPr>
          <w:sz w:val="18"/>
        </w:rPr>
      </w:pPr>
      <w:r w:rsidRPr="0062464E">
        <w:rPr>
          <w:sz w:val="18"/>
        </w:rPr>
        <w:t xml:space="preserve">Informácie o podmienených záväzkoch a majetku </w:t>
      </w:r>
    </w:p>
    <w:p w:rsidR="0048677D" w:rsidRPr="0062464E" w:rsidRDefault="0048677D" w:rsidP="0048677D">
      <w:pPr>
        <w:pStyle w:val="odstavec"/>
        <w:rPr>
          <w:szCs w:val="20"/>
        </w:rPr>
      </w:pPr>
      <w:r w:rsidRPr="0062464E">
        <w:rPr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8"/>
        <w:gridCol w:w="2596"/>
        <w:gridCol w:w="2596"/>
      </w:tblGrid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5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Bežné účtovné obdobie       </w:t>
            </w:r>
          </w:p>
        </w:tc>
      </w:tr>
      <w:tr w:rsidR="0048677D" w:rsidRPr="0062464E" w:rsidTr="0048677D">
        <w:trPr>
          <w:trHeight w:val="480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Druh podmieneného záväzku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Hodnota celkom 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Hodnota voči spriazneným osobám</w:t>
            </w: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súdnych rozhodnutí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 poskytnutých záruk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všeobecne záväzných právnych predpisov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zmluvy o podriadenom záväzku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 ručenia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34000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Iné podmienené záväzky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</w:tbl>
    <w:p w:rsidR="0048677D" w:rsidRPr="0062464E" w:rsidRDefault="0048677D" w:rsidP="0048677D">
      <w:pPr>
        <w:pStyle w:val="odstavec"/>
        <w:rPr>
          <w:szCs w:val="20"/>
        </w:rPr>
      </w:pPr>
    </w:p>
    <w:p w:rsidR="0048677D" w:rsidRPr="0062464E" w:rsidRDefault="0048677D" w:rsidP="0048677D">
      <w:pPr>
        <w:pStyle w:val="odstavec"/>
        <w:rPr>
          <w:szCs w:val="20"/>
        </w:rPr>
      </w:pPr>
    </w:p>
    <w:p w:rsidR="0048677D" w:rsidRPr="0062464E" w:rsidRDefault="0048677D" w:rsidP="0048677D">
      <w:pPr>
        <w:pStyle w:val="odstavec"/>
        <w:rPr>
          <w:szCs w:val="20"/>
        </w:rPr>
      </w:pPr>
      <w:r w:rsidRPr="0062464E">
        <w:rPr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8"/>
        <w:gridCol w:w="2596"/>
        <w:gridCol w:w="2596"/>
      </w:tblGrid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5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Bezprostredne predchádzajúce účtovné obdobie    </w:t>
            </w:r>
          </w:p>
        </w:tc>
      </w:tr>
      <w:tr w:rsidR="0048677D" w:rsidRPr="0062464E" w:rsidTr="0048677D">
        <w:trPr>
          <w:trHeight w:val="480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Druh podmieneného záväzku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Hodnota celkom 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Hodnota voči spriazneným osobám</w:t>
            </w: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súdnych rozhodnutí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 poskytnutých záruk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všeobecne záväzných právnych predpisov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zmluvy o podriadenom záväzku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 ručenia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34000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Iné podmienené záväzky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</w:tbl>
    <w:p w:rsidR="0048677D" w:rsidRPr="0062464E" w:rsidRDefault="0048677D" w:rsidP="0048677D">
      <w:pPr>
        <w:pStyle w:val="odstavec"/>
        <w:rPr>
          <w:szCs w:val="20"/>
        </w:rPr>
      </w:pPr>
    </w:p>
    <w:p w:rsidR="0048677D" w:rsidRPr="0062464E" w:rsidRDefault="0048677D" w:rsidP="001E1B54">
      <w:pPr>
        <w:pStyle w:val="odstavec"/>
        <w:rPr>
          <w:szCs w:val="20"/>
        </w:rPr>
      </w:pPr>
      <w:r w:rsidRPr="0062464E">
        <w:rPr>
          <w:szCs w:val="20"/>
        </w:rPr>
        <w:t xml:space="preserve"> </w:t>
      </w:r>
    </w:p>
    <w:p w:rsidR="0048677D" w:rsidRPr="0062464E" w:rsidRDefault="0048677D" w:rsidP="00061804">
      <w:pPr>
        <w:pStyle w:val="Nadpis2"/>
        <w:numPr>
          <w:ilvl w:val="0"/>
          <w:numId w:val="62"/>
        </w:numPr>
        <w:rPr>
          <w:sz w:val="18"/>
        </w:rPr>
      </w:pPr>
      <w:r w:rsidRPr="0062464E">
        <w:rPr>
          <w:sz w:val="18"/>
        </w:rPr>
        <w:t>Ostatné finančné pohľadávky</w:t>
      </w:r>
    </w:p>
    <w:p w:rsidR="0048677D" w:rsidRPr="0062464E" w:rsidRDefault="0048677D" w:rsidP="0062464E">
      <w:pPr>
        <w:pStyle w:val="Nadpis2"/>
        <w:rPr>
          <w:sz w:val="18"/>
        </w:rPr>
      </w:pPr>
      <w:r w:rsidRPr="0062464E">
        <w:rPr>
          <w:sz w:val="18"/>
        </w:rPr>
        <w:t>Spoločnosť eviduje  finančné pohľadávky z titulu úhrad leasingových splatok na základe prevodu práv, pričom zmluva o prevode práv nebola prenajímateľom akceptovaná. Zaplatené splátky v celkovej výške 5866,65EUR sú účtované na účte 314. Predmetná pohľadávka aj platnosť zmluvy o prevode práv a povinností sú predmetom súdného sporu. Žalobcom je spoločnosť AUDITUM spol. s r.o.</w:t>
      </w:r>
    </w:p>
    <w:p w:rsidR="0048677D" w:rsidRPr="0062464E" w:rsidRDefault="0048677D" w:rsidP="0048677D">
      <w:pPr>
        <w:pStyle w:val="Nadpis1"/>
        <w:rPr>
          <w:sz w:val="16"/>
        </w:rPr>
      </w:pPr>
      <w:r w:rsidRPr="0062464E">
        <w:rPr>
          <w:sz w:val="16"/>
        </w:rPr>
        <w:t>PRÍJMY A VÝHODY ČLENOV ŠTATUTÁRNYCH, DOZORNÝCH A INÝCH ORGÁNOV SPOLOČNOSTI</w:t>
      </w:r>
    </w:p>
    <w:p w:rsidR="0048677D" w:rsidRPr="0062464E" w:rsidRDefault="0048677D" w:rsidP="0048677D">
      <w:pPr>
        <w:rPr>
          <w:rFonts w:ascii="Arial" w:hAnsi="Arial" w:cs="Arial"/>
          <w:sz w:val="16"/>
          <w:szCs w:val="20"/>
        </w:rPr>
      </w:pPr>
      <w:r w:rsidRPr="0062464E">
        <w:rPr>
          <w:rFonts w:ascii="Arial" w:hAnsi="Arial" w:cs="Arial"/>
          <w:sz w:val="16"/>
          <w:szCs w:val="20"/>
        </w:rPr>
        <w:t>Nebola náplň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9"/>
        <w:gridCol w:w="1597"/>
        <w:gridCol w:w="1344"/>
        <w:gridCol w:w="695"/>
        <w:gridCol w:w="1596"/>
        <w:gridCol w:w="1344"/>
        <w:gridCol w:w="695"/>
      </w:tblGrid>
      <w:tr w:rsidR="0048677D" w:rsidRPr="0062464E" w:rsidTr="0048677D">
        <w:trPr>
          <w:trHeight w:val="240"/>
        </w:trPr>
        <w:tc>
          <w:tcPr>
            <w:tcW w:w="19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Nadpis1"/>
        <w:rPr>
          <w:sz w:val="18"/>
        </w:rPr>
      </w:pPr>
      <w:r w:rsidRPr="000B51B4">
        <w:rPr>
          <w:sz w:val="18"/>
        </w:rPr>
        <w:t>SKUTOČNOSTI, KTORÉ NASTALI PO DNI, KU KTORÉMU SA ZOSTAVUJE ÚČTOVNÁ ZÁVIERKA, DO DŇA JEJ ZOSTAVENIA</w:t>
      </w:r>
    </w:p>
    <w:p w:rsidR="0048677D" w:rsidRPr="000B51B4" w:rsidRDefault="0048677D" w:rsidP="0048677D">
      <w:pPr>
        <w:pStyle w:val="odstavec"/>
        <w:rPr>
          <w:szCs w:val="20"/>
        </w:rPr>
      </w:pPr>
      <w:r w:rsidRPr="000B51B4">
        <w:rPr>
          <w:szCs w:val="20"/>
        </w:rPr>
        <w:t>Po 31. decembri 201</w:t>
      </w:r>
      <w:r w:rsidR="001E1B54">
        <w:rPr>
          <w:szCs w:val="20"/>
        </w:rPr>
        <w:t>4</w:t>
      </w:r>
      <w:r w:rsidRPr="000B51B4">
        <w:rPr>
          <w:szCs w:val="20"/>
        </w:rPr>
        <w:t xml:space="preserve"> nenastali  také udalosti, ktoré by si vyžadovali zverejnenie alebo vykázanie v účtovnej závierke za rok 201</w:t>
      </w:r>
      <w:r w:rsidR="001E1B54">
        <w:rPr>
          <w:szCs w:val="20"/>
        </w:rPr>
        <w:t>4</w:t>
      </w:r>
      <w:r w:rsidRPr="000B51B4">
        <w:rPr>
          <w:szCs w:val="20"/>
        </w:rPr>
        <w:t xml:space="preserve">. </w:t>
      </w:r>
    </w:p>
    <w:p w:rsidR="007A549A" w:rsidRDefault="007A549A">
      <w:pPr>
        <w:rPr>
          <w:rFonts w:ascii="Arial" w:hAnsi="Arial" w:cs="Arial"/>
          <w:sz w:val="18"/>
          <w:szCs w:val="20"/>
        </w:rPr>
      </w:pPr>
    </w:p>
    <w:p w:rsidR="0048677D" w:rsidRPr="000B51B4" w:rsidRDefault="0048677D">
      <w:pPr>
        <w:rPr>
          <w:rFonts w:ascii="Arial" w:hAnsi="Arial" w:cs="Arial"/>
          <w:sz w:val="18"/>
          <w:szCs w:val="20"/>
        </w:rPr>
        <w:sectPr w:rsidR="0048677D" w:rsidRPr="000B51B4" w:rsidSect="001A02BF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C72C4" w:rsidRPr="000B51B4" w:rsidRDefault="00BC72C4" w:rsidP="00857F52">
      <w:pPr>
        <w:pStyle w:val="odstavec"/>
        <w:rPr>
          <w:szCs w:val="20"/>
        </w:rPr>
      </w:pPr>
    </w:p>
    <w:sectPr w:rsidR="00BC72C4" w:rsidRPr="000B51B4" w:rsidSect="007A549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0FCB" w:rsidRDefault="00AF0FCB">
      <w:r>
        <w:separator/>
      </w:r>
    </w:p>
  </w:endnote>
  <w:endnote w:type="continuationSeparator" w:id="0">
    <w:p w:rsidR="00AF0FCB" w:rsidRDefault="00AF0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0FCB" w:rsidRDefault="00AF0FCB">
      <w:r>
        <w:separator/>
      </w:r>
    </w:p>
  </w:footnote>
  <w:footnote w:type="continuationSeparator" w:id="0">
    <w:p w:rsidR="00AF0FCB" w:rsidRDefault="00AF0F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FCB" w:rsidRPr="00980076" w:rsidRDefault="00AF0FCB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D45790">
      <w:rPr>
        <w:rFonts w:ascii="Arial" w:hAnsi="Arial" w:cs="Arial"/>
        <w:sz w:val="20"/>
        <w:szCs w:val="20"/>
      </w:rPr>
      <w:t>AUDITUM spol. s 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165F67">
      <w:rPr>
        <w:rStyle w:val="slostrany"/>
        <w:rFonts w:ascii="Arial" w:hAnsi="Arial" w:cs="Arial"/>
        <w:noProof/>
        <w:sz w:val="18"/>
        <w:szCs w:val="18"/>
      </w:rPr>
      <w:t>4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AF0FCB" w:rsidRPr="00980076" w:rsidRDefault="00AF0FCB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 w:rsidR="002A69F7">
      <w:rPr>
        <w:rFonts w:ascii="Arial" w:hAnsi="Arial" w:cs="Arial"/>
        <w:sz w:val="20"/>
        <w:szCs w:val="20"/>
      </w:rPr>
      <w:t>2014</w:t>
    </w:r>
    <w:r w:rsidR="00165F67">
      <w:rPr>
        <w:rFonts w:ascii="Arial" w:hAnsi="Arial" w:cs="Arial"/>
        <w:sz w:val="20"/>
        <w:szCs w:val="20"/>
      </w:rPr>
      <w:t xml:space="preserve">                              </w:t>
    </w:r>
    <w:r w:rsidR="00165F67">
      <w:rPr>
        <w:rFonts w:ascii="ArialMT" w:hAnsi="ArialMT" w:cs="ArialMT"/>
        <w:color w:val="221E1F"/>
        <w:sz w:val="20"/>
        <w:szCs w:val="20"/>
      </w:rPr>
      <w:t>Poznámky Úč MÚJ 3 - 01</w:t>
    </w:r>
  </w:p>
  <w:p w:rsidR="00AF0FCB" w:rsidRPr="004D5ED9" w:rsidRDefault="00AF0FCB">
    <w:pPr>
      <w:pStyle w:val="Hlavika"/>
      <w:rPr>
        <w:rFonts w:ascii="Arial" w:hAnsi="Arial" w:cs="Arial"/>
        <w:sz w:val="20"/>
        <w:szCs w:val="20"/>
      </w:rPr>
    </w:pPr>
  </w:p>
  <w:p w:rsidR="00AF0FCB" w:rsidRPr="004D5ED9" w:rsidRDefault="00AF0FCB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FCB" w:rsidRPr="004D5ED9" w:rsidRDefault="00AF0FCB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3C78D5"/>
    <w:multiLevelType w:val="hybridMultilevel"/>
    <w:tmpl w:val="83585402"/>
    <w:lvl w:ilvl="0" w:tplc="D1C05B2E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2E954D3"/>
    <w:multiLevelType w:val="multilevel"/>
    <w:tmpl w:val="D5C69EBE"/>
    <w:lvl w:ilvl="0">
      <w:start w:val="1"/>
      <w:numFmt w:val="upperLetter"/>
      <w:pStyle w:val="Nadpis1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8"/>
        </w:tabs>
        <w:ind w:left="428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AB567E1"/>
    <w:multiLevelType w:val="hybridMultilevel"/>
    <w:tmpl w:val="D1261C70"/>
    <w:lvl w:ilvl="0" w:tplc="5EE25EDC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3">
    <w:nsid w:val="74E65AB4"/>
    <w:multiLevelType w:val="hybridMultilevel"/>
    <w:tmpl w:val="E55459BC"/>
    <w:lvl w:ilvl="0" w:tplc="33B88C3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A702A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5664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50C38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7CDC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36E6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58800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2067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125D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60326C7"/>
    <w:multiLevelType w:val="hybridMultilevel"/>
    <w:tmpl w:val="A3C42076"/>
    <w:lvl w:ilvl="0" w:tplc="08643C8A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67A72F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E6EDDB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AECFB6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A6D4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1AC6F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FDAE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A80D4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3DA2BF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6">
    <w:nsid w:val="7CD71DFE"/>
    <w:multiLevelType w:val="hybridMultilevel"/>
    <w:tmpl w:val="B2E45590"/>
    <w:lvl w:ilvl="0" w:tplc="C9DA67AC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7">
    <w:nsid w:val="7E794113"/>
    <w:multiLevelType w:val="hybridMultilevel"/>
    <w:tmpl w:val="501CC3C4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44"/>
  </w:num>
  <w:num w:numId="3">
    <w:abstractNumId w:val="15"/>
  </w:num>
  <w:num w:numId="4">
    <w:abstractNumId w:val="29"/>
  </w:num>
  <w:num w:numId="5">
    <w:abstractNumId w:val="33"/>
  </w:num>
  <w:num w:numId="6">
    <w:abstractNumId w:val="40"/>
  </w:num>
  <w:num w:numId="7">
    <w:abstractNumId w:val="43"/>
  </w:num>
  <w:num w:numId="8">
    <w:abstractNumId w:val="36"/>
  </w:num>
  <w:num w:numId="9">
    <w:abstractNumId w:val="24"/>
  </w:num>
  <w:num w:numId="10">
    <w:abstractNumId w:val="22"/>
  </w:num>
  <w:num w:numId="11">
    <w:abstractNumId w:val="6"/>
  </w:num>
  <w:num w:numId="12">
    <w:abstractNumId w:val="13"/>
  </w:num>
  <w:num w:numId="13">
    <w:abstractNumId w:val="27"/>
  </w:num>
  <w:num w:numId="14">
    <w:abstractNumId w:val="32"/>
  </w:num>
  <w:num w:numId="15">
    <w:abstractNumId w:val="4"/>
  </w:num>
  <w:num w:numId="16">
    <w:abstractNumId w:val="41"/>
  </w:num>
  <w:num w:numId="17">
    <w:abstractNumId w:val="1"/>
  </w:num>
  <w:num w:numId="18">
    <w:abstractNumId w:val="19"/>
  </w:num>
  <w:num w:numId="19">
    <w:abstractNumId w:val="37"/>
  </w:num>
  <w:num w:numId="20">
    <w:abstractNumId w:val="11"/>
  </w:num>
  <w:num w:numId="21">
    <w:abstractNumId w:val="39"/>
  </w:num>
  <w:num w:numId="22">
    <w:abstractNumId w:val="16"/>
  </w:num>
  <w:num w:numId="23">
    <w:abstractNumId w:val="25"/>
  </w:num>
  <w:num w:numId="24">
    <w:abstractNumId w:val="23"/>
  </w:num>
  <w:num w:numId="25">
    <w:abstractNumId w:val="14"/>
  </w:num>
  <w:num w:numId="26">
    <w:abstractNumId w:val="3"/>
  </w:num>
  <w:num w:numId="27">
    <w:abstractNumId w:val="26"/>
  </w:num>
  <w:num w:numId="28">
    <w:abstractNumId w:val="35"/>
  </w:num>
  <w:num w:numId="29">
    <w:abstractNumId w:val="34"/>
  </w:num>
  <w:num w:numId="30">
    <w:abstractNumId w:val="21"/>
  </w:num>
  <w:num w:numId="31">
    <w:abstractNumId w:val="31"/>
  </w:num>
  <w:num w:numId="32">
    <w:abstractNumId w:val="9"/>
  </w:num>
  <w:num w:numId="33">
    <w:abstractNumId w:val="38"/>
  </w:num>
  <w:num w:numId="34">
    <w:abstractNumId w:val="17"/>
  </w:num>
  <w:num w:numId="35">
    <w:abstractNumId w:val="18"/>
  </w:num>
  <w:num w:numId="36">
    <w:abstractNumId w:val="0"/>
  </w:num>
  <w:num w:numId="37">
    <w:abstractNumId w:val="28"/>
  </w:num>
  <w:num w:numId="38">
    <w:abstractNumId w:val="2"/>
  </w:num>
  <w:num w:numId="39">
    <w:abstractNumId w:val="5"/>
  </w:num>
  <w:num w:numId="40">
    <w:abstractNumId w:val="15"/>
  </w:num>
  <w:num w:numId="41">
    <w:abstractNumId w:val="15"/>
  </w:num>
  <w:num w:numId="42">
    <w:abstractNumId w:val="15"/>
  </w:num>
  <w:num w:numId="43">
    <w:abstractNumId w:val="15"/>
  </w:num>
  <w:num w:numId="44">
    <w:abstractNumId w:val="8"/>
  </w:num>
  <w:num w:numId="45">
    <w:abstractNumId w:val="45"/>
  </w:num>
  <w:num w:numId="46">
    <w:abstractNumId w:val="12"/>
  </w:num>
  <w:num w:numId="47">
    <w:abstractNumId w:val="20"/>
  </w:num>
  <w:num w:numId="48">
    <w:abstractNumId w:val="12"/>
  </w:num>
  <w:num w:numId="49">
    <w:abstractNumId w:val="12"/>
  </w:num>
  <w:num w:numId="50">
    <w:abstractNumId w:val="12"/>
  </w:num>
  <w:num w:numId="51">
    <w:abstractNumId w:val="12"/>
  </w:num>
  <w:num w:numId="52">
    <w:abstractNumId w:val="15"/>
  </w:num>
  <w:num w:numId="53">
    <w:abstractNumId w:val="15"/>
  </w:num>
  <w:num w:numId="54">
    <w:abstractNumId w:val="15"/>
  </w:num>
  <w:num w:numId="55">
    <w:abstractNumId w:val="12"/>
  </w:num>
  <w:num w:numId="56">
    <w:abstractNumId w:val="30"/>
  </w:num>
  <w:num w:numId="57">
    <w:abstractNumId w:val="46"/>
  </w:num>
  <w:num w:numId="58">
    <w:abstractNumId w:val="47"/>
  </w:num>
  <w:num w:numId="59">
    <w:abstractNumId w:val="12"/>
  </w:num>
  <w:num w:numId="60">
    <w:abstractNumId w:val="42"/>
  </w:num>
  <w:num w:numId="61">
    <w:abstractNumId w:val="10"/>
  </w:num>
  <w:num w:numId="62">
    <w:abstractNumId w:val="7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14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24C7"/>
    <w:rsid w:val="00013994"/>
    <w:rsid w:val="00015744"/>
    <w:rsid w:val="00015C2A"/>
    <w:rsid w:val="000228C8"/>
    <w:rsid w:val="00024966"/>
    <w:rsid w:val="00025DAD"/>
    <w:rsid w:val="00027503"/>
    <w:rsid w:val="000317FE"/>
    <w:rsid w:val="00032370"/>
    <w:rsid w:val="00032A7A"/>
    <w:rsid w:val="00032E34"/>
    <w:rsid w:val="00034B92"/>
    <w:rsid w:val="00036E89"/>
    <w:rsid w:val="00040885"/>
    <w:rsid w:val="00041C17"/>
    <w:rsid w:val="000422B1"/>
    <w:rsid w:val="000448C5"/>
    <w:rsid w:val="00051B9D"/>
    <w:rsid w:val="00052D5F"/>
    <w:rsid w:val="00053F5B"/>
    <w:rsid w:val="0005509D"/>
    <w:rsid w:val="00056331"/>
    <w:rsid w:val="00061804"/>
    <w:rsid w:val="00063069"/>
    <w:rsid w:val="000636E9"/>
    <w:rsid w:val="00065002"/>
    <w:rsid w:val="0006540C"/>
    <w:rsid w:val="000659CA"/>
    <w:rsid w:val="00066B8F"/>
    <w:rsid w:val="00066BEF"/>
    <w:rsid w:val="00070760"/>
    <w:rsid w:val="000739E2"/>
    <w:rsid w:val="00075966"/>
    <w:rsid w:val="0007646D"/>
    <w:rsid w:val="00080547"/>
    <w:rsid w:val="000817FE"/>
    <w:rsid w:val="00081D5A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A2FD3"/>
    <w:rsid w:val="000B283C"/>
    <w:rsid w:val="000B2ED1"/>
    <w:rsid w:val="000B338E"/>
    <w:rsid w:val="000B5187"/>
    <w:rsid w:val="000B51B4"/>
    <w:rsid w:val="000B5DEA"/>
    <w:rsid w:val="000C076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D7F1A"/>
    <w:rsid w:val="000E1F98"/>
    <w:rsid w:val="000E255E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666C"/>
    <w:rsid w:val="00117013"/>
    <w:rsid w:val="0011737F"/>
    <w:rsid w:val="0012034C"/>
    <w:rsid w:val="00122977"/>
    <w:rsid w:val="00122C5E"/>
    <w:rsid w:val="00125CCD"/>
    <w:rsid w:val="00125FE2"/>
    <w:rsid w:val="0012634D"/>
    <w:rsid w:val="001277F3"/>
    <w:rsid w:val="00130AAB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455B9"/>
    <w:rsid w:val="001507AA"/>
    <w:rsid w:val="00154A6E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5F67"/>
    <w:rsid w:val="00166ACB"/>
    <w:rsid w:val="0017050C"/>
    <w:rsid w:val="001712B1"/>
    <w:rsid w:val="00174ACF"/>
    <w:rsid w:val="00176AC0"/>
    <w:rsid w:val="00176BAF"/>
    <w:rsid w:val="00177BF9"/>
    <w:rsid w:val="00177C17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4557"/>
    <w:rsid w:val="001A5ADF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B54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4244"/>
    <w:rsid w:val="002264E8"/>
    <w:rsid w:val="0023074B"/>
    <w:rsid w:val="002320F4"/>
    <w:rsid w:val="00233315"/>
    <w:rsid w:val="002336C6"/>
    <w:rsid w:val="00233E4C"/>
    <w:rsid w:val="0023587A"/>
    <w:rsid w:val="00241AF0"/>
    <w:rsid w:val="00242854"/>
    <w:rsid w:val="00242B02"/>
    <w:rsid w:val="00242EA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9F7"/>
    <w:rsid w:val="002A6B50"/>
    <w:rsid w:val="002A7769"/>
    <w:rsid w:val="002B1504"/>
    <w:rsid w:val="002B1CCA"/>
    <w:rsid w:val="002B23F1"/>
    <w:rsid w:val="002B277F"/>
    <w:rsid w:val="002B6BFA"/>
    <w:rsid w:val="002B75A2"/>
    <w:rsid w:val="002C06E6"/>
    <w:rsid w:val="002C0E26"/>
    <w:rsid w:val="002C2481"/>
    <w:rsid w:val="002C2A11"/>
    <w:rsid w:val="002C31A8"/>
    <w:rsid w:val="002C44E0"/>
    <w:rsid w:val="002C604E"/>
    <w:rsid w:val="002C7C3C"/>
    <w:rsid w:val="002D123E"/>
    <w:rsid w:val="002D4FF1"/>
    <w:rsid w:val="002D5E54"/>
    <w:rsid w:val="002D6F7A"/>
    <w:rsid w:val="002E13A2"/>
    <w:rsid w:val="002E1AFD"/>
    <w:rsid w:val="002E22A7"/>
    <w:rsid w:val="002E437F"/>
    <w:rsid w:val="002E444B"/>
    <w:rsid w:val="002E526D"/>
    <w:rsid w:val="002E5313"/>
    <w:rsid w:val="002E6102"/>
    <w:rsid w:val="002E6266"/>
    <w:rsid w:val="002E6698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BB5"/>
    <w:rsid w:val="00312D59"/>
    <w:rsid w:val="003139A1"/>
    <w:rsid w:val="003146F6"/>
    <w:rsid w:val="00314E35"/>
    <w:rsid w:val="00316173"/>
    <w:rsid w:val="003164EF"/>
    <w:rsid w:val="0031788B"/>
    <w:rsid w:val="00321CFC"/>
    <w:rsid w:val="003221CC"/>
    <w:rsid w:val="003229CD"/>
    <w:rsid w:val="00325FC5"/>
    <w:rsid w:val="0032614F"/>
    <w:rsid w:val="00327818"/>
    <w:rsid w:val="00327DE9"/>
    <w:rsid w:val="003314F9"/>
    <w:rsid w:val="0033281E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6D2C"/>
    <w:rsid w:val="00347C36"/>
    <w:rsid w:val="0035158B"/>
    <w:rsid w:val="00353B4B"/>
    <w:rsid w:val="00355236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25F"/>
    <w:rsid w:val="00383F5B"/>
    <w:rsid w:val="0038430D"/>
    <w:rsid w:val="00386BF9"/>
    <w:rsid w:val="00390587"/>
    <w:rsid w:val="00391AB4"/>
    <w:rsid w:val="0039268E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5A3D"/>
    <w:rsid w:val="003E76F2"/>
    <w:rsid w:val="003E7BB3"/>
    <w:rsid w:val="003F08A8"/>
    <w:rsid w:val="003F13A7"/>
    <w:rsid w:val="003F31B8"/>
    <w:rsid w:val="003F4700"/>
    <w:rsid w:val="003F75E5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06E"/>
    <w:rsid w:val="00424EF2"/>
    <w:rsid w:val="00426E35"/>
    <w:rsid w:val="00431641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716E"/>
    <w:rsid w:val="004504CB"/>
    <w:rsid w:val="00451119"/>
    <w:rsid w:val="00451988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1976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677D"/>
    <w:rsid w:val="00487E9B"/>
    <w:rsid w:val="00491E55"/>
    <w:rsid w:val="00492967"/>
    <w:rsid w:val="00492979"/>
    <w:rsid w:val="00496401"/>
    <w:rsid w:val="004A029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4130"/>
    <w:rsid w:val="004B61C3"/>
    <w:rsid w:val="004B6916"/>
    <w:rsid w:val="004B6E87"/>
    <w:rsid w:val="004B7766"/>
    <w:rsid w:val="004C2EC5"/>
    <w:rsid w:val="004C5BA7"/>
    <w:rsid w:val="004C65A2"/>
    <w:rsid w:val="004C71AC"/>
    <w:rsid w:val="004D0916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2B16"/>
    <w:rsid w:val="00515738"/>
    <w:rsid w:val="00516162"/>
    <w:rsid w:val="005168AA"/>
    <w:rsid w:val="0051721F"/>
    <w:rsid w:val="00517626"/>
    <w:rsid w:val="00517D70"/>
    <w:rsid w:val="005225D1"/>
    <w:rsid w:val="005228FC"/>
    <w:rsid w:val="00523395"/>
    <w:rsid w:val="00523E78"/>
    <w:rsid w:val="00526326"/>
    <w:rsid w:val="005300E1"/>
    <w:rsid w:val="00530741"/>
    <w:rsid w:val="005310A4"/>
    <w:rsid w:val="00531116"/>
    <w:rsid w:val="00533416"/>
    <w:rsid w:val="00537173"/>
    <w:rsid w:val="00540956"/>
    <w:rsid w:val="00540AEB"/>
    <w:rsid w:val="00541011"/>
    <w:rsid w:val="005441F4"/>
    <w:rsid w:val="00545715"/>
    <w:rsid w:val="005464E8"/>
    <w:rsid w:val="005511CB"/>
    <w:rsid w:val="00551A57"/>
    <w:rsid w:val="00553AD4"/>
    <w:rsid w:val="005551C2"/>
    <w:rsid w:val="00556518"/>
    <w:rsid w:val="005572EA"/>
    <w:rsid w:val="00557C11"/>
    <w:rsid w:val="005602CF"/>
    <w:rsid w:val="005607E7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69FC"/>
    <w:rsid w:val="005779E3"/>
    <w:rsid w:val="00577BFB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12C"/>
    <w:rsid w:val="00592595"/>
    <w:rsid w:val="005925A6"/>
    <w:rsid w:val="005937CE"/>
    <w:rsid w:val="00594074"/>
    <w:rsid w:val="005942DD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3326"/>
    <w:rsid w:val="005B4058"/>
    <w:rsid w:val="005B4CC2"/>
    <w:rsid w:val="005B6107"/>
    <w:rsid w:val="005B6492"/>
    <w:rsid w:val="005C0423"/>
    <w:rsid w:val="005C186D"/>
    <w:rsid w:val="005C2240"/>
    <w:rsid w:val="005C39C1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058C"/>
    <w:rsid w:val="005F1676"/>
    <w:rsid w:val="005F16FF"/>
    <w:rsid w:val="005F1FA0"/>
    <w:rsid w:val="005F2F85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50CF"/>
    <w:rsid w:val="006160BC"/>
    <w:rsid w:val="006162B5"/>
    <w:rsid w:val="00616587"/>
    <w:rsid w:val="00616D19"/>
    <w:rsid w:val="0062158C"/>
    <w:rsid w:val="00621619"/>
    <w:rsid w:val="00623F31"/>
    <w:rsid w:val="0062464E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1468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A0C"/>
    <w:rsid w:val="006A6292"/>
    <w:rsid w:val="006A7AC4"/>
    <w:rsid w:val="006B157C"/>
    <w:rsid w:val="006B1842"/>
    <w:rsid w:val="006B39E4"/>
    <w:rsid w:val="006B6FAC"/>
    <w:rsid w:val="006C27AA"/>
    <w:rsid w:val="006C2A02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0255"/>
    <w:rsid w:val="007018A4"/>
    <w:rsid w:val="00701C28"/>
    <w:rsid w:val="00701C8A"/>
    <w:rsid w:val="0070362D"/>
    <w:rsid w:val="00703718"/>
    <w:rsid w:val="00703A7A"/>
    <w:rsid w:val="00706233"/>
    <w:rsid w:val="0070643A"/>
    <w:rsid w:val="0070644C"/>
    <w:rsid w:val="00710A0B"/>
    <w:rsid w:val="00712779"/>
    <w:rsid w:val="0071287D"/>
    <w:rsid w:val="007128FF"/>
    <w:rsid w:val="00715040"/>
    <w:rsid w:val="007157EF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16F0"/>
    <w:rsid w:val="00742ED2"/>
    <w:rsid w:val="007439C1"/>
    <w:rsid w:val="00747744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6C8"/>
    <w:rsid w:val="00765D96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86A8C"/>
    <w:rsid w:val="007875F0"/>
    <w:rsid w:val="00790655"/>
    <w:rsid w:val="007906FF"/>
    <w:rsid w:val="00792594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53D9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36B8"/>
    <w:rsid w:val="007E421F"/>
    <w:rsid w:val="007E5C88"/>
    <w:rsid w:val="007E60E8"/>
    <w:rsid w:val="007F4B1B"/>
    <w:rsid w:val="007F6DBC"/>
    <w:rsid w:val="007F70C6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2214"/>
    <w:rsid w:val="00852564"/>
    <w:rsid w:val="00853E4F"/>
    <w:rsid w:val="00856D78"/>
    <w:rsid w:val="00857F52"/>
    <w:rsid w:val="0086003C"/>
    <w:rsid w:val="00860198"/>
    <w:rsid w:val="00860508"/>
    <w:rsid w:val="00860913"/>
    <w:rsid w:val="0086239F"/>
    <w:rsid w:val="00864DEE"/>
    <w:rsid w:val="00870068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ABA"/>
    <w:rsid w:val="008B68F4"/>
    <w:rsid w:val="008B6F81"/>
    <w:rsid w:val="008C0144"/>
    <w:rsid w:val="008C1EAC"/>
    <w:rsid w:val="008C2944"/>
    <w:rsid w:val="008C6D8F"/>
    <w:rsid w:val="008C7875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0E31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3FC"/>
    <w:rsid w:val="00940BE7"/>
    <w:rsid w:val="00940F4C"/>
    <w:rsid w:val="00942F58"/>
    <w:rsid w:val="00945628"/>
    <w:rsid w:val="0095230C"/>
    <w:rsid w:val="009527BC"/>
    <w:rsid w:val="009561F2"/>
    <w:rsid w:val="009567FD"/>
    <w:rsid w:val="00956C06"/>
    <w:rsid w:val="00962EBC"/>
    <w:rsid w:val="00965611"/>
    <w:rsid w:val="00967053"/>
    <w:rsid w:val="00967689"/>
    <w:rsid w:val="00970E69"/>
    <w:rsid w:val="00972898"/>
    <w:rsid w:val="0097440B"/>
    <w:rsid w:val="0097582F"/>
    <w:rsid w:val="009769DE"/>
    <w:rsid w:val="009770F2"/>
    <w:rsid w:val="00980076"/>
    <w:rsid w:val="00980C7D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227F"/>
    <w:rsid w:val="0099544C"/>
    <w:rsid w:val="009957A3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0269"/>
    <w:rsid w:val="009D1713"/>
    <w:rsid w:val="009D29A5"/>
    <w:rsid w:val="009D2F06"/>
    <w:rsid w:val="009D4B62"/>
    <w:rsid w:val="009D5835"/>
    <w:rsid w:val="009D5ECF"/>
    <w:rsid w:val="009D70B5"/>
    <w:rsid w:val="009E0097"/>
    <w:rsid w:val="009E0BF8"/>
    <w:rsid w:val="009E1ECD"/>
    <w:rsid w:val="009E23F8"/>
    <w:rsid w:val="009E2CEB"/>
    <w:rsid w:val="009E36C5"/>
    <w:rsid w:val="009E532B"/>
    <w:rsid w:val="009E5D7F"/>
    <w:rsid w:val="009F0E85"/>
    <w:rsid w:val="009F271E"/>
    <w:rsid w:val="009F3200"/>
    <w:rsid w:val="009F40C0"/>
    <w:rsid w:val="009F4158"/>
    <w:rsid w:val="009F49FD"/>
    <w:rsid w:val="009F7212"/>
    <w:rsid w:val="009F7E76"/>
    <w:rsid w:val="00A02131"/>
    <w:rsid w:val="00A025B9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1768D"/>
    <w:rsid w:val="00A17D64"/>
    <w:rsid w:val="00A21F39"/>
    <w:rsid w:val="00A226D3"/>
    <w:rsid w:val="00A26E99"/>
    <w:rsid w:val="00A27988"/>
    <w:rsid w:val="00A314C9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3F46"/>
    <w:rsid w:val="00A94507"/>
    <w:rsid w:val="00A949AC"/>
    <w:rsid w:val="00A94EB8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6DDF"/>
    <w:rsid w:val="00AD735D"/>
    <w:rsid w:val="00AD7BEC"/>
    <w:rsid w:val="00AE037B"/>
    <w:rsid w:val="00AE14E4"/>
    <w:rsid w:val="00AE170F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0FCB"/>
    <w:rsid w:val="00AF258E"/>
    <w:rsid w:val="00AF3BDC"/>
    <w:rsid w:val="00AF457C"/>
    <w:rsid w:val="00AF4BBC"/>
    <w:rsid w:val="00AF5FFE"/>
    <w:rsid w:val="00AF70A7"/>
    <w:rsid w:val="00B01156"/>
    <w:rsid w:val="00B0184F"/>
    <w:rsid w:val="00B0690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48A4"/>
    <w:rsid w:val="00B702E1"/>
    <w:rsid w:val="00B74298"/>
    <w:rsid w:val="00B7624B"/>
    <w:rsid w:val="00B76998"/>
    <w:rsid w:val="00B80B80"/>
    <w:rsid w:val="00B83FA1"/>
    <w:rsid w:val="00B8631F"/>
    <w:rsid w:val="00B87C9F"/>
    <w:rsid w:val="00B9085B"/>
    <w:rsid w:val="00B90E35"/>
    <w:rsid w:val="00B91C43"/>
    <w:rsid w:val="00B923CB"/>
    <w:rsid w:val="00B924FF"/>
    <w:rsid w:val="00B956DE"/>
    <w:rsid w:val="00B976B5"/>
    <w:rsid w:val="00BA0317"/>
    <w:rsid w:val="00BA0C61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354B"/>
    <w:rsid w:val="00BC4E11"/>
    <w:rsid w:val="00BC6EC1"/>
    <w:rsid w:val="00BC72C4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F59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60D"/>
    <w:rsid w:val="00C42D18"/>
    <w:rsid w:val="00C4700B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5D8"/>
    <w:rsid w:val="00C92B23"/>
    <w:rsid w:val="00C9320A"/>
    <w:rsid w:val="00C959B8"/>
    <w:rsid w:val="00C95D5E"/>
    <w:rsid w:val="00C9655D"/>
    <w:rsid w:val="00CA0673"/>
    <w:rsid w:val="00CA33D3"/>
    <w:rsid w:val="00CA3C31"/>
    <w:rsid w:val="00CA417F"/>
    <w:rsid w:val="00CA51F7"/>
    <w:rsid w:val="00CA5269"/>
    <w:rsid w:val="00CA58BD"/>
    <w:rsid w:val="00CB2113"/>
    <w:rsid w:val="00CB3143"/>
    <w:rsid w:val="00CB4BFD"/>
    <w:rsid w:val="00CC07F2"/>
    <w:rsid w:val="00CC3A1A"/>
    <w:rsid w:val="00CC3F15"/>
    <w:rsid w:val="00CC566E"/>
    <w:rsid w:val="00CC633C"/>
    <w:rsid w:val="00CC7257"/>
    <w:rsid w:val="00CD121A"/>
    <w:rsid w:val="00CD2AD0"/>
    <w:rsid w:val="00CD2F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4668"/>
    <w:rsid w:val="00D05204"/>
    <w:rsid w:val="00D064A5"/>
    <w:rsid w:val="00D06794"/>
    <w:rsid w:val="00D10CA8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4F84"/>
    <w:rsid w:val="00D372D7"/>
    <w:rsid w:val="00D40441"/>
    <w:rsid w:val="00D40912"/>
    <w:rsid w:val="00D4564F"/>
    <w:rsid w:val="00D45790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51B7"/>
    <w:rsid w:val="00D96E5A"/>
    <w:rsid w:val="00D97BF6"/>
    <w:rsid w:val="00DA0C62"/>
    <w:rsid w:val="00DA165A"/>
    <w:rsid w:val="00DA2643"/>
    <w:rsid w:val="00DA2A98"/>
    <w:rsid w:val="00DA2EAC"/>
    <w:rsid w:val="00DA40DD"/>
    <w:rsid w:val="00DA452B"/>
    <w:rsid w:val="00DA46F9"/>
    <w:rsid w:val="00DA5F86"/>
    <w:rsid w:val="00DB037B"/>
    <w:rsid w:val="00DB1157"/>
    <w:rsid w:val="00DB1816"/>
    <w:rsid w:val="00DB3BC5"/>
    <w:rsid w:val="00DB3CA5"/>
    <w:rsid w:val="00DB6FF9"/>
    <w:rsid w:val="00DB7BD7"/>
    <w:rsid w:val="00DC07F7"/>
    <w:rsid w:val="00DC0F78"/>
    <w:rsid w:val="00DC172E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1D0"/>
    <w:rsid w:val="00DE1A9B"/>
    <w:rsid w:val="00DE1E40"/>
    <w:rsid w:val="00DE2AF3"/>
    <w:rsid w:val="00DE44E5"/>
    <w:rsid w:val="00DE4864"/>
    <w:rsid w:val="00DE7F1B"/>
    <w:rsid w:val="00DF3F86"/>
    <w:rsid w:val="00DF433B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8D6"/>
    <w:rsid w:val="00E24C41"/>
    <w:rsid w:val="00E25646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4503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4B21"/>
    <w:rsid w:val="00E753B5"/>
    <w:rsid w:val="00E75C85"/>
    <w:rsid w:val="00E76358"/>
    <w:rsid w:val="00E77CA1"/>
    <w:rsid w:val="00E83CEF"/>
    <w:rsid w:val="00E87A76"/>
    <w:rsid w:val="00E90DB9"/>
    <w:rsid w:val="00E92262"/>
    <w:rsid w:val="00E92838"/>
    <w:rsid w:val="00E94650"/>
    <w:rsid w:val="00EA20DA"/>
    <w:rsid w:val="00EA2B8E"/>
    <w:rsid w:val="00EA2C38"/>
    <w:rsid w:val="00EA488F"/>
    <w:rsid w:val="00EA55F2"/>
    <w:rsid w:val="00EA7A62"/>
    <w:rsid w:val="00EB002C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269"/>
    <w:rsid w:val="00ED4895"/>
    <w:rsid w:val="00ED649E"/>
    <w:rsid w:val="00ED669C"/>
    <w:rsid w:val="00ED7A58"/>
    <w:rsid w:val="00EE0523"/>
    <w:rsid w:val="00EE077C"/>
    <w:rsid w:val="00EE082B"/>
    <w:rsid w:val="00EE2B3A"/>
    <w:rsid w:val="00EE3B47"/>
    <w:rsid w:val="00EE5DE9"/>
    <w:rsid w:val="00EF04E2"/>
    <w:rsid w:val="00EF1AC6"/>
    <w:rsid w:val="00EF32BD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424B2"/>
    <w:rsid w:val="00F42601"/>
    <w:rsid w:val="00F44C1F"/>
    <w:rsid w:val="00F45FB4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1F0F"/>
    <w:rsid w:val="00F73B36"/>
    <w:rsid w:val="00F74F83"/>
    <w:rsid w:val="00F766C2"/>
    <w:rsid w:val="00F80624"/>
    <w:rsid w:val="00F820C6"/>
    <w:rsid w:val="00F84E9D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C2C7F"/>
    <w:rsid w:val="00FC3626"/>
    <w:rsid w:val="00FC3871"/>
    <w:rsid w:val="00FC41F7"/>
    <w:rsid w:val="00FC4C96"/>
    <w:rsid w:val="00FC4DA5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F1879"/>
    <w:rsid w:val="00FF2077"/>
    <w:rsid w:val="00FF47BA"/>
    <w:rsid w:val="00FF49CA"/>
    <w:rsid w:val="00FF5869"/>
    <w:rsid w:val="00FF5970"/>
    <w:rsid w:val="00FF5B00"/>
    <w:rsid w:val="00FF5FF3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40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D45790"/>
    <w:pPr>
      <w:numPr>
        <w:numId w:val="1"/>
      </w:numPr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62464E"/>
    <w:pPr>
      <w:suppressAutoHyphens/>
      <w:spacing w:before="60" w:after="240"/>
      <w:ind w:left="425"/>
      <w:jc w:val="both"/>
      <w:outlineLvl w:val="1"/>
    </w:pPr>
    <w:rPr>
      <w:rFonts w:ascii="Arial" w:hAnsi="Arial" w:cs="Arial"/>
      <w:b/>
      <w:bCs/>
      <w:iCs/>
      <w:sz w:val="16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57F52"/>
    <w:pPr>
      <w:suppressAutoHyphens/>
      <w:ind w:left="505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857F52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57F52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7B53D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B53D9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D45790"/>
    <w:pPr>
      <w:numPr>
        <w:numId w:val="1"/>
      </w:numPr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62464E"/>
    <w:pPr>
      <w:suppressAutoHyphens/>
      <w:spacing w:before="60" w:after="240"/>
      <w:ind w:left="425"/>
      <w:jc w:val="both"/>
      <w:outlineLvl w:val="1"/>
    </w:pPr>
    <w:rPr>
      <w:rFonts w:ascii="Arial" w:hAnsi="Arial" w:cs="Arial"/>
      <w:b/>
      <w:bCs/>
      <w:iCs/>
      <w:sz w:val="16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57F52"/>
    <w:pPr>
      <w:suppressAutoHyphens/>
      <w:ind w:left="505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857F52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57F52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7B53D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B53D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6B5D5-7D6E-4AC9-A26D-7C369037D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1047</Words>
  <Characters>6532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7564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Horvath Florian SPFS</cp:lastModifiedBy>
  <cp:revision>2</cp:revision>
  <cp:lastPrinted>2015-06-15T14:10:00Z</cp:lastPrinted>
  <dcterms:created xsi:type="dcterms:W3CDTF">2015-06-15T14:10:00Z</dcterms:created>
  <dcterms:modified xsi:type="dcterms:W3CDTF">2015-06-15T14:10:00Z</dcterms:modified>
</cp:coreProperties>
</file>