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4730D">
        <w:rPr>
          <w:b/>
        </w:rPr>
        <w:t>35777770</w:t>
      </w:r>
    </w:p>
    <w:p w:rsidR="00305240" w:rsidRDefault="00305240" w:rsidP="00305240">
      <w:r>
        <w:t xml:space="preserve">DIČ: </w:t>
      </w:r>
      <w:r w:rsidR="0014730D">
        <w:rPr>
          <w:b/>
        </w:rPr>
        <w:t>2021484113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4730D" w:rsidP="00305240">
      <w:pPr>
        <w:pStyle w:val="Odsekzoznamu"/>
        <w:ind w:left="426"/>
      </w:pPr>
      <w:r>
        <w:rPr>
          <w:b/>
        </w:rPr>
        <w:t>NOVINT,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4730D" w:rsidP="00FA1DFF">
      <w:pPr>
        <w:pStyle w:val="Odsekzoznamu"/>
        <w:ind w:left="426"/>
        <w:rPr>
          <w:b/>
        </w:rPr>
      </w:pPr>
      <w:r>
        <w:rPr>
          <w:b/>
        </w:rPr>
        <w:t>Účtovné, ekonomické a právne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264 EUR</w:t>
      </w:r>
    </w:p>
    <w:p w:rsidR="0014730D" w:rsidRPr="0014730D" w:rsidRDefault="0014730D" w:rsidP="0014730D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bookmarkStart w:id="0" w:name="_GoBack"/>
      <w:bookmarkEnd w:id="0"/>
      <w:r>
        <w:rPr>
          <w:b/>
        </w:rPr>
        <w:t>88 EUR</w:t>
      </w:r>
    </w:p>
    <w:p w:rsidR="00305240" w:rsidRDefault="0014730D" w:rsidP="00FA1DFF">
      <w:pPr>
        <w:pStyle w:val="Odsekzoznamu"/>
        <w:numPr>
          <w:ilvl w:val="0"/>
          <w:numId w:val="11"/>
        </w:numPr>
        <w:ind w:left="426"/>
      </w:pPr>
      <w:r>
        <w:t xml:space="preserve"> </w:t>
      </w:r>
      <w:r w:rsidR="00305240"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4730D" w:rsidP="00E63C96">
      <w:pPr>
        <w:pStyle w:val="Odsekzoznamu"/>
        <w:ind w:left="1068"/>
      </w:pPr>
      <w:r>
        <w:rPr>
          <w:b/>
        </w:rPr>
        <w:t>Gabriel Mészáros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5.594 EUR</w:t>
      </w: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4730D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2015-06-16T13:18:00Z</dcterms:modified>
</cp:coreProperties>
</file>