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120"/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  <w:b/>
        </w:rPr>
        <w:t xml:space="preserve">Poznámky k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účtovnej závierke za rok 2014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proofErr w:type="spellStart"/>
      <w:r>
        <w:rPr>
          <w:rFonts w:ascii="Arial Narrow" w:hAnsi="Arial Narrow" w:cs="Arial Narrow"/>
          <w:b/>
        </w:rPr>
        <w:t>mikro</w:t>
      </w:r>
      <w:proofErr w:type="spellEnd"/>
      <w:r>
        <w:rPr>
          <w:rFonts w:ascii="Arial Narrow" w:hAnsi="Arial Narrow" w:cs="Arial Narrow"/>
          <w:b/>
        </w:rPr>
        <w:t xml:space="preserve"> účtovné jednotky</w:t>
      </w:r>
      <w:r>
        <w:rPr>
          <w:rFonts w:ascii="Arial Narrow" w:hAnsi="Arial Narrow" w:cs="Arial Narrow"/>
        </w:rPr>
        <w:t xml:space="preserve"> v znení neskorších predpisov</w:t>
      </w:r>
    </w:p>
    <w:p w:rsidR="00D56C28" w:rsidRDefault="00D56C28" w:rsidP="00D56C28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jc w:val="center"/>
        <w:rPr>
          <w:rFonts w:ascii="Arial" w:hAnsi="Arial" w:cs="Arial"/>
          <w:lang w:val="en-US"/>
        </w:rPr>
      </w:pPr>
      <w:r>
        <w:rPr>
          <w:rFonts w:ascii="Arial Narrow" w:hAnsi="Arial Narrow" w:cs="Arial Narrow"/>
        </w:rPr>
        <w:t>(ostatná novela č.MF/18008/2014-74 – FS č.10/2014)</w:t>
      </w:r>
    </w:p>
    <w:p w:rsidR="00143E94" w:rsidRDefault="00143E94"/>
    <w:p w:rsidR="00D56C28" w:rsidRDefault="00D56C28" w:rsidP="00D56C28">
      <w:pPr>
        <w:pStyle w:val="Nadpis1"/>
        <w:numPr>
          <w:ilvl w:val="0"/>
          <w:numId w:val="1"/>
        </w:numPr>
        <w:spacing w:before="69"/>
        <w:ind w:left="0" w:right="836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</w:t>
      </w:r>
    </w:p>
    <w:p w:rsidR="00D56C28" w:rsidRDefault="00D56C28" w:rsidP="00D56C28">
      <w:pPr>
        <w:ind w:right="841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Vš</w:t>
      </w:r>
      <w:r>
        <w:rPr>
          <w:rFonts w:ascii="Arial" w:eastAsia="Times New Roman" w:hAnsi="Arial" w:cs="Arial"/>
          <w:b/>
          <w:bCs/>
          <w:spacing w:val="-2"/>
        </w:rPr>
        <w:t>e</w:t>
      </w:r>
      <w:r>
        <w:rPr>
          <w:rFonts w:ascii="Arial" w:eastAsia="Times New Roman" w:hAnsi="Arial" w:cs="Arial"/>
          <w:b/>
          <w:bCs/>
        </w:rPr>
        <w:t>ob</w:t>
      </w:r>
      <w:r>
        <w:rPr>
          <w:rFonts w:ascii="Arial" w:eastAsia="Times New Roman" w:hAnsi="Arial" w:cs="Arial"/>
          <w:b/>
          <w:bCs/>
          <w:spacing w:val="-1"/>
        </w:rPr>
        <w:t>ec</w:t>
      </w:r>
      <w:r>
        <w:rPr>
          <w:rFonts w:ascii="Arial" w:eastAsia="Times New Roman" w:hAnsi="Arial" w:cs="Arial"/>
          <w:b/>
          <w:bCs/>
        </w:rPr>
        <w:t>né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úda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e</w:t>
      </w:r>
    </w:p>
    <w:p w:rsidR="00D56C28" w:rsidRDefault="00D56C28" w:rsidP="00D56C28">
      <w:pPr>
        <w:spacing w:before="7" w:line="24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084"/>
        <w:gridCol w:w="6622"/>
      </w:tblGrid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95006" w:rsidP="00FB1747">
            <w:pPr>
              <w:spacing w:line="260" w:lineRule="exact"/>
              <w:jc w:val="both"/>
            </w:pPr>
            <w:proofErr w:type="spellStart"/>
            <w:r>
              <w:rPr>
                <w:rFonts w:ascii="Arial" w:hAnsi="Arial" w:cs="Arial"/>
              </w:rPr>
              <w:t>Escorp</w:t>
            </w:r>
            <w:proofErr w:type="spellEnd"/>
            <w:r>
              <w:rPr>
                <w:rFonts w:ascii="Arial" w:hAnsi="Arial" w:cs="Arial"/>
              </w:rPr>
              <w:t xml:space="preserve"> Slovakia</w:t>
            </w:r>
            <w:r w:rsidR="00D56C28">
              <w:rPr>
                <w:rFonts w:ascii="Arial" w:hAnsi="Arial" w:cs="Arial"/>
              </w:rPr>
              <w:t>, s.r.o.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95006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45485879</w:t>
            </w:r>
          </w:p>
        </w:tc>
      </w:tr>
      <w:tr w:rsidR="00D56C28" w:rsidTr="00FB1747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95006" w:rsidP="00FB1747">
            <w:pPr>
              <w:spacing w:line="260" w:lineRule="exact"/>
              <w:jc w:val="both"/>
            </w:pPr>
            <w:r>
              <w:rPr>
                <w:rFonts w:ascii="Arial" w:hAnsi="Arial" w:cs="Arial"/>
              </w:rPr>
              <w:t>Francúzskych partizánov 59, 03861 Vrútky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– </w:t>
      </w:r>
      <w:r>
        <w:rPr>
          <w:rFonts w:ascii="Arial" w:hAnsi="Arial" w:cs="Arial"/>
          <w:spacing w:val="-5"/>
          <w:sz w:val="22"/>
          <w:szCs w:val="22"/>
        </w:rPr>
        <w:t>spoločnosť nie je súčasťou konsolidovaného celku, nakoľko neboli splnené podmienky konsolidácie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4218"/>
        <w:gridCol w:w="2126"/>
        <w:gridCol w:w="3363"/>
      </w:tblGrid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:rsidR="00D56C28" w:rsidRDefault="00D56C28" w:rsidP="00FB1747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D56C28" w:rsidTr="00FB1747"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D56C28" w:rsidP="00FB1747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6C28" w:rsidRDefault="00895006" w:rsidP="00FB1747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6C28" w:rsidRDefault="00895006" w:rsidP="00FB1747">
            <w:pPr>
              <w:spacing w:line="260" w:lineRule="exact"/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</w:tr>
    </w:tbl>
    <w:p w:rsidR="00D56C28" w:rsidRDefault="00D56C28" w:rsidP="00D56C28">
      <w:pPr>
        <w:spacing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839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</w:t>
      </w:r>
    </w:p>
    <w:p w:rsidR="00D56C28" w:rsidRDefault="00D56C28" w:rsidP="00D56C28">
      <w:pPr>
        <w:ind w:right="836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 o p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</w:rPr>
        <w:t>ij</w:t>
      </w:r>
      <w:r>
        <w:rPr>
          <w:rFonts w:ascii="Arial" w:eastAsia="Times New Roman" w:hAnsi="Arial" w:cs="Arial"/>
          <w:b/>
          <w:bCs/>
          <w:spacing w:val="1"/>
        </w:rPr>
        <w:t>a</w:t>
      </w:r>
      <w:r>
        <w:rPr>
          <w:rFonts w:ascii="Arial" w:eastAsia="Times New Roman" w:hAnsi="Arial" w:cs="Arial"/>
          <w:b/>
          <w:bCs/>
        </w:rPr>
        <w:t>tý</w:t>
      </w:r>
      <w:r>
        <w:rPr>
          <w:rFonts w:ascii="Arial" w:eastAsia="Times New Roman" w:hAnsi="Arial" w:cs="Arial"/>
          <w:b/>
          <w:bCs/>
          <w:spacing w:val="-2"/>
        </w:rPr>
        <w:t>c</w:t>
      </w:r>
      <w:r>
        <w:rPr>
          <w:rFonts w:ascii="Arial" w:eastAsia="Times New Roman" w:hAnsi="Arial" w:cs="Arial"/>
          <w:b/>
          <w:bCs/>
        </w:rPr>
        <w:t>h</w:t>
      </w:r>
      <w:r>
        <w:rPr>
          <w:rFonts w:ascii="Arial" w:eastAsia="Times New Roman" w:hAnsi="Arial" w:cs="Arial"/>
          <w:b/>
          <w:bCs/>
          <w:spacing w:val="2"/>
        </w:rPr>
        <w:t xml:space="preserve"> </w:t>
      </w:r>
      <w:r>
        <w:rPr>
          <w:rFonts w:ascii="Arial" w:eastAsia="Times New Roman" w:hAnsi="Arial" w:cs="Arial"/>
          <w:b/>
          <w:bCs/>
        </w:rPr>
        <w:t>postu</w:t>
      </w:r>
      <w:r>
        <w:rPr>
          <w:rFonts w:ascii="Arial" w:eastAsia="Times New Roman" w:hAnsi="Arial" w:cs="Arial"/>
          <w:b/>
          <w:bCs/>
          <w:spacing w:val="1"/>
        </w:rPr>
        <w:t>p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h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činnosti:  účtovná závierka je zostavená za predpokladu, že účtovná jednotka bude vo svojej činnosti pokračovať aj v nasledujúcom období.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Názov položky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Spôsob oceňovania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tok: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hmotný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obstarávacia cena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Dlhodobý 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nčný ma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Zásoby obst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kúpo</w:t>
      </w:r>
      <w:r>
        <w:rPr>
          <w:rFonts w:ascii="Arial" w:hAnsi="Arial" w:cs="Arial"/>
          <w:spacing w:val="2"/>
          <w:sz w:val="22"/>
          <w:szCs w:val="22"/>
        </w:rPr>
        <w:t>u:</w:t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2"/>
          <w:sz w:val="22"/>
          <w:szCs w:val="22"/>
        </w:rPr>
        <w:tab/>
      </w:r>
      <w:r>
        <w:rPr>
          <w:rFonts w:ascii="Arial" w:hAnsi="Arial" w:cs="Arial"/>
          <w:spacing w:val="1"/>
          <w:sz w:val="22"/>
          <w:szCs w:val="22"/>
        </w:rPr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soby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 xml:space="preserve">né </w:t>
      </w:r>
      <w:r>
        <w:rPr>
          <w:rFonts w:ascii="Arial" w:hAnsi="Arial" w:cs="Arial"/>
          <w:sz w:val="22"/>
          <w:szCs w:val="22"/>
        </w:rPr>
        <w:t>vlastnou činnosťou:</w:t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náklady: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Vlastné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Kúpené pohľ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vky: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 xml:space="preserve">tkodobý </w:t>
      </w:r>
      <w:r>
        <w:rPr>
          <w:rFonts w:ascii="Arial" w:hAnsi="Arial" w:cs="Arial"/>
          <w:spacing w:val="-2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</w:t>
      </w:r>
      <w:r>
        <w:rPr>
          <w:rFonts w:ascii="Arial" w:hAnsi="Arial" w:cs="Arial"/>
          <w:spacing w:val="1"/>
          <w:sz w:val="22"/>
          <w:szCs w:val="22"/>
        </w:rPr>
        <w:t>nč</w:t>
      </w:r>
      <w:r>
        <w:rPr>
          <w:rFonts w:ascii="Arial" w:hAnsi="Arial" w:cs="Arial"/>
          <w:sz w:val="22"/>
          <w:szCs w:val="22"/>
        </w:rPr>
        <w:t>ný 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tok: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ky v</w:t>
      </w:r>
      <w:r>
        <w:rPr>
          <w:rFonts w:ascii="Arial" w:hAnsi="Arial" w:cs="Arial"/>
          <w:spacing w:val="-1"/>
          <w:sz w:val="22"/>
          <w:szCs w:val="22"/>
        </w:rPr>
        <w:t>rá</w:t>
      </w:r>
      <w:r>
        <w:rPr>
          <w:rFonts w:ascii="Arial" w:hAnsi="Arial" w:cs="Arial"/>
          <w:sz w:val="22"/>
          <w:szCs w:val="22"/>
        </w:rPr>
        <w:t>tane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rv: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Dlhopisy: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ičky a 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ry: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menovitá hodnota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riv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5"/>
          <w:sz w:val="22"/>
          <w:szCs w:val="22"/>
        </w:rPr>
        <w:t xml:space="preserve">vé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neeviduje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    Odpisový plán účtovných odpisov dlhodobého hmotného majetku vychádzal z toho, že vzal za základ spôsob odpisovania podľa daňových odpisov. Odpisové sadzby sa teda pre účtovné a daňové opisy rovnajú.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účtov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nčnú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      nemá náplň</w:t>
      </w: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jc w:val="both"/>
      </w:pPr>
      <w:r>
        <w:rPr>
          <w:rFonts w:ascii="Arial" w:hAnsi="Arial" w:cs="Arial"/>
          <w:spacing w:val="-5"/>
        </w:rPr>
        <w:t xml:space="preserve">5. </w:t>
      </w:r>
      <w:r>
        <w:rPr>
          <w:rFonts w:ascii="Arial" w:hAnsi="Arial" w:cs="Arial"/>
          <w:spacing w:val="-4"/>
          <w:u w:val="single"/>
        </w:rPr>
        <w:t>I</w:t>
      </w:r>
      <w:r>
        <w:rPr>
          <w:rFonts w:ascii="Arial" w:hAnsi="Arial" w:cs="Arial"/>
          <w:spacing w:val="2"/>
          <w:u w:val="single"/>
        </w:rPr>
        <w:t>n</w:t>
      </w:r>
      <w:r>
        <w:rPr>
          <w:rFonts w:ascii="Arial" w:hAnsi="Arial" w:cs="Arial"/>
          <w:u w:val="single"/>
        </w:rPr>
        <w:t>fo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u w:val="single"/>
        </w:rPr>
        <w:t>má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spacing w:val="2"/>
          <w:u w:val="single"/>
        </w:rPr>
        <w:t>i</w:t>
      </w:r>
      <w:r>
        <w:rPr>
          <w:rFonts w:ascii="Arial" w:hAnsi="Arial" w:cs="Arial"/>
          <w:u w:val="single"/>
        </w:rPr>
        <w:t>e</w:t>
      </w:r>
      <w:r>
        <w:rPr>
          <w:rFonts w:ascii="Arial" w:hAnsi="Arial" w:cs="Arial"/>
          <w:spacing w:val="-1"/>
          <w:u w:val="single"/>
        </w:rPr>
        <w:t xml:space="preserve"> </w:t>
      </w:r>
      <w:r>
        <w:rPr>
          <w:rFonts w:ascii="Arial" w:hAnsi="Arial" w:cs="Arial"/>
          <w:u w:val="single"/>
        </w:rPr>
        <w:t>o dotá</w:t>
      </w:r>
      <w:r>
        <w:rPr>
          <w:rFonts w:ascii="Arial" w:hAnsi="Arial" w:cs="Arial"/>
          <w:spacing w:val="-2"/>
          <w:u w:val="single"/>
        </w:rPr>
        <w:t>c</w:t>
      </w:r>
      <w:r>
        <w:rPr>
          <w:rFonts w:ascii="Arial" w:hAnsi="Arial" w:cs="Arial"/>
          <w:u w:val="single"/>
        </w:rPr>
        <w:t>i</w:t>
      </w:r>
      <w:r>
        <w:rPr>
          <w:rFonts w:ascii="Arial" w:hAnsi="Arial" w:cs="Arial"/>
          <w:spacing w:val="1"/>
          <w:u w:val="single"/>
        </w:rPr>
        <w:t>á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h</w:t>
      </w:r>
      <w:r>
        <w:rPr>
          <w:rFonts w:ascii="Arial" w:hAnsi="Arial" w:cs="Arial"/>
        </w:rPr>
        <w:t xml:space="preserve"> a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ich o</w:t>
      </w:r>
      <w:r>
        <w:rPr>
          <w:rFonts w:ascii="Arial" w:hAnsi="Arial" w:cs="Arial"/>
          <w:spacing w:val="-2"/>
        </w:rPr>
        <w:t>c</w:t>
      </w:r>
      <w:r>
        <w:rPr>
          <w:rFonts w:ascii="Arial" w:hAnsi="Arial" w:cs="Arial"/>
          <w:spacing w:val="-1"/>
        </w:rPr>
        <w:t>e</w:t>
      </w:r>
      <w:r>
        <w:rPr>
          <w:rFonts w:ascii="Arial" w:hAnsi="Arial" w:cs="Arial"/>
        </w:rPr>
        <w:t>ňov</w:t>
      </w:r>
      <w:r>
        <w:rPr>
          <w:rFonts w:ascii="Arial" w:hAnsi="Arial" w:cs="Arial"/>
          <w:spacing w:val="-1"/>
        </w:rPr>
        <w:t>a</w:t>
      </w:r>
      <w:r>
        <w:rPr>
          <w:rFonts w:ascii="Arial" w:hAnsi="Arial" w:cs="Arial"/>
        </w:rPr>
        <w:t>n</w:t>
      </w:r>
      <w:r>
        <w:rPr>
          <w:rFonts w:ascii="Arial" w:hAnsi="Arial" w:cs="Arial"/>
          <w:spacing w:val="2"/>
        </w:rPr>
        <w:t>i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59"/>
        </w:rPr>
        <w:t xml:space="preserve"> </w:t>
      </w:r>
      <w:r>
        <w:rPr>
          <w:rFonts w:ascii="Arial" w:hAnsi="Arial" w:cs="Arial"/>
        </w:rPr>
        <w:t>v účtov</w:t>
      </w:r>
      <w:r>
        <w:rPr>
          <w:rFonts w:ascii="Arial" w:hAnsi="Arial" w:cs="Arial"/>
          <w:spacing w:val="2"/>
        </w:rPr>
        <w:t>n</w:t>
      </w:r>
      <w:r>
        <w:rPr>
          <w:rFonts w:ascii="Arial" w:hAnsi="Arial" w:cs="Arial"/>
        </w:rPr>
        <w:t>íctv</w:t>
      </w:r>
      <w:r>
        <w:rPr>
          <w:rFonts w:ascii="Arial" w:hAnsi="Arial" w:cs="Arial"/>
          <w:spacing w:val="-1"/>
        </w:rPr>
        <w:t>e:   nemá náplň</w:t>
      </w:r>
    </w:p>
    <w:p w:rsidR="00D56C28" w:rsidRDefault="00D56C28" w:rsidP="00D56C28">
      <w:pPr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účtovnom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            nemá náplň</w:t>
      </w:r>
    </w:p>
    <w:p w:rsidR="00D56C28" w:rsidRDefault="00D56C28" w:rsidP="00D56C28">
      <w:pPr>
        <w:spacing w:before="1" w:line="28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Nadpis1"/>
        <w:numPr>
          <w:ilvl w:val="0"/>
          <w:numId w:val="1"/>
        </w:numPr>
        <w:ind w:left="0" w:right="157" w:firstLine="0"/>
        <w:jc w:val="center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Článok III</w:t>
      </w:r>
    </w:p>
    <w:p w:rsidR="00D56C28" w:rsidRDefault="00D56C28" w:rsidP="00D56C28">
      <w:pPr>
        <w:ind w:right="157"/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/>
          <w:bCs/>
        </w:rPr>
        <w:t>In</w:t>
      </w:r>
      <w:r>
        <w:rPr>
          <w:rFonts w:ascii="Arial" w:eastAsia="Times New Roman" w:hAnsi="Arial" w:cs="Arial"/>
          <w:b/>
          <w:bCs/>
          <w:spacing w:val="1"/>
        </w:rPr>
        <w:t>f</w:t>
      </w:r>
      <w:r>
        <w:rPr>
          <w:rFonts w:ascii="Arial" w:eastAsia="Times New Roman" w:hAnsi="Arial" w:cs="Arial"/>
          <w:b/>
          <w:bCs/>
        </w:rPr>
        <w:t>o</w:t>
      </w:r>
      <w:r>
        <w:rPr>
          <w:rFonts w:ascii="Arial" w:eastAsia="Times New Roman" w:hAnsi="Arial" w:cs="Arial"/>
          <w:b/>
          <w:bCs/>
          <w:spacing w:val="-1"/>
        </w:rPr>
        <w:t>r</w:t>
      </w:r>
      <w:r>
        <w:rPr>
          <w:rFonts w:ascii="Arial" w:eastAsia="Times New Roman" w:hAnsi="Arial" w:cs="Arial"/>
          <w:b/>
          <w:bCs/>
          <w:spacing w:val="-4"/>
        </w:rPr>
        <w:t>m</w:t>
      </w:r>
      <w:r>
        <w:rPr>
          <w:rFonts w:ascii="Arial" w:eastAsia="Times New Roman" w:hAnsi="Arial" w:cs="Arial"/>
          <w:b/>
          <w:bCs/>
        </w:rPr>
        <w:t>á</w:t>
      </w:r>
      <w:r>
        <w:rPr>
          <w:rFonts w:ascii="Arial" w:eastAsia="Times New Roman" w:hAnsi="Arial" w:cs="Arial"/>
          <w:b/>
          <w:bCs/>
          <w:spacing w:val="-1"/>
        </w:rPr>
        <w:t>c</w:t>
      </w:r>
      <w:r>
        <w:rPr>
          <w:rFonts w:ascii="Arial" w:eastAsia="Times New Roman" w:hAnsi="Arial" w:cs="Arial"/>
          <w:b/>
          <w:bCs/>
        </w:rPr>
        <w:t>ie, ktoré</w:t>
      </w:r>
      <w:r>
        <w:rPr>
          <w:rFonts w:ascii="Arial" w:eastAsia="Times New Roman" w:hAnsi="Arial" w:cs="Arial"/>
          <w:b/>
          <w:bCs/>
          <w:spacing w:val="-1"/>
        </w:rPr>
        <w:t xml:space="preserve"> </w:t>
      </w:r>
      <w:r>
        <w:rPr>
          <w:rFonts w:ascii="Arial" w:eastAsia="Times New Roman" w:hAnsi="Arial" w:cs="Arial"/>
          <w:b/>
          <w:bCs/>
        </w:rPr>
        <w:t>vysv</w:t>
      </w:r>
      <w:r>
        <w:rPr>
          <w:rFonts w:ascii="Arial" w:eastAsia="Times New Roman" w:hAnsi="Arial" w:cs="Arial"/>
          <w:b/>
          <w:bCs/>
          <w:spacing w:val="1"/>
        </w:rPr>
        <w:t>e</w:t>
      </w:r>
      <w:r>
        <w:rPr>
          <w:rFonts w:ascii="Arial" w:eastAsia="Times New Roman" w:hAnsi="Arial" w:cs="Arial"/>
          <w:b/>
          <w:bCs/>
        </w:rPr>
        <w:t>tľujú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dop</w:t>
      </w:r>
      <w:r>
        <w:rPr>
          <w:rFonts w:ascii="Arial" w:eastAsia="Times New Roman" w:hAnsi="Arial" w:cs="Arial"/>
          <w:b/>
          <w:bCs/>
          <w:spacing w:val="-2"/>
        </w:rPr>
        <w:t>ĺ</w:t>
      </w:r>
      <w:r>
        <w:rPr>
          <w:rFonts w:ascii="Arial" w:eastAsia="Times New Roman" w:hAnsi="Arial" w:cs="Arial"/>
          <w:b/>
          <w:bCs/>
        </w:rPr>
        <w:t>ňa</w:t>
      </w:r>
      <w:r>
        <w:rPr>
          <w:rFonts w:ascii="Arial" w:eastAsia="Times New Roman" w:hAnsi="Arial" w:cs="Arial"/>
          <w:b/>
          <w:bCs/>
          <w:spacing w:val="-1"/>
        </w:rPr>
        <w:t>j</w:t>
      </w:r>
      <w:r>
        <w:rPr>
          <w:rFonts w:ascii="Arial" w:eastAsia="Times New Roman" w:hAnsi="Arial" w:cs="Arial"/>
          <w:b/>
          <w:bCs/>
        </w:rPr>
        <w:t>ú súv</w:t>
      </w:r>
      <w:r>
        <w:rPr>
          <w:rFonts w:ascii="Arial" w:eastAsia="Times New Roman" w:hAnsi="Arial" w:cs="Arial"/>
          <w:b/>
          <w:bCs/>
          <w:spacing w:val="-3"/>
        </w:rPr>
        <w:t>a</w:t>
      </w:r>
      <w:r>
        <w:rPr>
          <w:rFonts w:ascii="Arial" w:eastAsia="Times New Roman" w:hAnsi="Arial" w:cs="Arial"/>
          <w:b/>
          <w:bCs/>
          <w:spacing w:val="-2"/>
        </w:rPr>
        <w:t>h</w:t>
      </w:r>
      <w:r>
        <w:rPr>
          <w:rFonts w:ascii="Arial" w:eastAsia="Times New Roman" w:hAnsi="Arial" w:cs="Arial"/>
          <w:b/>
          <w:bCs/>
        </w:rPr>
        <w:t>u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výkaz</w:t>
      </w:r>
      <w:r>
        <w:rPr>
          <w:rFonts w:ascii="Arial" w:eastAsia="Times New Roman" w:hAnsi="Arial" w:cs="Arial"/>
          <w:b/>
          <w:bCs/>
          <w:spacing w:val="-1"/>
        </w:rPr>
        <w:t xml:space="preserve"> z</w:t>
      </w:r>
      <w:r>
        <w:rPr>
          <w:rFonts w:ascii="Arial" w:eastAsia="Times New Roman" w:hAnsi="Arial" w:cs="Arial"/>
          <w:b/>
          <w:bCs/>
        </w:rPr>
        <w:t>is</w:t>
      </w:r>
      <w:r>
        <w:rPr>
          <w:rFonts w:ascii="Arial" w:eastAsia="Times New Roman" w:hAnsi="Arial" w:cs="Arial"/>
          <w:b/>
          <w:bCs/>
          <w:spacing w:val="1"/>
        </w:rPr>
        <w:t>k</w:t>
      </w:r>
      <w:r>
        <w:rPr>
          <w:rFonts w:ascii="Arial" w:eastAsia="Times New Roman" w:hAnsi="Arial" w:cs="Arial"/>
          <w:b/>
          <w:bCs/>
        </w:rPr>
        <w:t>ov a</w:t>
      </w:r>
      <w:r>
        <w:rPr>
          <w:rFonts w:ascii="Arial" w:eastAsia="Times New Roman" w:hAnsi="Arial" w:cs="Arial"/>
          <w:b/>
          <w:bCs/>
          <w:spacing w:val="1"/>
        </w:rPr>
        <w:t xml:space="preserve"> </w:t>
      </w:r>
      <w:r>
        <w:rPr>
          <w:rFonts w:ascii="Arial" w:eastAsia="Times New Roman" w:hAnsi="Arial" w:cs="Arial"/>
          <w:b/>
          <w:bCs/>
        </w:rPr>
        <w:t>st</w:t>
      </w:r>
      <w:r>
        <w:rPr>
          <w:rFonts w:ascii="Arial" w:eastAsia="Times New Roman" w:hAnsi="Arial" w:cs="Arial"/>
          <w:b/>
          <w:bCs/>
          <w:spacing w:val="-2"/>
        </w:rPr>
        <w:t>r</w:t>
      </w:r>
      <w:r>
        <w:rPr>
          <w:rFonts w:ascii="Arial" w:eastAsia="Times New Roman" w:hAnsi="Arial" w:cs="Arial"/>
          <w:b/>
          <w:bCs/>
        </w:rPr>
        <w:t>át</w:t>
      </w:r>
    </w:p>
    <w:p w:rsidR="00D56C28" w:rsidRDefault="00D56C28" w:rsidP="00D56C28">
      <w:pPr>
        <w:spacing w:before="11" w:line="260" w:lineRule="exact"/>
        <w:jc w:val="both"/>
        <w:rPr>
          <w:rFonts w:ascii="Arial" w:hAnsi="Arial" w:cs="Arial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   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 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Poč</w:t>
      </w:r>
      <w:r>
        <w:rPr>
          <w:rFonts w:ascii="Arial" w:hAnsi="Arial" w:cs="Arial"/>
          <w:spacing w:val="-1"/>
          <w:sz w:val="22"/>
          <w:szCs w:val="22"/>
        </w:rPr>
        <w:t>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účtovná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  účtovná jednotka neposkytla členom štatutárneho orgánu žiadne druhy záruk alebo zabezpečení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účtovného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 v člen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účtovného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   účtovná jednotka neposkytla členom štatutárneho orgánu žiadne pôžičky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>čl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tovať: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účtovnej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a 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nčn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účtovnej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 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voči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účtovnej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</w:pPr>
      <w:r>
        <w:rPr>
          <w:rFonts w:ascii="Arial" w:hAnsi="Arial" w:cs="Arial"/>
          <w:sz w:val="22"/>
          <w:szCs w:val="22"/>
        </w:rPr>
        <w:t xml:space="preserve">6. Informácie o 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 ak sa zároveň vykonávajú aj iné činnosti, uvádzajú sa aj informácie o všetkých formách prijatej náhrady, účtovných zásadách použitých pri prideľovaní nákladov a výnosov, všetkých druhoch činnosti účtovnej jednotky:   nemá náplň</w:t>
      </w:r>
    </w:p>
    <w:p w:rsidR="00D56C28" w:rsidRDefault="00D56C28" w:rsidP="00D56C28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</w:pPr>
    </w:p>
    <w:p w:rsidR="00D56C28" w:rsidRDefault="00D56C28" w:rsidP="00D56C2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D56C28" w:rsidRDefault="00D56C28"/>
    <w:sectPr w:rsidR="00D56C28" w:rsidSect="00143E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3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FE63E37"/>
    <w:multiLevelType w:val="multilevel"/>
    <w:tmpl w:val="FCDAD702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56C28"/>
    <w:rsid w:val="00143E94"/>
    <w:rsid w:val="0061285C"/>
    <w:rsid w:val="006C3476"/>
    <w:rsid w:val="00895006"/>
    <w:rsid w:val="00D56C28"/>
    <w:rsid w:val="00EE0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56C28"/>
    <w:pPr>
      <w:suppressAutoHyphens/>
      <w:spacing w:after="0" w:line="240" w:lineRule="auto"/>
    </w:pPr>
    <w:rPr>
      <w:rFonts w:ascii="Calibri" w:eastAsia="SimSun" w:hAnsi="Calibri" w:cs="font193"/>
      <w:kern w:val="1"/>
      <w:lang w:eastAsia="zh-CN"/>
    </w:rPr>
  </w:style>
  <w:style w:type="paragraph" w:styleId="Nadpis1">
    <w:name w:val="heading 1"/>
    <w:basedOn w:val="Normlny"/>
    <w:next w:val="Zkladntext"/>
    <w:link w:val="Nadpis1Char"/>
    <w:qFormat/>
    <w:rsid w:val="00D56C28"/>
    <w:pPr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D56C28"/>
    <w:rPr>
      <w:rFonts w:ascii="Times New Roman" w:eastAsia="Times New Roman" w:hAnsi="Times New Roman" w:cs="Times New Roman"/>
      <w:b/>
      <w:bCs/>
      <w:kern w:val="1"/>
      <w:sz w:val="24"/>
      <w:szCs w:val="24"/>
      <w:lang w:eastAsia="zh-CN"/>
    </w:rPr>
  </w:style>
  <w:style w:type="paragraph" w:styleId="Zkladntext">
    <w:name w:val="Body Text"/>
    <w:basedOn w:val="Normlny"/>
    <w:link w:val="ZkladntextChar"/>
    <w:rsid w:val="00D56C28"/>
    <w:pPr>
      <w:ind w:left="668" w:hanging="56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rsid w:val="00D56C28"/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1091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ziarova</dc:creator>
  <cp:lastModifiedBy>ziarova</cp:lastModifiedBy>
  <cp:revision>2</cp:revision>
  <dcterms:created xsi:type="dcterms:W3CDTF">2015-06-23T10:56:00Z</dcterms:created>
  <dcterms:modified xsi:type="dcterms:W3CDTF">2015-06-23T10:56:00Z</dcterms:modified>
</cp:coreProperties>
</file>