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89"/>
        <w:gridCol w:w="2164"/>
        <w:gridCol w:w="334"/>
        <w:gridCol w:w="334"/>
        <w:gridCol w:w="335"/>
        <w:gridCol w:w="335"/>
        <w:gridCol w:w="335"/>
        <w:gridCol w:w="335"/>
        <w:gridCol w:w="335"/>
        <w:gridCol w:w="335"/>
        <w:gridCol w:w="567"/>
        <w:gridCol w:w="313"/>
        <w:gridCol w:w="313"/>
        <w:gridCol w:w="313"/>
        <w:gridCol w:w="313"/>
      </w:tblGrid>
      <w:tr w:rsidR="0089484A">
        <w:trPr>
          <w:trHeight w:val="1"/>
        </w:trPr>
        <w:tc>
          <w:tcPr>
            <w:tcW w:w="2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</w:pPr>
            <w:r>
              <w:rPr>
                <w:rFonts w:ascii="Arial Narrow" w:eastAsia="Arial Narrow" w:hAnsi="Arial Narrow" w:cs="Arial Narrow"/>
              </w:rPr>
              <w:t>Poznámky (</w:t>
            </w:r>
            <w:proofErr w:type="spellStart"/>
            <w:r>
              <w:rPr>
                <w:rFonts w:ascii="Arial Narrow" w:eastAsia="Arial Narrow" w:hAnsi="Arial Narrow" w:cs="Arial Narrow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</w:rPr>
              <w:t xml:space="preserve">  NUJ 3 – 01)</w:t>
            </w:r>
          </w:p>
        </w:tc>
        <w:tc>
          <w:tcPr>
            <w:tcW w:w="2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</w:pPr>
            <w:r>
              <w:rPr>
                <w:rFonts w:ascii="Arial Narrow" w:eastAsia="Arial Narrow" w:hAnsi="Arial Narrow" w:cs="Arial Narrow"/>
                <w:b/>
              </w:rPr>
              <w:t xml:space="preserve">IČO 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3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0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6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8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7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1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9</w:t>
            </w:r>
          </w:p>
        </w:tc>
        <w:tc>
          <w:tcPr>
            <w:tcW w:w="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5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keepNext/>
              <w:spacing w:before="60" w:after="6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</w:rPr>
              <w:t>/SID</w:t>
            </w: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keepNext/>
              <w:spacing w:before="60" w:after="6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keepNext/>
              <w:spacing w:before="60" w:after="6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keepNext/>
              <w:spacing w:before="60" w:after="6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keepNext/>
              <w:spacing w:before="60" w:after="6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keepNext/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</w:rPr>
      </w:pPr>
    </w:p>
    <w:p w:rsidR="0089484A" w:rsidRDefault="0089484A">
      <w:pPr>
        <w:keepNext/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</w:rPr>
      </w:pPr>
    </w:p>
    <w:p w:rsidR="0089484A" w:rsidRDefault="00C9011F">
      <w:pPr>
        <w:keepNext/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Čl. I.</w:t>
      </w:r>
    </w:p>
    <w:p w:rsidR="0089484A" w:rsidRDefault="00C9011F">
      <w:pPr>
        <w:keepNext/>
        <w:spacing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Všeobecné údaje</w:t>
      </w:r>
    </w:p>
    <w:p w:rsidR="0089484A" w:rsidRDefault="00C9011F">
      <w:pPr>
        <w:numPr>
          <w:ilvl w:val="0"/>
          <w:numId w:val="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Údaje o zakladateľovi alebo zriaďovateľovi účtovnej jednotky:</w:t>
      </w:r>
    </w:p>
    <w:tbl>
      <w:tblPr>
        <w:tblW w:w="0" w:type="auto"/>
        <w:tblInd w:w="36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68"/>
        <w:gridCol w:w="6260"/>
      </w:tblGrid>
      <w:tr w:rsidR="0089484A">
        <w:tc>
          <w:tcPr>
            <w:tcW w:w="286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Údaje o zakladateľovi alebo zriaďovateľovi účtovnej jednotky: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Meno a priezvisko fyzickej osoby alebo názov právnickej osoby, ktorá je zakladateľom alebo zriaďovateľom účtovnej jednotky</w:t>
            </w:r>
          </w:p>
        </w:tc>
      </w:tr>
      <w:tr w:rsidR="0089484A"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MUDr. Ladislav Seman, Hurbanova 33, 040 01  Košice</w:t>
            </w:r>
          </w:p>
        </w:tc>
      </w:tr>
      <w:tr w:rsidR="0089484A"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86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Dátum</w:t>
            </w:r>
            <w:r>
              <w:rPr>
                <w:rFonts w:ascii="Arial Narrow" w:eastAsia="Arial Narrow" w:hAnsi="Arial Narrow" w:cs="Arial Narrow"/>
                <w:sz w:val="16"/>
              </w:rPr>
              <w:t xml:space="preserve"> založenia alebo zriadenia účtovnej jednotky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27.05.1997</w:t>
            </w:r>
          </w:p>
        </w:tc>
      </w:tr>
    </w:tbl>
    <w:p w:rsidR="0089484A" w:rsidRDefault="0089484A">
      <w:pPr>
        <w:spacing w:after="0" w:line="240" w:lineRule="auto"/>
        <w:ind w:left="360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>
      <w:pPr>
        <w:numPr>
          <w:ilvl w:val="0"/>
          <w:numId w:val="2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Informácie o členoch štatutárnych orgánov, dozorných orgánov  a iných orgánov účtovnej jednotky; uvádzajú sa mená a priezviská členov štatutárnych orgánov, dozorných orgánov a iných orgánov účtovnej jednotky.</w:t>
      </w:r>
    </w:p>
    <w:tbl>
      <w:tblPr>
        <w:tblW w:w="0" w:type="auto"/>
        <w:jc w:val="righ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17"/>
        <w:gridCol w:w="6571"/>
      </w:tblGrid>
      <w:tr w:rsidR="0089484A">
        <w:trPr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Štatutárne orgány:</w:t>
            </w:r>
          </w:p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16"/>
              </w:rPr>
              <w:t>(Štatutár, správna rada, predsedníctvo)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MUDr. Ladislav Seman – štatutár - predseda</w:t>
            </w: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Ing. Peter Seman - podpredseda</w:t>
            </w: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Mgr. Erika Semanová – člen predstavenstva</w:t>
            </w: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rPr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Dozorný orgán:</w:t>
            </w:r>
          </w:p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16"/>
              </w:rPr>
              <w:t>(Dozorná rada, revízor)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6"/>
              </w:rPr>
              <w:t>Mazuchová</w:t>
            </w:r>
            <w:proofErr w:type="spellEnd"/>
            <w:r>
              <w:rPr>
                <w:rFonts w:ascii="Arial Narrow" w:eastAsia="Arial Narrow" w:hAnsi="Arial Narrow" w:cs="Arial Narrow"/>
                <w:sz w:val="16"/>
              </w:rPr>
              <w:t xml:space="preserve"> Henrieta - predseda</w:t>
            </w: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Seman Pavol</w:t>
            </w: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  <w:sz w:val="16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rPr>
                <w:rFonts w:ascii="Calibri" w:eastAsia="Calibri" w:hAnsi="Calibri" w:cs="Calibri"/>
                <w:sz w:val="16"/>
              </w:rPr>
            </w:pPr>
            <w:r>
              <w:rPr>
                <w:rFonts w:ascii="Calibri" w:eastAsia="Calibri" w:hAnsi="Calibri" w:cs="Calibri"/>
                <w:sz w:val="16"/>
              </w:rPr>
              <w:t>Semanová Gabriela</w:t>
            </w: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>
      <w:pPr>
        <w:numPr>
          <w:ilvl w:val="0"/>
          <w:numId w:val="3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Opis činnosti, na účel ktorej bola účtovná jednotka zriadená a opis druhu podnikateľskej činnosti, ak ju účtovná jednotka vykonáva.</w:t>
      </w:r>
    </w:p>
    <w:tbl>
      <w:tblPr>
        <w:tblW w:w="0" w:type="auto"/>
        <w:jc w:val="righ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19"/>
        <w:gridCol w:w="6569"/>
      </w:tblGrid>
      <w:tr w:rsidR="0089484A">
        <w:trPr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Hlavná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Poskytovanie sociálnej pomoci</w:t>
            </w: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Celodenná starostlivosť o deti so zdravotným postihnutím</w:t>
            </w: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Organizovanie a vykonávanie vzdelávacej činnosti, programov, kurzov, školení a seminárov</w:t>
            </w: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rPr>
          <w:jc w:val="right"/>
        </w:trPr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Podnikateľská činnosť:</w:t>
            </w: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Poskytovanie zdravotnej starostlivosti</w:t>
            </w: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rPr>
          <w:jc w:val="right"/>
        </w:trPr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69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>
      <w:pPr>
        <w:numPr>
          <w:ilvl w:val="0"/>
          <w:numId w:val="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 účtovného obdobia. </w:t>
      </w:r>
    </w:p>
    <w:p w:rsidR="0089484A" w:rsidRDefault="00C9011F">
      <w:pPr>
        <w:spacing w:after="120" w:line="240" w:lineRule="auto"/>
        <w:ind w:firstLine="360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 ods. 4  o počte zamestnancov a dobrovoľníkov:</w:t>
      </w:r>
    </w:p>
    <w:tbl>
      <w:tblPr>
        <w:tblW w:w="0" w:type="auto"/>
        <w:tblInd w:w="39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013"/>
        <w:gridCol w:w="2435"/>
        <w:gridCol w:w="2448"/>
      </w:tblGrid>
      <w:tr w:rsidR="0089484A"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9484A" w:rsidRDefault="0089484A" w:rsidP="006C31EA">
            <w:pPr>
              <w:tabs>
                <w:tab w:val="left" w:pos="1440"/>
              </w:tabs>
              <w:spacing w:after="0" w:line="240" w:lineRule="auto"/>
              <w:ind w:left="1440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 účtovné obdobie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účtovné obdobie</w:t>
            </w:r>
          </w:p>
        </w:tc>
      </w:tr>
      <w:tr w:rsidR="0089484A"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6C31EA">
            <w:pPr>
              <w:tabs>
                <w:tab w:val="left" w:pos="1440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Priemerný prepočítaný počet zamestnancov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6C31EA">
            <w:pPr>
              <w:tabs>
                <w:tab w:val="left" w:pos="1440"/>
              </w:tabs>
              <w:spacing w:after="0" w:line="240" w:lineRule="auto"/>
              <w:ind w:left="1440"/>
            </w:pPr>
            <w:r>
              <w:rPr>
                <w:rFonts w:ascii="Arial Narrow" w:eastAsia="Arial Narrow" w:hAnsi="Arial Narrow" w:cs="Arial Narrow"/>
                <w:sz w:val="16"/>
              </w:rPr>
              <w:t>7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6C31EA">
            <w:pPr>
              <w:tabs>
                <w:tab w:val="left" w:pos="1440"/>
              </w:tabs>
              <w:spacing w:after="0" w:line="240" w:lineRule="auto"/>
              <w:ind w:left="1440"/>
            </w:pPr>
            <w:r>
              <w:rPr>
                <w:rFonts w:ascii="Arial Narrow" w:eastAsia="Arial Narrow" w:hAnsi="Arial Narrow" w:cs="Arial Narrow"/>
                <w:sz w:val="16"/>
              </w:rPr>
              <w:t>16</w:t>
            </w:r>
          </w:p>
        </w:tc>
      </w:tr>
      <w:tr w:rsidR="0089484A"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6C31EA">
            <w:pPr>
              <w:tabs>
                <w:tab w:val="left" w:pos="1440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z toho  počet vedúcich zamestnancov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6C31EA">
            <w:pPr>
              <w:tabs>
                <w:tab w:val="left" w:pos="1440"/>
              </w:tabs>
              <w:spacing w:after="0" w:line="240" w:lineRule="auto"/>
              <w:ind w:left="1440"/>
            </w:pPr>
            <w:r>
              <w:rPr>
                <w:rFonts w:ascii="Arial Narrow" w:eastAsia="Arial Narrow" w:hAnsi="Arial Narrow" w:cs="Arial Narrow"/>
                <w:sz w:val="16"/>
              </w:rPr>
              <w:t>1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6C31EA">
            <w:pPr>
              <w:tabs>
                <w:tab w:val="left" w:pos="1440"/>
              </w:tabs>
              <w:spacing w:after="0" w:line="240" w:lineRule="auto"/>
              <w:ind w:left="1440"/>
            </w:pPr>
            <w:r>
              <w:rPr>
                <w:rFonts w:ascii="Arial Narrow" w:eastAsia="Arial Narrow" w:hAnsi="Arial Narrow" w:cs="Arial Narrow"/>
                <w:sz w:val="16"/>
              </w:rPr>
              <w:t>2</w:t>
            </w:r>
          </w:p>
        </w:tc>
      </w:tr>
      <w:tr w:rsidR="0089484A"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6C31EA">
            <w:pPr>
              <w:tabs>
                <w:tab w:val="left" w:pos="1440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Počet dobrovoľníkov vyslaných účtovnou jednotkou 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 w:rsidP="006C31EA">
            <w:pPr>
              <w:tabs>
                <w:tab w:val="left" w:pos="1440"/>
              </w:tabs>
              <w:spacing w:after="0" w:line="240" w:lineRule="auto"/>
              <w:ind w:left="1440"/>
              <w:rPr>
                <w:rFonts w:ascii="Calibri" w:eastAsia="Calibri" w:hAnsi="Calibri" w:cs="Calibri"/>
              </w:rPr>
            </w:pP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 w:rsidP="006C31EA">
            <w:pPr>
              <w:tabs>
                <w:tab w:val="left" w:pos="1440"/>
              </w:tabs>
              <w:spacing w:after="0" w:line="240" w:lineRule="auto"/>
              <w:ind w:left="1440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6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6C31EA">
            <w:pPr>
              <w:tabs>
                <w:tab w:val="left" w:pos="1440"/>
              </w:tabs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 w:rsidP="006C31EA">
            <w:pPr>
              <w:tabs>
                <w:tab w:val="left" w:pos="1440"/>
              </w:tabs>
              <w:spacing w:after="0" w:line="240" w:lineRule="auto"/>
              <w:ind w:left="1440"/>
              <w:rPr>
                <w:rFonts w:ascii="Calibri" w:eastAsia="Calibri" w:hAnsi="Calibri" w:cs="Calibri"/>
              </w:rPr>
            </w:pPr>
          </w:p>
        </w:tc>
        <w:tc>
          <w:tcPr>
            <w:tcW w:w="25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 w:rsidP="006C31EA">
            <w:pPr>
              <w:tabs>
                <w:tab w:val="left" w:pos="1440"/>
              </w:tabs>
              <w:spacing w:after="0" w:line="240" w:lineRule="auto"/>
              <w:ind w:left="1440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7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Informácia o organizáciách v zriaďovateľskej pôsobnosti účtovnej jednotky - žiadne.</w:t>
      </w:r>
    </w:p>
    <w:p w:rsidR="0089484A" w:rsidRDefault="00C9011F" w:rsidP="009376A9">
      <w:pPr>
        <w:numPr>
          <w:ilvl w:val="0"/>
          <w:numId w:val="7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Údaje podľa čl. I, III a IV  sa uvádzajú v textovej podobe a tabuľkovej podobe. </w:t>
      </w:r>
    </w:p>
    <w:p w:rsidR="0089484A" w:rsidRDefault="00C9011F">
      <w:pPr>
        <w:keepNext/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lastRenderedPageBreak/>
        <w:t>Čl. II</w:t>
      </w:r>
    </w:p>
    <w:p w:rsidR="0089484A" w:rsidRDefault="00C9011F">
      <w:pPr>
        <w:keepNext/>
        <w:spacing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Informácie o účtovných zásadách a účtovných metódach</w:t>
      </w:r>
    </w:p>
    <w:p w:rsidR="0089484A" w:rsidRDefault="00C9011F" w:rsidP="009376A9">
      <w:pPr>
        <w:numPr>
          <w:ilvl w:val="0"/>
          <w:numId w:val="8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Informácia, či je účtovná závierka zostavená za splnenia predpokladu, že účtovná jednotka bude nepretržite pokračovať vo svojej činnosti.</w:t>
      </w:r>
    </w:p>
    <w:p w:rsidR="0089484A" w:rsidRDefault="00C9011F">
      <w:pPr>
        <w:spacing w:after="120" w:line="240" w:lineRule="auto"/>
        <w:ind w:left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b/>
          <w:sz w:val="18"/>
        </w:rPr>
        <w:t>ÁNO</w:t>
      </w:r>
      <w:r>
        <w:rPr>
          <w:rFonts w:ascii="Arial Narrow" w:eastAsia="Arial Narrow" w:hAnsi="Arial Narrow" w:cs="Arial Narrow"/>
          <w:sz w:val="18"/>
        </w:rPr>
        <w:tab/>
      </w:r>
      <w:r>
        <w:rPr>
          <w:rFonts w:ascii="Arial Narrow" w:eastAsia="Arial Narrow" w:hAnsi="Arial Narrow" w:cs="Arial Narrow"/>
          <w:sz w:val="18"/>
        </w:rPr>
        <w:tab/>
      </w:r>
      <w:r>
        <w:rPr>
          <w:rFonts w:ascii="Arial Narrow" w:eastAsia="Arial Narrow" w:hAnsi="Arial Narrow" w:cs="Arial Narrow"/>
          <w:strike/>
          <w:sz w:val="18"/>
          <w:u w:val="single"/>
        </w:rPr>
        <w:t>NIE</w:t>
      </w:r>
      <w:r>
        <w:rPr>
          <w:rFonts w:ascii="Arial Narrow" w:eastAsia="Arial Narrow" w:hAnsi="Arial Narrow" w:cs="Arial Narrow"/>
          <w:strike/>
          <w:sz w:val="18"/>
        </w:rPr>
        <w:t xml:space="preserve"> </w:t>
      </w:r>
    </w:p>
    <w:p w:rsidR="0089484A" w:rsidRDefault="00C9011F" w:rsidP="009376A9">
      <w:pPr>
        <w:numPr>
          <w:ilvl w:val="0"/>
          <w:numId w:val="9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Zmeny účtovných zásad a zmeny účtovných metód s uvedením dôvodu týchto zmien a vyčíslením ich vplyvu na finančnú hodnotu majetku, záväzkov, základného imania a výsledku hospodárenia účtovnej jednotky.</w:t>
      </w:r>
    </w:p>
    <w:tbl>
      <w:tblPr>
        <w:tblW w:w="0" w:type="auto"/>
        <w:tblInd w:w="35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6"/>
        <w:gridCol w:w="2935"/>
        <w:gridCol w:w="2987"/>
      </w:tblGrid>
      <w:tr w:rsidR="0089484A"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Druh zmeny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Dôvod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Vplyv na hodnotu majetku, záväzkov, základného imania a výsledku hospodárenia</w:t>
            </w:r>
          </w:p>
        </w:tc>
      </w:tr>
      <w:tr w:rsidR="0089484A"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Žiadne zmeny</w:t>
            </w:r>
          </w:p>
        </w:tc>
        <w:tc>
          <w:tcPr>
            <w:tcW w:w="32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10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Spôsob oceňovania jednotlivých položiek majetku a záväzkov v členení na</w:t>
      </w:r>
    </w:p>
    <w:tbl>
      <w:tblPr>
        <w:tblW w:w="0" w:type="auto"/>
        <w:jc w:val="righ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098"/>
        <w:gridCol w:w="4190"/>
      </w:tblGrid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Majetok a záväzky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Spôsob oceňovania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11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dlhodobý nehmotný majetok obstaraný kúpou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obstarávacou cenou vrátane nákladov súvisiacich s obstaraním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12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dlhodobý nehmotný majetok obstaraný vlastnou činnosťou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obstarávacou cenou vrátane nákladov súvisiacich s obstaraním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13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dlhodobý nehmotný majetok obstaraný iným spôsobom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obstarávacou cenou vrátane nákladov súvisiacich s obstaraním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14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dlhodobý hmotný majetok obstaraný kúpou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obstarávacou cenou vrátane nákladov súvisiacich s obstaraním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15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dlhodobý hmotný majetok obstaraný vlastnou činnosťou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vlastnými nákladmi pozostávajúcich z priamych nákladov vynaložených na výrobu alebo inú činnosť a nepriamych nákladov vzťahujúcich sa na výrobu alebo inú činnosť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16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>dlhodobý hmotný majetok obstaraný iným spôsobom - zámenou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reálnou cenou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17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dlhodobý finančný majetok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obstarávacou cenou vrátane nákladov súvisiacich s obstaraním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18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zásoby obstarané kúpou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obstarávacou cenou vrátane nákladov súvisiacich s obstaraním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19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zásoby vytvorené vlastnou činnosťou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obstarávacou cenou vrátane nákladov súvisiacich s obstaraním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20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>zásoby obstarané iným spôsobom - zámenou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reálnou cenou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6C31EA">
            <w:pPr>
              <w:numPr>
                <w:ilvl w:val="0"/>
                <w:numId w:val="21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pohľadávky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6C31EA" w:rsidP="006C31EA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Pri ich vzniku sa oceňujú ich menovitou hodnotou. P</w:t>
            </w:r>
            <w:r w:rsidR="00C9011F">
              <w:rPr>
                <w:rFonts w:ascii="Arial Narrow" w:eastAsia="Arial Narrow" w:hAnsi="Arial Narrow" w:cs="Arial Narrow"/>
                <w:sz w:val="16"/>
              </w:rPr>
              <w:t>ostúpené pohľadávky sa oceňujú obstarávacou cenou vrátane nákladov súvisiacich s obstaraním. A toto ocenenie sa znižuje o pochybné a nevymožiteľné pohľadávky.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22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krátkodobý finančný majetok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Menovitou hodnotou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23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časové rozlíšenie na strane aktív súvahy 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Pr="00C9011F" w:rsidRDefault="00C9011F">
            <w:pPr>
              <w:spacing w:after="0" w:line="240" w:lineRule="auto"/>
              <w:jc w:val="center"/>
              <w:rPr>
                <w:highlight w:val="yellow"/>
              </w:rPr>
            </w:pPr>
            <w:r w:rsidRPr="006C31EA">
              <w:rPr>
                <w:rFonts w:ascii="Arial Narrow" w:eastAsia="Arial Narrow" w:hAnsi="Arial Narrow" w:cs="Arial Narrow"/>
                <w:sz w:val="16"/>
              </w:rPr>
              <w:t>náklady budúcich období a príjmy budúcich období sa vykazujú vo výške, ktorá je potrebná na dodržanie zásady vecnej a časovej súvislosti s účtovným obdobím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24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>záväzky, vrátane rezerv, dlhopisov, pôžičiek a úverov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Pr="00C9011F" w:rsidRDefault="00C9011F" w:rsidP="006C31EA">
            <w:pPr>
              <w:spacing w:after="0" w:line="240" w:lineRule="auto"/>
              <w:jc w:val="center"/>
              <w:rPr>
                <w:highlight w:val="yellow"/>
              </w:rPr>
            </w:pPr>
            <w:r w:rsidRPr="006C31EA">
              <w:rPr>
                <w:rFonts w:ascii="Arial Narrow" w:eastAsia="Arial Narrow" w:hAnsi="Arial Narrow" w:cs="Arial Narrow"/>
                <w:sz w:val="16"/>
              </w:rPr>
              <w:t xml:space="preserve">Záväzky pri ich vzniku sa oceňujú ich menovitou hodnotou. </w:t>
            </w:r>
            <w:proofErr w:type="spellStart"/>
            <w:r w:rsidRPr="006C31EA">
              <w:rPr>
                <w:rFonts w:ascii="Arial Narrow" w:eastAsia="Arial Narrow" w:hAnsi="Arial Narrow" w:cs="Arial Narrow"/>
                <w:sz w:val="16"/>
              </w:rPr>
              <w:t>Záv</w:t>
            </w:r>
            <w:r w:rsidR="006C31EA" w:rsidRPr="006C31EA">
              <w:rPr>
                <w:rFonts w:ascii="Arial Narrow" w:eastAsia="Arial Narrow" w:hAnsi="Arial Narrow" w:cs="Arial Narrow"/>
                <w:sz w:val="16"/>
              </w:rPr>
              <w:t>a</w:t>
            </w:r>
            <w:r w:rsidRPr="006C31EA">
              <w:rPr>
                <w:rFonts w:ascii="Arial Narrow" w:eastAsia="Arial Narrow" w:hAnsi="Arial Narrow" w:cs="Arial Narrow"/>
                <w:sz w:val="16"/>
              </w:rPr>
              <w:t>zky</w:t>
            </w:r>
            <w:proofErr w:type="spellEnd"/>
            <w:r w:rsidRPr="006C31EA">
              <w:rPr>
                <w:rFonts w:ascii="Arial Narrow" w:eastAsia="Arial Narrow" w:hAnsi="Arial Narrow" w:cs="Arial Narrow"/>
                <w:sz w:val="16"/>
              </w:rPr>
              <w:t xml:space="preserve"> pri ich prevzatí sa oceňujú obstarávacou cenou</w:t>
            </w:r>
            <w:r w:rsidR="006C31EA" w:rsidRPr="006C31EA">
              <w:rPr>
                <w:rFonts w:ascii="Arial Narrow" w:eastAsia="Arial Narrow" w:hAnsi="Arial Narrow" w:cs="Arial Narrow"/>
                <w:sz w:val="16"/>
              </w:rPr>
              <w:t xml:space="preserve">. </w:t>
            </w:r>
            <w:proofErr w:type="spellStart"/>
            <w:r w:rsidR="006C31EA" w:rsidRPr="006C31EA">
              <w:rPr>
                <w:rFonts w:ascii="Arial Narrow" w:eastAsia="Arial Narrow" w:hAnsi="Arial Narrow" w:cs="Arial Narrow"/>
                <w:sz w:val="16"/>
              </w:rPr>
              <w:t>Ak</w:t>
            </w:r>
            <w:r w:rsidRPr="006C31EA">
              <w:rPr>
                <w:rFonts w:ascii="Arial Narrow" w:eastAsia="Arial Narrow" w:hAnsi="Arial Narrow" w:cs="Arial Narrow"/>
                <w:sz w:val="16"/>
              </w:rPr>
              <w:t>k</w:t>
            </w:r>
            <w:proofErr w:type="spellEnd"/>
            <w:r w:rsidRPr="006C31EA">
              <w:rPr>
                <w:rFonts w:ascii="Arial Narrow" w:eastAsia="Arial Narrow" w:hAnsi="Arial Narrow" w:cs="Arial Narrow"/>
                <w:sz w:val="16"/>
              </w:rPr>
              <w:t xml:space="preserve"> sa pri inventarizácii zistí, že suma záväzkov je iná ako ich výška v účtovníctve, uvedú sa záväzky v účtovníctve a v účtovnej závierke v tomto zistenom ocenení. Rezervy sú záväzky s neurčitým časovým vymedzením, alebo výškou, tvoria sa na krytie známych rizík alebo strát. Oceňujú sa v očakávanej výške záväzku.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25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>časové rozlíšenie na strane pasív súvahy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Pr="00C9011F" w:rsidRDefault="00C9011F" w:rsidP="006C31EA">
            <w:pPr>
              <w:spacing w:after="0" w:line="240" w:lineRule="auto"/>
              <w:jc w:val="center"/>
              <w:rPr>
                <w:highlight w:val="yellow"/>
              </w:rPr>
            </w:pPr>
            <w:r w:rsidRPr="006C31EA">
              <w:rPr>
                <w:rFonts w:ascii="Arial Narrow" w:eastAsia="Arial Narrow" w:hAnsi="Arial Narrow" w:cs="Arial Narrow"/>
                <w:sz w:val="16"/>
              </w:rPr>
              <w:t xml:space="preserve">výdavky budúcich období a </w:t>
            </w:r>
            <w:r w:rsidR="006C31EA" w:rsidRPr="006C31EA">
              <w:rPr>
                <w:rFonts w:ascii="Arial Narrow" w:eastAsia="Arial Narrow" w:hAnsi="Arial Narrow" w:cs="Arial Narrow"/>
                <w:sz w:val="16"/>
              </w:rPr>
              <w:t>výnosy</w:t>
            </w:r>
            <w:r w:rsidRPr="006C31EA">
              <w:rPr>
                <w:rFonts w:ascii="Arial Narrow" w:eastAsia="Arial Narrow" w:hAnsi="Arial Narrow" w:cs="Arial Narrow"/>
                <w:sz w:val="16"/>
              </w:rPr>
              <w:t xml:space="preserve"> budúcich období sa vykazujú vo výške, ktorá je potrebná na dodržanie zásady vecnej a časovej súvislosti s účtovným obdobím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26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>deriváty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Menovitou hodnotou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27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>majetok a záväzky zabezpečené derivátmi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Menovitou hodnotou</w:t>
            </w:r>
          </w:p>
        </w:tc>
      </w:tr>
      <w:tr w:rsidR="0089484A">
        <w:trPr>
          <w:jc w:val="right"/>
        </w:trPr>
        <w:tc>
          <w:tcPr>
            <w:tcW w:w="5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28"/>
              </w:numPr>
              <w:tabs>
                <w:tab w:val="left" w:pos="720"/>
                <w:tab w:val="left" w:pos="363"/>
              </w:tabs>
              <w:spacing w:after="0" w:line="240" w:lineRule="auto"/>
              <w:ind w:left="357" w:hanging="357"/>
            </w:pPr>
            <w:r>
              <w:rPr>
                <w:rFonts w:ascii="Arial Narrow" w:eastAsia="Arial Narrow" w:hAnsi="Arial Narrow" w:cs="Arial Narrow"/>
                <w:sz w:val="16"/>
              </w:rPr>
              <w:t>prenajatý majetok a majetok obstaraný na základe finančného prenájmu</w:t>
            </w:r>
          </w:p>
        </w:tc>
        <w:tc>
          <w:tcPr>
            <w:tcW w:w="4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Menovitou hodnotou</w:t>
            </w: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29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Spôsob zostavenia odpisového plánu pre jednotlivé druhy dlhodobého hmotného majetku  a dlhodobého nehmotného majetku, pričom sa uvádza doba odpisovania, použité sadzby odpisov a odpisové metódy pri určení účtovných odpisov. </w:t>
      </w:r>
    </w:p>
    <w:tbl>
      <w:tblPr>
        <w:tblW w:w="0" w:type="auto"/>
        <w:tblInd w:w="354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24"/>
        <w:gridCol w:w="2227"/>
        <w:gridCol w:w="2190"/>
        <w:gridCol w:w="2217"/>
      </w:tblGrid>
      <w:tr w:rsidR="0089484A"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Druh dlhodobého majetku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Doba odpisovania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Sadzby odpisov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Odpisová metóda</w:t>
            </w:r>
          </w:p>
        </w:tc>
      </w:tr>
      <w:tr w:rsidR="0089484A"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Samostatné hnuteľné veci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6 rokov</w:t>
            </w: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rovnomerná</w:t>
            </w:r>
          </w:p>
        </w:tc>
      </w:tr>
      <w:tr w:rsidR="0089484A"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30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Zásady pre zohľadnenie zníženia hodnoty majetku – účtovná jednotka uplatňuje: </w:t>
      </w:r>
    </w:p>
    <w:tbl>
      <w:tblPr>
        <w:tblW w:w="0" w:type="auto"/>
        <w:tblInd w:w="39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49"/>
        <w:gridCol w:w="4447"/>
      </w:tblGrid>
      <w:tr w:rsidR="0089484A"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Opravné položky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Rezervy</w:t>
            </w:r>
          </w:p>
        </w:tc>
      </w:tr>
      <w:tr w:rsidR="0089484A"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 w:rsidRPr="00C9011F">
              <w:rPr>
                <w:rFonts w:ascii="Arial Narrow" w:eastAsia="Arial Narrow" w:hAnsi="Arial Narrow" w:cs="Arial Narrow"/>
                <w:b/>
                <w:sz w:val="18"/>
              </w:rPr>
              <w:t>áno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/ </w:t>
            </w:r>
            <w:r w:rsidRPr="00C9011F">
              <w:rPr>
                <w:rFonts w:ascii="Arial Narrow" w:eastAsia="Arial Narrow" w:hAnsi="Arial Narrow" w:cs="Arial Narrow"/>
                <w:b/>
                <w:strike/>
                <w:sz w:val="18"/>
              </w:rPr>
              <w:t>nie</w:t>
            </w:r>
          </w:p>
        </w:tc>
        <w:tc>
          <w:tcPr>
            <w:tcW w:w="48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 w:rsidRPr="00C9011F">
              <w:rPr>
                <w:rFonts w:ascii="Arial Narrow" w:eastAsia="Arial Narrow" w:hAnsi="Arial Narrow" w:cs="Arial Narrow"/>
                <w:b/>
                <w:sz w:val="18"/>
              </w:rPr>
              <w:t>áno</w:t>
            </w:r>
            <w:r>
              <w:rPr>
                <w:rFonts w:ascii="Arial Narrow" w:eastAsia="Arial Narrow" w:hAnsi="Arial Narrow" w:cs="Arial Narrow"/>
                <w:sz w:val="18"/>
              </w:rPr>
              <w:t xml:space="preserve"> / </w:t>
            </w:r>
            <w:r w:rsidRPr="00C9011F">
              <w:rPr>
                <w:rFonts w:ascii="Arial Narrow" w:eastAsia="Arial Narrow" w:hAnsi="Arial Narrow" w:cs="Arial Narrow"/>
                <w:b/>
                <w:strike/>
                <w:sz w:val="18"/>
              </w:rPr>
              <w:t>nie</w:t>
            </w:r>
          </w:p>
        </w:tc>
      </w:tr>
    </w:tbl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V účtovnej závierke k 31.12.2014 nebolo potrebné tvoriť žiadne opravné položky, ani rezervy k dlhodobému majetku.</w:t>
      </w:r>
    </w:p>
    <w:p w:rsidR="0089484A" w:rsidRDefault="00C9011F">
      <w:pPr>
        <w:keepNext/>
        <w:spacing w:after="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lastRenderedPageBreak/>
        <w:t>Čl. III</w:t>
      </w:r>
    </w:p>
    <w:p w:rsidR="0089484A" w:rsidRDefault="00C9011F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  <w:sz w:val="24"/>
        </w:rPr>
      </w:pPr>
      <w:r>
        <w:rPr>
          <w:rFonts w:ascii="Arial Narrow" w:eastAsia="Arial Narrow" w:hAnsi="Arial Narrow" w:cs="Arial Narrow"/>
          <w:b/>
          <w:sz w:val="24"/>
        </w:rPr>
        <w:t>Informácie, ktoré dopĺňajú a vysvetľujú údaje v súvahe</w:t>
      </w:r>
    </w:p>
    <w:p w:rsidR="0089484A" w:rsidRDefault="00C9011F" w:rsidP="009376A9">
      <w:pPr>
        <w:numPr>
          <w:ilvl w:val="0"/>
          <w:numId w:val="3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Údaje o dlhodobom nehmotnom majetku a dlhodobom hmotnom majetku za bežné účtovné obdobie:</w:t>
      </w:r>
    </w:p>
    <w:p w:rsidR="0089484A" w:rsidRDefault="00C9011F" w:rsidP="009376A9">
      <w:pPr>
        <w:numPr>
          <w:ilvl w:val="0"/>
          <w:numId w:val="3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</w:p>
    <w:p w:rsidR="0089484A" w:rsidRDefault="00C9011F" w:rsidP="009376A9">
      <w:pPr>
        <w:numPr>
          <w:ilvl w:val="0"/>
          <w:numId w:val="3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</w:p>
    <w:p w:rsidR="0089484A" w:rsidRDefault="00C9011F" w:rsidP="009376A9">
      <w:pPr>
        <w:numPr>
          <w:ilvl w:val="0"/>
          <w:numId w:val="31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o zostatkových cenách dlhodobého majetku na začiatku bežného účtovného obdobia a na konci bežného účtovného obdobia.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1  o stave a pohybe dlhodobého nehmotného majetku a dlhodobého hmotného majetku: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č. 1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942"/>
        <w:gridCol w:w="1066"/>
        <w:gridCol w:w="942"/>
        <w:gridCol w:w="1039"/>
        <w:gridCol w:w="1005"/>
        <w:gridCol w:w="1171"/>
        <w:gridCol w:w="1067"/>
        <w:gridCol w:w="910"/>
      </w:tblGrid>
      <w:tr w:rsidR="0089484A"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 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Nehmotné výsledky z vývojovej a obdobnej činnosti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Softvér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Oceniteľné práva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Ostatný dlhodobý nehmotný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Obstaranie dlhodobého nehmotného majetku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Poskytnuté preddavky na dlhodobý nehmotný majetok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Spolu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Prvotné ocenenie</w:t>
            </w: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 - stav na začiatku bežného účtovného obdobia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úbytky 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presuny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 xml:space="preserve">Oprávky – </w:t>
            </w: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začiatku bežného účtovného obdobia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úbytky 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Opravné položky</w:t>
            </w: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 – stav na začiatku bežného účtovného obdobia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prírastky  </w:t>
            </w:r>
          </w:p>
        </w:tc>
        <w:tc>
          <w:tcPr>
            <w:tcW w:w="112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úbytky 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0118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Zostatková hodnota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začiatku bežného účtovného obdobia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323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konci bežného účtovného obdobia</w:t>
            </w:r>
          </w:p>
        </w:tc>
        <w:tc>
          <w:tcPr>
            <w:tcW w:w="112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5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24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37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</w:tbl>
    <w:p w:rsidR="0089484A" w:rsidRDefault="0089484A">
      <w:pPr>
        <w:spacing w:before="120"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</w:p>
    <w:p w:rsidR="0089484A" w:rsidRDefault="00C9011F">
      <w:pPr>
        <w:spacing w:before="120"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č. 2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014"/>
        <w:gridCol w:w="734"/>
        <w:gridCol w:w="764"/>
        <w:gridCol w:w="633"/>
        <w:gridCol w:w="743"/>
        <w:gridCol w:w="764"/>
        <w:gridCol w:w="722"/>
        <w:gridCol w:w="733"/>
        <w:gridCol w:w="764"/>
        <w:gridCol w:w="780"/>
        <w:gridCol w:w="748"/>
        <w:gridCol w:w="743"/>
      </w:tblGrid>
      <w:tr w:rsidR="0089484A"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Pozemky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Umelecké diela a zbierky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Stavby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Samost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 xml:space="preserve">. hnuteľné veci a súbory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hnut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. vecí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 xml:space="preserve">Dopravné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prostried-ky</w:t>
            </w:r>
            <w:proofErr w:type="spellEnd"/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Pestova-teľské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 xml:space="preserve"> celky trvalých porastov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Základné stádo a ťažné zvieratá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Drobný a ostatný dlhodobý hmotný majetok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color w:val="000000"/>
                <w:sz w:val="16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Obst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.</w:t>
            </w:r>
          </w:p>
          <w:p w:rsidR="0089484A" w:rsidRDefault="00C9011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dlhodob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. hmotného majetku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Poskyt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predd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. na dlhodobý hmotný majetok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Spolu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Prvotné ocenenie</w:t>
            </w: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 - stav na začiatku bežného účtovného obdobia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15397,73 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15397,73 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presuny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Stav na konci bežného účtovného </w:t>
            </w: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lastRenderedPageBreak/>
              <w:t>obdobia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lastRenderedPageBreak/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15397,73 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15397,73 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lastRenderedPageBreak/>
              <w:t xml:space="preserve">Oprávky – </w:t>
            </w: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13945,79 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13945,79 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1451,94 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1451,94 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15397,73 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15397,73 </w:t>
            </w:r>
          </w:p>
        </w:tc>
      </w:tr>
      <w:tr w:rsidR="0089484A"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Opravné položky</w:t>
            </w: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 – stav na začiatku bežného účtovného obdobia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prírastky 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úbytky 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7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0445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Zostatková hodnota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začiatku bežného účtovného obdobia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1451,94 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1451,94 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 na konci bežného účtovného obdobia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0 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0 </w:t>
            </w:r>
          </w:p>
        </w:tc>
      </w:tr>
      <w:tr w:rsidR="0089484A">
        <w:tc>
          <w:tcPr>
            <w:tcW w:w="171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9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89484A" w:rsidRDefault="00C9011F" w:rsidP="009376A9">
      <w:pPr>
        <w:numPr>
          <w:ilvl w:val="0"/>
          <w:numId w:val="32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dlhodobého majetku, na ktorý je zriadené záložné právo a dlhodobého majetku, pri ktorom má účtovná jednotka obmedzené právo s ním nakladať: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383"/>
        <w:gridCol w:w="3797"/>
      </w:tblGrid>
      <w:tr w:rsidR="0089484A"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Prehľad dlhodobého majetku</w:t>
            </w:r>
          </w:p>
        </w:tc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Výška majetku</w:t>
            </w:r>
          </w:p>
        </w:tc>
      </w:tr>
      <w:tr w:rsidR="0089484A">
        <w:tc>
          <w:tcPr>
            <w:tcW w:w="5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Pr="006C31EA" w:rsidRDefault="00C9011F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6C31EA">
              <w:rPr>
                <w:rFonts w:ascii="Calibri" w:eastAsia="Calibri" w:hAnsi="Calibri" w:cs="Calibri"/>
                <w:sz w:val="16"/>
                <w:szCs w:val="16"/>
              </w:rPr>
              <w:t>Neevidujeme takýto majetok</w:t>
            </w:r>
          </w:p>
        </w:tc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33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Údaje o spôsobe a výške poistenia dlhodobého nehmotného majetku a dlhodobého hmotného majetku.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55"/>
        <w:gridCol w:w="2662"/>
        <w:gridCol w:w="2663"/>
      </w:tblGrid>
      <w:tr w:rsidR="0089484A"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Dlhodobý majetok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Spôsob poistenia</w:t>
            </w: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Výška poistenia</w:t>
            </w:r>
          </w:p>
        </w:tc>
      </w:tr>
      <w:tr w:rsidR="0089484A">
        <w:tc>
          <w:tcPr>
            <w:tcW w:w="4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Pr="006C31EA" w:rsidRDefault="00C9011F" w:rsidP="006C31EA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6C31EA">
              <w:rPr>
                <w:rFonts w:ascii="Calibri" w:eastAsia="Calibri" w:hAnsi="Calibri" w:cs="Calibri"/>
                <w:sz w:val="16"/>
                <w:szCs w:val="16"/>
              </w:rPr>
              <w:t xml:space="preserve">Predmetom poistenia sú iba motorové vozidlá vo výške povinného </w:t>
            </w:r>
            <w:r w:rsidR="006C31EA">
              <w:rPr>
                <w:rFonts w:ascii="Calibri" w:eastAsia="Calibri" w:hAnsi="Calibri" w:cs="Calibri"/>
                <w:sz w:val="16"/>
                <w:szCs w:val="16"/>
              </w:rPr>
              <w:t xml:space="preserve">zmluvného </w:t>
            </w:r>
            <w:r w:rsidRPr="006C31EA">
              <w:rPr>
                <w:rFonts w:ascii="Calibri" w:eastAsia="Calibri" w:hAnsi="Calibri" w:cs="Calibri"/>
                <w:sz w:val="16"/>
                <w:szCs w:val="16"/>
              </w:rPr>
              <w:t>poisteni</w:t>
            </w:r>
            <w:r w:rsidR="006C31EA">
              <w:rPr>
                <w:rFonts w:ascii="Calibri" w:eastAsia="Calibri" w:hAnsi="Calibri" w:cs="Calibri"/>
                <w:sz w:val="16"/>
                <w:szCs w:val="16"/>
              </w:rPr>
              <w:t>a</w:t>
            </w:r>
          </w:p>
        </w:tc>
        <w:tc>
          <w:tcPr>
            <w:tcW w:w="2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34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4  o zmenách jednotlivých položiek dlhodobého finančného majetku: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805"/>
        <w:gridCol w:w="969"/>
        <w:gridCol w:w="1030"/>
        <w:gridCol w:w="892"/>
        <w:gridCol w:w="901"/>
        <w:gridCol w:w="881"/>
        <w:gridCol w:w="945"/>
        <w:gridCol w:w="928"/>
        <w:gridCol w:w="791"/>
      </w:tblGrid>
      <w:tr w:rsidR="0089484A">
        <w:tc>
          <w:tcPr>
            <w:tcW w:w="2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 </w:t>
            </w:r>
          </w:p>
        </w:tc>
        <w:tc>
          <w:tcPr>
            <w:tcW w:w="982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Podielové cenné papiere a podiely v obchodnej spoločnosti v ovládanej osobe</w:t>
            </w:r>
          </w:p>
        </w:tc>
        <w:tc>
          <w:tcPr>
            <w:tcW w:w="101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Podielové cenné papiere a podiely v obchodnej spoločnosti s podstatným vplyvom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Dlhové cenné papiere držané do splatnosti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Pôžičky podnikom v skupine a ostatné pôžičky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Ostatný dlhodobý finančný majetok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Obstaranie dlhodobého finančného majetku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Poskytnuté preddavky na dlhodobý finančný  majetok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Spolu</w:t>
            </w:r>
          </w:p>
        </w:tc>
      </w:tr>
      <w:tr w:rsidR="0089484A">
        <w:tc>
          <w:tcPr>
            <w:tcW w:w="101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Prvotné ocenenie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  na začiatku bežného účtovného obdobia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Prírastky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Úbytky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Presuny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 na konci bežného účtovného obdobia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01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Opravné položky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 na začiatku bežného účtovného obdobia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Prírastky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lastRenderedPageBreak/>
              <w:t>Úbytky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 na konci bežného účtovného obdobia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10118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Zostatková hodnota 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 na začiatku bežného účtovného obdobia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  <w:tr w:rsidR="0089484A">
        <w:tc>
          <w:tcPr>
            <w:tcW w:w="2239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Stav na konci bežného účtovného obdobia</w:t>
            </w:r>
          </w:p>
        </w:tc>
        <w:tc>
          <w:tcPr>
            <w:tcW w:w="982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01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81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7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right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</w:tbl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 xml:space="preserve"> 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 xml:space="preserve">Tabuľka k čl. III ods. 4  o štruktúre dlhodobého finančného majetku </w:t>
      </w:r>
    </w:p>
    <w:tbl>
      <w:tblPr>
        <w:tblW w:w="0" w:type="auto"/>
        <w:tblInd w:w="70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79"/>
        <w:gridCol w:w="925"/>
        <w:gridCol w:w="1046"/>
        <w:gridCol w:w="1315"/>
        <w:gridCol w:w="1447"/>
        <w:gridCol w:w="1325"/>
        <w:gridCol w:w="1505"/>
      </w:tblGrid>
      <w:tr w:rsidR="0089484A">
        <w:tc>
          <w:tcPr>
            <w:tcW w:w="187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Názov spoločnosti</w:t>
            </w:r>
          </w:p>
        </w:tc>
        <w:tc>
          <w:tcPr>
            <w:tcW w:w="96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Podiel na základnom imaní (v %)</w:t>
            </w:r>
          </w:p>
        </w:tc>
        <w:tc>
          <w:tcPr>
            <w:tcW w:w="1109" w:type="dxa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Podiel účtovnej jednotky na hlasovacích právach</w:t>
            </w:r>
          </w:p>
        </w:tc>
        <w:tc>
          <w:tcPr>
            <w:tcW w:w="3036" w:type="dxa"/>
            <w:gridSpan w:val="2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Hodnota vlastného imania ku koncu</w:t>
            </w:r>
          </w:p>
        </w:tc>
        <w:tc>
          <w:tcPr>
            <w:tcW w:w="3133" w:type="dxa"/>
            <w:gridSpan w:val="2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Účtovná hodnota ku koncu</w:t>
            </w:r>
          </w:p>
        </w:tc>
      </w:tr>
      <w:tr w:rsidR="0089484A">
        <w:tc>
          <w:tcPr>
            <w:tcW w:w="187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96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10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(v %)</w:t>
            </w:r>
          </w:p>
        </w:tc>
        <w:tc>
          <w:tcPr>
            <w:tcW w:w="152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bežného účtovného obdobia</w:t>
            </w:r>
          </w:p>
        </w:tc>
        <w:tc>
          <w:tcPr>
            <w:tcW w:w="151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bezprostredne predchádzajúceho účtovného obdobia</w:t>
            </w:r>
          </w:p>
        </w:tc>
        <w:tc>
          <w:tcPr>
            <w:tcW w:w="15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bežného účtovného obdobia</w:t>
            </w:r>
          </w:p>
        </w:tc>
        <w:tc>
          <w:tcPr>
            <w:tcW w:w="15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bezprostredne predchádzajúceho účtovného obdobia</w:t>
            </w:r>
          </w:p>
        </w:tc>
      </w:tr>
      <w:tr w:rsidR="0089484A">
        <w:tc>
          <w:tcPr>
            <w:tcW w:w="1871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96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109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526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51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540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  <w:tc>
          <w:tcPr>
            <w:tcW w:w="1593" w:type="dxa"/>
            <w:tcBorders>
              <w:top w:val="single" w:sz="0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 </w:t>
            </w:r>
          </w:p>
        </w:tc>
      </w:tr>
    </w:tbl>
    <w:p w:rsidR="0089484A" w:rsidRDefault="0089484A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35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Informácia o výške tvorby, zníženia a zúčtovania opravných položiek k dlhodobému finančnému majetku a opis dôvodu ich tvorby, zníženia a zúčtovania.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97"/>
        <w:gridCol w:w="1236"/>
        <w:gridCol w:w="1229"/>
        <w:gridCol w:w="1204"/>
        <w:gridCol w:w="1245"/>
        <w:gridCol w:w="1237"/>
        <w:gridCol w:w="1632"/>
      </w:tblGrid>
      <w:tr w:rsidR="0089484A"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Dlhodobý finančný majetok</w:t>
            </w: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začiatku bežného účtovného obdobia</w:t>
            </w: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Tvorba opravnej položky (zvýšenie)</w:t>
            </w: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Zníženie opravnej položky</w:t>
            </w: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Zúčtovanie  opravnej položky</w:t>
            </w: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bežného účtovného obdobia</w:t>
            </w: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Opis dôvodu ich tvorby, zníženia a zúčtovania</w:t>
            </w:r>
          </w:p>
        </w:tc>
      </w:tr>
      <w:tr w:rsidR="0089484A">
        <w:tc>
          <w:tcPr>
            <w:tcW w:w="15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8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36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o významných položkách krátkodobého finančného majetku a  o ocenení krátkodobého finančného majetku  reálnou hodnotou ku dňu, ku ktorému sa zostavuje účtovná závierka, pričom sa uvádza vplyv takéhoto ocenenia na výsledok hospodárenia účtovnej jednotky.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6  o položkách krátkodobého finančného majetku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č. 1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51"/>
        <w:gridCol w:w="3111"/>
        <w:gridCol w:w="3188"/>
      </w:tblGrid>
      <w:tr w:rsidR="0089484A"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Krátkodobý finančný majetok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bežného účtovného obdobia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bezprostredne predchádzajúceho účtovného obdobia</w:t>
            </w:r>
          </w:p>
        </w:tc>
      </w:tr>
      <w:tr w:rsidR="0089484A"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Pokladnica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89,28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1768,17</w:t>
            </w:r>
          </w:p>
        </w:tc>
      </w:tr>
      <w:tr w:rsidR="0089484A"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Ceniny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180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126</w:t>
            </w:r>
          </w:p>
        </w:tc>
      </w:tr>
      <w:tr w:rsidR="0089484A"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Bežné bankové účty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275,01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138,95</w:t>
            </w:r>
          </w:p>
        </w:tc>
      </w:tr>
      <w:tr w:rsidR="0089484A"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Bankové účty s dobou viazanosti dlhšou ako jeden rok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Peniaze na ceste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34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544,29</w:t>
            </w:r>
          </w:p>
        </w:tc>
        <w:tc>
          <w:tcPr>
            <w:tcW w:w="3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2033,12</w:t>
            </w: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i/>
          <w:sz w:val="18"/>
        </w:rPr>
      </w:pP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č. 2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08"/>
        <w:gridCol w:w="1600"/>
        <w:gridCol w:w="1582"/>
        <w:gridCol w:w="1559"/>
        <w:gridCol w:w="1601"/>
      </w:tblGrid>
      <w:tr w:rsidR="0089484A"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Krátkodobý finančný majetok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začiatku bežného účtovného obdobia</w:t>
            </w: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Prírastky</w:t>
            </w: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Úbytky</w:t>
            </w: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bežného účtovného obdobia</w:t>
            </w:r>
          </w:p>
        </w:tc>
      </w:tr>
      <w:tr w:rsidR="0089484A"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Majetkové cenné papiere na obchodovanie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Dlhové cenné papiere na obchodovanie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Dlhové cenné papiere so splatnosťou do jedného roka držané do splatnosti 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Ostatné realizovateľné cenné papiere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Obstarávanie krátkodobého finančného majetku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Krátkodobý finančný majetok spolu</w:t>
            </w:r>
          </w:p>
        </w:tc>
        <w:tc>
          <w:tcPr>
            <w:tcW w:w="17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i/>
          <w:sz w:val="18"/>
        </w:rPr>
      </w:pP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č. 3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95"/>
        <w:gridCol w:w="2032"/>
        <w:gridCol w:w="2210"/>
        <w:gridCol w:w="2113"/>
      </w:tblGrid>
      <w:tr w:rsidR="0089484A"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Krátkodobý finančný  majetok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Zvýšenie/ zníženie hodnoty</w:t>
            </w:r>
          </w:p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(+/-)</w:t>
            </w: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Vplyv ocenenia na výsledok hospodárenia bežného účtovného obdobia</w:t>
            </w: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Vplyv ocenenia na vlastné imanie</w:t>
            </w:r>
          </w:p>
        </w:tc>
      </w:tr>
      <w:tr w:rsidR="0089484A"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16"/>
              </w:rPr>
              <w:t>Majetkové cenné papiere na obchodovanie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16"/>
              </w:rPr>
              <w:t>Dlhové cenné papiere na obchodovanie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sz w:val="16"/>
              </w:rPr>
              <w:lastRenderedPageBreak/>
              <w:t>Ostatné realizovateľné cenné papiere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Krátkodobý finančný  majetok spolu</w:t>
            </w:r>
          </w:p>
        </w:tc>
        <w:tc>
          <w:tcPr>
            <w:tcW w:w="22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i/>
          <w:sz w:val="18"/>
        </w:rPr>
      </w:pPr>
    </w:p>
    <w:p w:rsidR="0089484A" w:rsidRDefault="00C9011F" w:rsidP="009376A9">
      <w:pPr>
        <w:numPr>
          <w:ilvl w:val="0"/>
          <w:numId w:val="37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 xml:space="preserve">Tabuľka k čl. III ods. 7  o vývoji opravných položiek k zásobám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22"/>
        <w:gridCol w:w="1437"/>
        <w:gridCol w:w="1431"/>
        <w:gridCol w:w="1412"/>
        <w:gridCol w:w="1442"/>
        <w:gridCol w:w="1436"/>
      </w:tblGrid>
      <w:tr w:rsidR="0089484A"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Druh zásob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začiatku bežného účtovného obdobia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Tvorba opravnej položky (zvýšenie)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Zníženie opravnej položky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Zúčtovanie  opravnej položky</w:t>
            </w: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bežného účtovného obdobia</w:t>
            </w:r>
          </w:p>
        </w:tc>
      </w:tr>
      <w:tr w:rsidR="0089484A"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Nedokončená výroba  a polotovary vlastnej výroby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Výrobky 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Zvieratá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Tovar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Poskytnutý preddavok na zásoby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Zásoby spolu</w:t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</w:p>
    <w:p w:rsidR="0089484A" w:rsidRDefault="00C9011F" w:rsidP="009376A9">
      <w:pPr>
        <w:numPr>
          <w:ilvl w:val="0"/>
          <w:numId w:val="38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Opis významných pohľadávok v nadväznosti na položky súvahy a v členení na pohľadávky za hlavnú činnosť a podnikateľskú činnosť.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78"/>
        <w:gridCol w:w="4542"/>
        <w:gridCol w:w="1860"/>
      </w:tblGrid>
      <w:tr w:rsidR="0089484A"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Významné pohľadávky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Opis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</w:t>
            </w:r>
          </w:p>
        </w:tc>
      </w:tr>
      <w:tr w:rsidR="0089484A"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zdaniteľná činnosť 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Voči zdravotným poisťovniam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4148,81</w:t>
            </w: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39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9  o vývoji opravných položiek k pohľadávkam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168"/>
        <w:gridCol w:w="1407"/>
        <w:gridCol w:w="1402"/>
        <w:gridCol w:w="1382"/>
        <w:gridCol w:w="1414"/>
        <w:gridCol w:w="1407"/>
      </w:tblGrid>
      <w:tr w:rsidR="0089484A"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Druh pohľadávok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začiatku bežného účtovného obdobia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Tvorba opravnej položky (zvýšenie)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Zníženie opravnej položky</w:t>
            </w: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Zúčtovanie  opravnej položky</w:t>
            </w: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bežného účtovného obdobia</w:t>
            </w:r>
          </w:p>
        </w:tc>
      </w:tr>
      <w:tr w:rsidR="0089484A"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Pohľadávky z obchodného styku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Ostatné pohľadávky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Pohľadávky voči účastníkom združení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Iné pohľadávky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4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Pohľadávky spolu</w:t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40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 pohľadávok do lehoty splatnosti a po lehote splatnosti.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 xml:space="preserve">Tabuľka k čl. III ods. 10  o pohľadávkach do lehoty splatnosti a po lehote splatnosti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26"/>
        <w:gridCol w:w="2550"/>
        <w:gridCol w:w="3004"/>
      </w:tblGrid>
      <w:tr w:rsidR="0089484A"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9484A" w:rsidRDefault="0089484A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1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</w:t>
            </w:r>
          </w:p>
        </w:tc>
      </w:tr>
      <w:tr w:rsidR="0089484A">
        <w:tc>
          <w:tcPr>
            <w:tcW w:w="4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bežného účtovného obdobia</w:t>
            </w:r>
          </w:p>
        </w:tc>
        <w:tc>
          <w:tcPr>
            <w:tcW w:w="3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predchádzajúceho účtovného obdobia</w:t>
            </w:r>
          </w:p>
        </w:tc>
      </w:tr>
      <w:tr w:rsidR="0089484A"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Pohľadávky do lehoty splatnosti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3970,06</w:t>
            </w:r>
          </w:p>
        </w:tc>
        <w:tc>
          <w:tcPr>
            <w:tcW w:w="3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4219,41</w:t>
            </w:r>
          </w:p>
        </w:tc>
      </w:tr>
      <w:tr w:rsidR="0089484A"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Pohľadávky po lehote splatnosti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178,75</w:t>
            </w:r>
          </w:p>
        </w:tc>
        <w:tc>
          <w:tcPr>
            <w:tcW w:w="3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250</w:t>
            </w:r>
          </w:p>
        </w:tc>
      </w:tr>
      <w:tr w:rsidR="0089484A"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Pohľadávky spolu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4148,81</w:t>
            </w:r>
          </w:p>
        </w:tc>
        <w:tc>
          <w:tcPr>
            <w:tcW w:w="32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4469,41</w:t>
            </w: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41"/>
        </w:numPr>
        <w:spacing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významných položiek časového rozlíšenia nákladov budúcich období a príjmov budúcich období.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90"/>
        <w:gridCol w:w="4539"/>
        <w:gridCol w:w="1851"/>
      </w:tblGrid>
      <w:tr w:rsidR="0089484A"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Významné položky časového rozlíšenia nákladov 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Opis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</w:t>
            </w:r>
          </w:p>
        </w:tc>
      </w:tr>
      <w:tr w:rsidR="0089484A"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42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časové rozlíšenie nákladov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Doména, program, predplatné, PZP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112,25</w:t>
            </w:r>
          </w:p>
        </w:tc>
      </w:tr>
      <w:tr w:rsidR="0089484A"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43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príjmy budúcich období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12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44"/>
        </w:numPr>
        <w:spacing w:before="120"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Opis a výška zmien vlastných zdrojov krytia neobežného majetku a obežného majetku podľa položiek súvahy za bežné účtovné obdobie, a to </w:t>
      </w:r>
    </w:p>
    <w:p w:rsidR="0089484A" w:rsidRDefault="00C9011F" w:rsidP="009376A9">
      <w:pPr>
        <w:numPr>
          <w:ilvl w:val="0"/>
          <w:numId w:val="44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opis základného imania, nadačného imania v nadáciách, výška vkladov zakladateľov alebo zriaďovateľov, prioritný majetok v neziskových organizáciách poskytujúcich všeobecne prospešné služby, prevody zdrojov z fondov účtovnej jednotky </w:t>
      </w:r>
      <w:r>
        <w:rPr>
          <w:rFonts w:ascii="Arial Narrow" w:eastAsia="Arial Narrow" w:hAnsi="Arial Narrow" w:cs="Arial Narrow"/>
          <w:sz w:val="18"/>
        </w:rPr>
        <w:lastRenderedPageBreak/>
        <w:t>a podobne; za</w:t>
      </w:r>
      <w:bookmarkStart w:id="0" w:name="_GoBack"/>
      <w:bookmarkEnd w:id="0"/>
      <w:r>
        <w:rPr>
          <w:rFonts w:ascii="Arial Narrow" w:eastAsia="Arial Narrow" w:hAnsi="Arial Narrow" w:cs="Arial Narrow"/>
          <w:sz w:val="18"/>
        </w:rPr>
        <w:t xml:space="preserve"> jednotlivé položky sa uvádza stav na začiatku bežného účtovného obdobia, jednotlivé prírastky, úbytky, presuny a zostatok na konci bežného účtovného obdobia,</w:t>
      </w:r>
    </w:p>
    <w:p w:rsidR="0089484A" w:rsidRDefault="00C9011F" w:rsidP="009376A9">
      <w:pPr>
        <w:numPr>
          <w:ilvl w:val="0"/>
          <w:numId w:val="44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opis jednotlivých druhov fondov, ktoré tvorí účtovná jednotka, stav na začiatku bežného účtovného obdobia, prírastky, úbytky, presuny a zostatok na konci bežného účtovného obdobia. </w:t>
      </w:r>
    </w:p>
    <w:p w:rsidR="0089484A" w:rsidRDefault="00C9011F" w:rsidP="009376A9">
      <w:pPr>
        <w:numPr>
          <w:ilvl w:val="0"/>
          <w:numId w:val="44"/>
        </w:numPr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 xml:space="preserve"> 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12 o zmenách vlastných zdrojov krytia neobežného majetku a obežného majetku</w:t>
      </w:r>
      <w:r>
        <w:rPr>
          <w:rFonts w:ascii="Arial Narrow" w:eastAsia="Arial Narrow" w:hAnsi="Arial Narrow" w:cs="Arial Narrow"/>
          <w:i/>
          <w:sz w:val="18"/>
        </w:rPr>
        <w:t xml:space="preserve">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83"/>
        <w:gridCol w:w="1194"/>
        <w:gridCol w:w="1173"/>
        <w:gridCol w:w="1171"/>
        <w:gridCol w:w="1165"/>
        <w:gridCol w:w="1194"/>
      </w:tblGrid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začiatku bežného účtovného obdobia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Prírastky</w:t>
            </w:r>
          </w:p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(+)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Úbytky</w:t>
            </w:r>
          </w:p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(-)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  <w:rPr>
                <w:rFonts w:ascii="Arial Narrow" w:eastAsia="Arial Narrow" w:hAnsi="Arial Narrow" w:cs="Arial Narrow"/>
                <w:b/>
                <w:sz w:val="16"/>
              </w:rPr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Presuny</w:t>
            </w:r>
          </w:p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(+, -)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bežného účtovného obdobia</w:t>
            </w:r>
          </w:p>
        </w:tc>
      </w:tr>
      <w:tr w:rsidR="0089484A">
        <w:tc>
          <w:tcPr>
            <w:tcW w:w="1019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Imanie a fondy</w:t>
            </w: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Základné imanie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z toho: </w:t>
            </w:r>
          </w:p>
          <w:p w:rsidR="0089484A" w:rsidRDefault="00C9011F" w:rsidP="009376A9">
            <w:pPr>
              <w:numPr>
                <w:ilvl w:val="0"/>
                <w:numId w:val="45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sz w:val="16"/>
              </w:rPr>
              <w:t>nadačné imanie v nadácii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46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sz w:val="16"/>
              </w:rPr>
              <w:t>vklady zakladateľov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47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sz w:val="16"/>
              </w:rPr>
              <w:t>prioritný majetok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Fondy tvorené podľa osobitného predpisu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Fond reprodukcie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Oceňovacie rozdiely z precenenia majetku a záväzkov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1019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Fondy zo zisku</w:t>
            </w: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Rezervný fond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Fondy tvorené zo zisku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Ostatné fondy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6"/>
              </w:rPr>
              <w:t>Nevysporiadaný</w:t>
            </w:r>
            <w:proofErr w:type="spellEnd"/>
            <w:r>
              <w:rPr>
                <w:rFonts w:ascii="Arial Narrow" w:eastAsia="Arial Narrow" w:hAnsi="Arial Narrow" w:cs="Arial Narrow"/>
                <w:sz w:val="16"/>
              </w:rPr>
              <w:t xml:space="preserve"> výsledok hospodárenia minulých rokov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10235,79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16921,44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27157,23</w:t>
            </w: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Výsledok hospodárenia za účtovné obdobie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16921,44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16921,44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0</w:t>
            </w:r>
          </w:p>
        </w:tc>
      </w:tr>
      <w:tr w:rsidR="0089484A">
        <w:tc>
          <w:tcPr>
            <w:tcW w:w="3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27157,23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16921,44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16921,44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0</w:t>
            </w:r>
          </w:p>
        </w:tc>
        <w:tc>
          <w:tcPr>
            <w:tcW w:w="12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27157,23</w:t>
            </w: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48"/>
        </w:numPr>
        <w:spacing w:after="120" w:line="240" w:lineRule="auto"/>
        <w:ind w:left="357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Informácia o rozdelení účtovného zisku alebo </w:t>
      </w:r>
      <w:proofErr w:type="spellStart"/>
      <w:r>
        <w:rPr>
          <w:rFonts w:ascii="Arial Narrow" w:eastAsia="Arial Narrow" w:hAnsi="Arial Narrow" w:cs="Arial Narrow"/>
          <w:sz w:val="18"/>
        </w:rPr>
        <w:t>vysporiadaní</w:t>
      </w:r>
      <w:proofErr w:type="spellEnd"/>
      <w:r>
        <w:rPr>
          <w:rFonts w:ascii="Arial Narrow" w:eastAsia="Arial Narrow" w:hAnsi="Arial Narrow" w:cs="Arial Narrow"/>
          <w:sz w:val="18"/>
        </w:rPr>
        <w:t xml:space="preserve"> účtovnej straty vykázanej v minulých účtovných obdobiach.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 xml:space="preserve">Tabuľka k čl. III ods. 13 o rozdelení účtovného zisku alebo </w:t>
      </w:r>
      <w:proofErr w:type="spellStart"/>
      <w:r>
        <w:rPr>
          <w:rFonts w:ascii="Arial Narrow" w:eastAsia="Arial Narrow" w:hAnsi="Arial Narrow" w:cs="Arial Narrow"/>
          <w:b/>
          <w:i/>
          <w:sz w:val="18"/>
        </w:rPr>
        <w:t>vysporiadaní</w:t>
      </w:r>
      <w:proofErr w:type="spellEnd"/>
      <w:r>
        <w:rPr>
          <w:rFonts w:ascii="Arial Narrow" w:eastAsia="Arial Narrow" w:hAnsi="Arial Narrow" w:cs="Arial Narrow"/>
          <w:b/>
          <w:i/>
          <w:sz w:val="18"/>
        </w:rPr>
        <w:t xml:space="preserve"> účtovnej straty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72"/>
        <w:gridCol w:w="4608"/>
      </w:tblGrid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Názov položky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účtovné obdobie</w:t>
            </w: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Účtovný zisk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10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Rozdelenie účtovného zisku</w:t>
            </w: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Prídel do základného imania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Prídel do f</w:t>
            </w:r>
            <w:r>
              <w:rPr>
                <w:rFonts w:ascii="Arial Narrow" w:eastAsia="Arial Narrow" w:hAnsi="Arial Narrow" w:cs="Arial Narrow"/>
                <w:sz w:val="16"/>
              </w:rPr>
              <w:t>ondu tvoreného podľa osobitného predpisu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Prídel do fondu reprodukcie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Prídel do rezervného fondu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Prídel do fondu tvoreného zo zisku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Prídel do ostatných fondov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Úhrada straty minulých období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Prevod do sociálneho fondu 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Prevod 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  <w:sz w:val="16"/>
              </w:rPr>
              <w:t xml:space="preserve"> výsledku hospodárenia minulých rokov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Iné 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Účtovná strata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16921,44</w:t>
            </w:r>
          </w:p>
        </w:tc>
      </w:tr>
      <w:tr w:rsidR="0089484A">
        <w:tc>
          <w:tcPr>
            <w:tcW w:w="101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Vysporiadanie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 xml:space="preserve"> účtovnej straty</w:t>
            </w: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Zo základného imania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Z rezervného fondu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Z fondu tvoreného zo zisku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Z ostatných fondov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Z nerozdeleného zisku minulých rokov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Prevod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n</w:t>
            </w:r>
            <w:r>
              <w:rPr>
                <w:rFonts w:ascii="Arial Narrow" w:eastAsia="Arial Narrow" w:hAnsi="Arial Narrow" w:cs="Arial Narrow"/>
                <w:sz w:val="16"/>
              </w:rPr>
              <w:t>evysporiadaného</w:t>
            </w:r>
            <w:proofErr w:type="spellEnd"/>
            <w:r>
              <w:rPr>
                <w:rFonts w:ascii="Arial Narrow" w:eastAsia="Arial Narrow" w:hAnsi="Arial Narrow" w:cs="Arial Narrow"/>
                <w:sz w:val="16"/>
              </w:rPr>
              <w:t xml:space="preserve"> výsledku hospodárenia minulých rokov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16921,44</w:t>
            </w:r>
          </w:p>
        </w:tc>
      </w:tr>
      <w:tr w:rsidR="0089484A">
        <w:tc>
          <w:tcPr>
            <w:tcW w:w="5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 xml:space="preserve">Iné </w:t>
            </w:r>
          </w:p>
        </w:tc>
        <w:tc>
          <w:tcPr>
            <w:tcW w:w="51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C9011F" w:rsidP="009376A9">
      <w:pPr>
        <w:numPr>
          <w:ilvl w:val="0"/>
          <w:numId w:val="49"/>
        </w:numPr>
        <w:spacing w:before="120"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Opis a výška cudzích zdrojov, a to</w:t>
      </w:r>
    </w:p>
    <w:p w:rsidR="0089484A" w:rsidRDefault="00C9011F" w:rsidP="009376A9">
      <w:pPr>
        <w:numPr>
          <w:ilvl w:val="0"/>
          <w:numId w:val="49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lastRenderedPageBreak/>
        <w:t>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</w:t>
      </w:r>
    </w:p>
    <w:p w:rsidR="0089484A" w:rsidRDefault="00C9011F">
      <w:pPr>
        <w:spacing w:after="120" w:line="240" w:lineRule="auto"/>
        <w:ind w:left="360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14 písm. a) o  tvorbe a použití rezerv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607"/>
        <w:gridCol w:w="1334"/>
        <w:gridCol w:w="1297"/>
        <w:gridCol w:w="1302"/>
        <w:gridCol w:w="1310"/>
        <w:gridCol w:w="1330"/>
      </w:tblGrid>
      <w:tr w:rsidR="0089484A"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Druh rezervy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začiatku bežného účtovného obdobia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Tvorba rezerv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Použitie rezerv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Zrušenie alebo zníženie rezerv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bežného účtovného obdobia</w:t>
            </w:r>
          </w:p>
        </w:tc>
      </w:tr>
      <w:tr w:rsidR="0089484A"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Pr="006C31EA" w:rsidRDefault="00C9011F" w:rsidP="006C31EA">
            <w:pPr>
              <w:spacing w:after="0" w:line="240" w:lineRule="auto"/>
            </w:pPr>
            <w:r w:rsidRPr="006C31EA">
              <w:rPr>
                <w:rFonts w:ascii="Arial Narrow" w:eastAsia="Arial Narrow" w:hAnsi="Arial Narrow" w:cs="Arial Narrow"/>
                <w:sz w:val="16"/>
              </w:rPr>
              <w:t xml:space="preserve">Jednotlivé druhy krátkodobých zákonných rezerv </w:t>
            </w:r>
            <w:r w:rsidR="006C31EA">
              <w:rPr>
                <w:rFonts w:ascii="Arial Narrow" w:eastAsia="Arial Narrow" w:hAnsi="Arial Narrow" w:cs="Arial Narrow"/>
                <w:sz w:val="16"/>
              </w:rPr>
              <w:t>– rezerva na dovolenku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2178,8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A95F5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2309,45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2178,8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A95F5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2309,45</w:t>
            </w:r>
          </w:p>
        </w:tc>
      </w:tr>
      <w:tr w:rsidR="00C9011F"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9011F" w:rsidRPr="006C31EA" w:rsidRDefault="006C31EA" w:rsidP="006C31EA">
            <w:pPr>
              <w:spacing w:after="0" w:line="240" w:lineRule="auto"/>
              <w:rPr>
                <w:rFonts w:ascii="Arial Narrow" w:eastAsia="Arial Narrow" w:hAnsi="Arial Narrow" w:cs="Arial Narrow"/>
                <w:sz w:val="16"/>
              </w:rPr>
            </w:pPr>
            <w:r w:rsidRPr="006C31EA">
              <w:rPr>
                <w:rFonts w:ascii="Arial Narrow" w:eastAsia="Arial Narrow" w:hAnsi="Arial Narrow" w:cs="Arial Narrow"/>
                <w:sz w:val="16"/>
              </w:rPr>
              <w:t>Jednotlivé druhy krátkodobých zákonných rezerv –rezerva na audit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9011F" w:rsidRDefault="00C9011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9011F" w:rsidRDefault="006C31E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720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9011F" w:rsidRDefault="00C9011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9011F" w:rsidRDefault="00C9011F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9011F" w:rsidRDefault="006C31E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  <w:r>
              <w:rPr>
                <w:rFonts w:ascii="Arial Narrow" w:eastAsia="Arial Narrow" w:hAnsi="Arial Narrow" w:cs="Arial Narrow"/>
                <w:sz w:val="16"/>
              </w:rPr>
              <w:t>720</w:t>
            </w:r>
          </w:p>
        </w:tc>
      </w:tr>
      <w:tr w:rsidR="0089484A"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Jednotlivé druhy dlhodobých zákonných rezerv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Zákonné rezervy spolu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2178,8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3029,45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2178,8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3029,45</w:t>
            </w:r>
          </w:p>
        </w:tc>
      </w:tr>
      <w:tr w:rsidR="0089484A"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Jednotlivé druhy krátkodobých ostatných rezerv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Jednotlivé druhy dlhodobých ostatných rezerv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Ostatné rezervy spolu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Rezervy spolu</w:t>
            </w:r>
          </w:p>
        </w:tc>
        <w:tc>
          <w:tcPr>
            <w:tcW w:w="14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2178,8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3029,45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2178,8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3029,45</w:t>
            </w:r>
          </w:p>
        </w:tc>
      </w:tr>
    </w:tbl>
    <w:p w:rsidR="0089484A" w:rsidRDefault="00C9011F" w:rsidP="009376A9">
      <w:pPr>
        <w:numPr>
          <w:ilvl w:val="0"/>
          <w:numId w:val="50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údaje o významných položkách na účtoch 325 - Ostatné záväzky a 379 – Iné záväzky; uvádza sa začiatočný stav, prírastky, úbytky a konečný zostatok podľa jednotlivých druhov záväzkov,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95"/>
        <w:gridCol w:w="1436"/>
        <w:gridCol w:w="1414"/>
        <w:gridCol w:w="1392"/>
        <w:gridCol w:w="1413"/>
      </w:tblGrid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Významné položky ostatných a iných záväzkov 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Začiatočný stav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Úbytky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Konečný zostatok</w:t>
            </w: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C9011F" w:rsidP="009376A9">
      <w:pPr>
        <w:numPr>
          <w:ilvl w:val="0"/>
          <w:numId w:val="51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 o výške záväzkov do lehoty splatnosti a po lehote splatnosti,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11"/>
        <w:gridCol w:w="2750"/>
        <w:gridCol w:w="2819"/>
      </w:tblGrid>
      <w:tr w:rsidR="0089484A">
        <w:tc>
          <w:tcPr>
            <w:tcW w:w="407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9484A" w:rsidRDefault="0089484A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611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</w:t>
            </w:r>
          </w:p>
        </w:tc>
      </w:tr>
      <w:tr w:rsidR="0089484A">
        <w:tc>
          <w:tcPr>
            <w:tcW w:w="4078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bežného účtovného obdobia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predchádzajúceho účtovného obdobia</w:t>
            </w:r>
          </w:p>
        </w:tc>
      </w:tr>
      <w:tr w:rsidR="0089484A"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Záväzky do lehoty splatnosti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73,82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Záväzky po lehote splatnosti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Záväzky spolu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73,82</w:t>
            </w:r>
          </w:p>
        </w:tc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0</w:t>
            </w:r>
          </w:p>
        </w:tc>
      </w:tr>
    </w:tbl>
    <w:p w:rsidR="0089484A" w:rsidRDefault="0089484A">
      <w:pPr>
        <w:spacing w:after="0" w:line="240" w:lineRule="auto"/>
        <w:ind w:left="363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52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prehľad o výške záväzkov podľa zostatkovej doby splatnosti v členení podľa položiek súvahy </w:t>
      </w:r>
    </w:p>
    <w:p w:rsidR="0089484A" w:rsidRDefault="00C9011F" w:rsidP="009376A9">
      <w:pPr>
        <w:numPr>
          <w:ilvl w:val="0"/>
          <w:numId w:val="52"/>
        </w:numPr>
        <w:tabs>
          <w:tab w:val="left" w:pos="1080"/>
        </w:tabs>
        <w:spacing w:after="0" w:line="240" w:lineRule="auto"/>
        <w:ind w:left="108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do jedného roka vrátane,</w:t>
      </w:r>
    </w:p>
    <w:p w:rsidR="0089484A" w:rsidRDefault="00C9011F" w:rsidP="009376A9">
      <w:pPr>
        <w:numPr>
          <w:ilvl w:val="0"/>
          <w:numId w:val="52"/>
        </w:numPr>
        <w:tabs>
          <w:tab w:val="left" w:pos="1080"/>
        </w:tabs>
        <w:spacing w:after="0" w:line="240" w:lineRule="auto"/>
        <w:ind w:left="108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od jedného roka do piatich rokov vrátane,</w:t>
      </w:r>
    </w:p>
    <w:p w:rsidR="0089484A" w:rsidRDefault="00C9011F" w:rsidP="009376A9">
      <w:pPr>
        <w:numPr>
          <w:ilvl w:val="0"/>
          <w:numId w:val="52"/>
        </w:numPr>
        <w:tabs>
          <w:tab w:val="left" w:pos="1080"/>
        </w:tabs>
        <w:spacing w:after="0" w:line="240" w:lineRule="auto"/>
        <w:ind w:left="1077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viac ako päť rokov</w:t>
      </w:r>
    </w:p>
    <w:p w:rsidR="0089484A" w:rsidRDefault="0089484A">
      <w:pPr>
        <w:spacing w:after="0" w:line="240" w:lineRule="auto"/>
        <w:ind w:left="720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>
      <w:pPr>
        <w:spacing w:after="120" w:line="240" w:lineRule="auto"/>
        <w:ind w:left="360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14 písm. c) a d) o záväzkoch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5"/>
        <w:gridCol w:w="2307"/>
        <w:gridCol w:w="2378"/>
      </w:tblGrid>
      <w:tr w:rsidR="0089484A">
        <w:tc>
          <w:tcPr>
            <w:tcW w:w="50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Druh záväzkov</w:t>
            </w:r>
          </w:p>
        </w:tc>
        <w:tc>
          <w:tcPr>
            <w:tcW w:w="509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</w:t>
            </w:r>
          </w:p>
        </w:tc>
      </w:tr>
      <w:tr w:rsidR="0089484A">
        <w:tc>
          <w:tcPr>
            <w:tcW w:w="50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89484A" w:rsidRDefault="0089484A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bežného účtovného obdobia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predchádzajúceho účtovného obdobia</w:t>
            </w:r>
          </w:p>
        </w:tc>
      </w:tr>
      <w:tr w:rsidR="0089484A"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Záväzky po lehote splatnosti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Záväzky do lehoty splatnosti so zostatkovou dobou splatnosti do jedného  roka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Krátkodobé záväzky spolu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Záväzky so zostatkovou dobou splatnosti od  jedného  do piatich  rokov  vrátane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Záväzky so zostatkovou dobou splatnosti viac ako päť rokov 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Dlhodobé záväzky spolu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Krátkodobé a dlhodobé záväzky spolu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</w:tbl>
    <w:p w:rsidR="0089484A" w:rsidRDefault="00C9011F" w:rsidP="009376A9">
      <w:pPr>
        <w:numPr>
          <w:ilvl w:val="0"/>
          <w:numId w:val="53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o záväzkoch zo sociálneho fondu; uvádza sa začiatočný stav, tvorba a čerpanie sociálneho fondu počas účtovného obdobia a zostatok na konci účtovného obdobia,</w:t>
      </w:r>
    </w:p>
    <w:p w:rsidR="0089484A" w:rsidRDefault="00C9011F">
      <w:pPr>
        <w:spacing w:after="120" w:line="240" w:lineRule="auto"/>
        <w:ind w:left="360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14 písm. e) o vývoji sociálneho fondu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430"/>
        <w:gridCol w:w="2861"/>
        <w:gridCol w:w="2889"/>
      </w:tblGrid>
      <w:tr w:rsidR="0089484A"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Sociálny fond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Bežné  účtovné obdobie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Bezprostredne predchádzajúce účtovné  obdobie</w:t>
            </w:r>
          </w:p>
        </w:tc>
      </w:tr>
      <w:tr w:rsidR="0089484A"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k prvému dňu účtovného obdobia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740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739,99</w:t>
            </w:r>
          </w:p>
        </w:tc>
      </w:tr>
      <w:tr w:rsidR="0089484A"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Tvorba na ťarchu nákladov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187,22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164,73</w:t>
            </w:r>
          </w:p>
        </w:tc>
      </w:tr>
      <w:tr w:rsidR="0089484A"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Tvorba zo zisku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lastRenderedPageBreak/>
              <w:t>Čerpanie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186,6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164,72</w:t>
            </w:r>
          </w:p>
        </w:tc>
      </w:tr>
      <w:tr w:rsidR="0089484A">
        <w:tc>
          <w:tcPr>
            <w:tcW w:w="38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k poslednému dňu účtovného obdobia</w:t>
            </w:r>
          </w:p>
        </w:tc>
        <w:tc>
          <w:tcPr>
            <w:tcW w:w="3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740,62</w:t>
            </w:r>
          </w:p>
        </w:tc>
        <w:tc>
          <w:tcPr>
            <w:tcW w:w="31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740</w:t>
            </w:r>
          </w:p>
        </w:tc>
      </w:tr>
    </w:tbl>
    <w:p w:rsidR="0089484A" w:rsidRDefault="00C9011F" w:rsidP="009376A9">
      <w:pPr>
        <w:numPr>
          <w:ilvl w:val="0"/>
          <w:numId w:val="54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14 písm. f) o bankových úveroch, pôžičkách a návratných finančných výpomociach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325"/>
        <w:gridCol w:w="593"/>
        <w:gridCol w:w="1201"/>
        <w:gridCol w:w="1213"/>
        <w:gridCol w:w="1264"/>
        <w:gridCol w:w="1215"/>
        <w:gridCol w:w="1369"/>
      </w:tblGrid>
      <w:tr w:rsidR="0089484A"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Druh cudzieho zdroja</w:t>
            </w: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Mena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Výška úroku v %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Splatnosť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Forma zabezpečenia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 istiny na konci bežného účtovného obdobia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 istiny na konci bezprostredne predchádzajúceho účtovného obdobia</w:t>
            </w:r>
          </w:p>
        </w:tc>
      </w:tr>
      <w:tr w:rsidR="0089484A"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Krátkodobý bankový úver</w:t>
            </w: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Pôžička</w:t>
            </w: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Návratná finančná výpomoc</w:t>
            </w: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EUR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bezúročná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31.12.2016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23085,37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28836,42</w:t>
            </w:r>
          </w:p>
        </w:tc>
      </w:tr>
      <w:tr w:rsidR="0089484A"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Dlhodobý bankový úver</w:t>
            </w: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28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6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EUR</w:t>
            </w: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23085,37</w:t>
            </w:r>
          </w:p>
        </w:tc>
        <w:tc>
          <w:tcPr>
            <w:tcW w:w="13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28836,42</w:t>
            </w:r>
          </w:p>
        </w:tc>
      </w:tr>
    </w:tbl>
    <w:p w:rsidR="0089484A" w:rsidRDefault="00C9011F" w:rsidP="009376A9">
      <w:pPr>
        <w:numPr>
          <w:ilvl w:val="0"/>
          <w:numId w:val="55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o významných položkách časového rozlíšenia výdavkov budúcich období.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88"/>
        <w:gridCol w:w="4533"/>
        <w:gridCol w:w="1859"/>
      </w:tblGrid>
      <w:tr w:rsidR="0089484A"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Významné položky časového rozlíšenia výdavkov budúcich období</w:t>
            </w: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Opis </w:t>
            </w: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</w:t>
            </w:r>
          </w:p>
        </w:tc>
      </w:tr>
      <w:tr w:rsidR="0089484A">
        <w:tc>
          <w:tcPr>
            <w:tcW w:w="30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5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ind w:left="3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56"/>
        </w:numPr>
        <w:spacing w:after="0" w:line="240" w:lineRule="auto"/>
        <w:ind w:left="36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o významných položkách výnosov budúcich období v členení najmä na</w:t>
      </w:r>
    </w:p>
    <w:p w:rsidR="0089484A" w:rsidRDefault="00C9011F" w:rsidP="009376A9">
      <w:pPr>
        <w:numPr>
          <w:ilvl w:val="0"/>
          <w:numId w:val="56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zostatkovú hodnotu bezodplatne nadobudnutého dlhodobého majetku,</w:t>
      </w:r>
    </w:p>
    <w:p w:rsidR="0089484A" w:rsidRDefault="00C9011F" w:rsidP="009376A9">
      <w:pPr>
        <w:numPr>
          <w:ilvl w:val="0"/>
          <w:numId w:val="56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zostatkovú hodnotu dlhodobého majetku obstaraného z dotácie,</w:t>
      </w:r>
    </w:p>
    <w:p w:rsidR="0089484A" w:rsidRDefault="00C9011F" w:rsidP="009376A9">
      <w:pPr>
        <w:numPr>
          <w:ilvl w:val="0"/>
          <w:numId w:val="56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zostatok nepoužitej dotácie alebo grantu,</w:t>
      </w:r>
    </w:p>
    <w:p w:rsidR="0089484A" w:rsidRDefault="00C9011F" w:rsidP="009376A9">
      <w:pPr>
        <w:numPr>
          <w:ilvl w:val="0"/>
          <w:numId w:val="56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zostatok nepoužitej časti podielu zaplatenej dane,</w:t>
      </w:r>
    </w:p>
    <w:p w:rsidR="0089484A" w:rsidRDefault="00C9011F" w:rsidP="009376A9">
      <w:pPr>
        <w:numPr>
          <w:ilvl w:val="0"/>
          <w:numId w:val="56"/>
        </w:numPr>
        <w:spacing w:after="120" w:line="240" w:lineRule="auto"/>
        <w:ind w:left="714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zostatkovú hodnotu dlhodobého majetku obstaraného z podielu zaplatenej dane.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15 o významných položkách výnosov budúcich období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61"/>
        <w:gridCol w:w="1513"/>
        <w:gridCol w:w="1393"/>
        <w:gridCol w:w="1368"/>
        <w:gridCol w:w="1415"/>
      </w:tblGrid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Položky výnosov budúcich období z dôvodu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Prírastky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Úbytky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bežného účtovného obdobia</w:t>
            </w: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bezodplatne nadobudnutého dlhodobého majetku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dlhodobého majetku obstaraného z dotácie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dlhodobého majetku  obstaraného z finančného daru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1195,5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1195,5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0</w:t>
            </w: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dotácie zo štátneho rozpočtu alebo  z prostriedkov Európskej únie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dotácie z rozpočtu obce alebo z rozpočtu vyššieho územného celku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grantu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0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956,81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956,81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0</w:t>
            </w: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dlhodobého  majetku  obstaraného z podielu zaplatenej dane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6"/>
        </w:rPr>
      </w:pPr>
    </w:p>
    <w:p w:rsidR="0089484A" w:rsidRDefault="00C9011F" w:rsidP="009376A9">
      <w:pPr>
        <w:numPr>
          <w:ilvl w:val="0"/>
          <w:numId w:val="57"/>
        </w:numPr>
        <w:spacing w:before="120" w:after="120" w:line="240" w:lineRule="auto"/>
        <w:ind w:left="36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Údaje o majetku prenajatom formou finančného prenájmu, a to</w:t>
      </w:r>
    </w:p>
    <w:p w:rsidR="0089484A" w:rsidRDefault="00C9011F" w:rsidP="009376A9">
      <w:pPr>
        <w:numPr>
          <w:ilvl w:val="0"/>
          <w:numId w:val="57"/>
        </w:numPr>
        <w:spacing w:before="120" w:after="120" w:line="240" w:lineRule="auto"/>
        <w:ind w:left="720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celková suma dohodnutých platieb ku dňu, ku ktorému sa zostavuje účtovná závierka, v členení na istinu a finančný náklad,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574"/>
        <w:gridCol w:w="4606"/>
      </w:tblGrid>
      <w:tr w:rsidR="0089484A">
        <w:tc>
          <w:tcPr>
            <w:tcW w:w="5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 istiny</w:t>
            </w:r>
          </w:p>
        </w:tc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Finančný náklad</w:t>
            </w:r>
          </w:p>
        </w:tc>
      </w:tr>
      <w:tr w:rsidR="0089484A">
        <w:tc>
          <w:tcPr>
            <w:tcW w:w="5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ind w:left="360"/>
        <w:jc w:val="center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58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suma istiny a finančného nákladu podľa doby splatnosti </w:t>
      </w:r>
    </w:p>
    <w:p w:rsidR="0089484A" w:rsidRDefault="00C9011F" w:rsidP="009376A9">
      <w:pPr>
        <w:numPr>
          <w:ilvl w:val="0"/>
          <w:numId w:val="58"/>
        </w:numPr>
        <w:spacing w:after="0" w:line="240" w:lineRule="auto"/>
        <w:ind w:left="1068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do jedného roka vrátane,</w:t>
      </w:r>
    </w:p>
    <w:p w:rsidR="0089484A" w:rsidRDefault="00C9011F" w:rsidP="009376A9">
      <w:pPr>
        <w:numPr>
          <w:ilvl w:val="0"/>
          <w:numId w:val="58"/>
        </w:numPr>
        <w:spacing w:after="0" w:line="240" w:lineRule="auto"/>
        <w:ind w:left="1068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od jedného roka do piatich rokov vrátane,</w:t>
      </w:r>
    </w:p>
    <w:p w:rsidR="0089484A" w:rsidRDefault="00C9011F" w:rsidP="009376A9">
      <w:pPr>
        <w:numPr>
          <w:ilvl w:val="0"/>
          <w:numId w:val="58"/>
        </w:numPr>
        <w:spacing w:after="120" w:line="240" w:lineRule="auto"/>
        <w:ind w:left="1068" w:hanging="360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viac ako päť rokov.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III ods. 16 o majetku prenajatom formou finančného prenájmu</w:t>
      </w:r>
    </w:p>
    <w:tbl>
      <w:tblPr>
        <w:tblW w:w="0" w:type="auto"/>
        <w:tblInd w:w="3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555"/>
        <w:gridCol w:w="1515"/>
        <w:gridCol w:w="1357"/>
        <w:gridCol w:w="1403"/>
        <w:gridCol w:w="1420"/>
      </w:tblGrid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Záväzok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bezprostredne predchádzajúceho účtovného obdobia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Istina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Finančný náklad</w:t>
            </w: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Stav na konci bežného účtovného obdobia</w:t>
            </w: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lastRenderedPageBreak/>
              <w:t>Celková suma dohodnutých platieb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do jedného roka vrátane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od jedného roka do piatich  rokov vrátane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viac ako päť rokov</w:t>
            </w: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C9011F">
      <w:pPr>
        <w:keepNext/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IV</w:t>
      </w:r>
    </w:p>
    <w:p w:rsidR="0089484A" w:rsidRDefault="00C9011F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Informácie, ktoré dopĺňajú a vysvetľujú údaje vo výkaze ziskov a strát</w:t>
      </w:r>
    </w:p>
    <w:p w:rsidR="0089484A" w:rsidRDefault="00C9011F" w:rsidP="009376A9">
      <w:pPr>
        <w:numPr>
          <w:ilvl w:val="0"/>
          <w:numId w:val="59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tržieb za vlastné výkony a tovar s uvedením ich opisu a vyčíslením hodnoty tržieb podľa jednotlivých hlavných druhov výrobkov,  služieb hlavnej činnosti a podnikateľskej činnosti účtovnej jednotky.</w:t>
      </w:r>
    </w:p>
    <w:tbl>
      <w:tblPr>
        <w:tblW w:w="0" w:type="auto"/>
        <w:jc w:val="right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670"/>
        <w:gridCol w:w="2706"/>
        <w:gridCol w:w="2756"/>
      </w:tblGrid>
      <w:tr w:rsidR="0089484A">
        <w:trPr>
          <w:jc w:val="right"/>
        </w:trPr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keepNext/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Prehľad tržieb za vlastné výkony a tovar</w:t>
            </w:r>
          </w:p>
        </w:tc>
        <w:tc>
          <w:tcPr>
            <w:tcW w:w="2993" w:type="dxa"/>
            <w:tcBorders>
              <w:top w:val="single" w:sz="6" w:space="0" w:color="000000"/>
              <w:left w:val="single" w:sz="6" w:space="0" w:color="000000"/>
              <w:bottom w:val="single" w:sz="0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Hlavná činnosť</w:t>
            </w:r>
          </w:p>
        </w:tc>
        <w:tc>
          <w:tcPr>
            <w:tcW w:w="2995" w:type="dxa"/>
            <w:tcBorders>
              <w:top w:val="single" w:sz="6" w:space="0" w:color="000000"/>
              <w:left w:val="single" w:sz="6" w:space="0" w:color="000000"/>
              <w:bottom w:val="single" w:sz="0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color w:val="000000"/>
                <w:sz w:val="16"/>
              </w:rPr>
              <w:t>Podnikateľská činnosť</w:t>
            </w:r>
          </w:p>
        </w:tc>
      </w:tr>
      <w:tr w:rsidR="0089484A">
        <w:trPr>
          <w:jc w:val="right"/>
        </w:trPr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Tržby za sociálne služby</w:t>
            </w:r>
          </w:p>
        </w:tc>
        <w:tc>
          <w:tcPr>
            <w:tcW w:w="2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8839,56</w:t>
            </w:r>
          </w:p>
        </w:tc>
        <w:tc>
          <w:tcPr>
            <w:tcW w:w="2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rPr>
          <w:jc w:val="right"/>
        </w:trPr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Tržby za zdravotnícke výkony</w:t>
            </w:r>
          </w:p>
        </w:tc>
        <w:tc>
          <w:tcPr>
            <w:tcW w:w="2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24762,69</w:t>
            </w:r>
          </w:p>
        </w:tc>
      </w:tr>
      <w:tr w:rsidR="0089484A">
        <w:trPr>
          <w:jc w:val="right"/>
        </w:trPr>
        <w:tc>
          <w:tcPr>
            <w:tcW w:w="40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spacing w:after="0" w:line="240" w:lineRule="auto"/>
              <w:jc w:val="both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Tržby za iné služby</w:t>
            </w:r>
          </w:p>
        </w:tc>
        <w:tc>
          <w:tcPr>
            <w:tcW w:w="299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2960</w:t>
            </w:r>
          </w:p>
        </w:tc>
        <w:tc>
          <w:tcPr>
            <w:tcW w:w="29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000000" w:fill="FFFFFF"/>
            <w:tcMar>
              <w:left w:w="30" w:type="dxa"/>
              <w:right w:w="3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color w:val="000000"/>
                <w:sz w:val="16"/>
              </w:rPr>
              <w:t>10521</w:t>
            </w:r>
          </w:p>
        </w:tc>
      </w:tr>
    </w:tbl>
    <w:p w:rsidR="0089484A" w:rsidRDefault="0089484A">
      <w:pPr>
        <w:spacing w:after="0" w:line="240" w:lineRule="auto"/>
        <w:ind w:left="6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60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Opis a vyčíslenie hodnoty významných položiek prijatých darov, osobitných výnosov, zákonných poplatkov a iných ostatných výnosov.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93"/>
        <w:gridCol w:w="2887"/>
      </w:tblGrid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Opis významných položiek prijatých darov, osobitných výnosov, zákonných poplatkov a iných ostatných výnosov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</w:t>
            </w: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Pr="00A95F5C" w:rsidRDefault="00A95F5C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  <w:highlight w:val="yellow"/>
              </w:rPr>
            </w:pPr>
            <w:r>
              <w:rPr>
                <w:rFonts w:ascii="Calibri" w:eastAsia="Calibri" w:hAnsi="Calibri" w:cs="Calibri"/>
                <w:sz w:val="16"/>
                <w:szCs w:val="16"/>
              </w:rPr>
              <w:t>Príspevky z podielu zaplatenej dane – 2%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Pr="00A95F5C" w:rsidRDefault="00A95F5C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 w:rsidRPr="00A95F5C">
              <w:rPr>
                <w:rFonts w:ascii="Calibri" w:eastAsia="Calibri" w:hAnsi="Calibri" w:cs="Calibri"/>
                <w:sz w:val="16"/>
                <w:szCs w:val="16"/>
              </w:rPr>
              <w:t>956,81</w:t>
            </w:r>
          </w:p>
        </w:tc>
      </w:tr>
    </w:tbl>
    <w:p w:rsidR="0089484A" w:rsidRDefault="0089484A">
      <w:pPr>
        <w:spacing w:after="0" w:line="240" w:lineRule="auto"/>
        <w:ind w:left="6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61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 dotácií a grantov, ktoré účtovná jednotka prijala v priebehu bežného účtovného obdobia.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99"/>
        <w:gridCol w:w="2881"/>
      </w:tblGrid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Prehľad dotácií a grantov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</w:t>
            </w: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Prešovský samosprávny kraj 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51440</w:t>
            </w: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6"/>
              </w:rPr>
              <w:t>MPSVaR</w:t>
            </w:r>
            <w:proofErr w:type="spellEnd"/>
            <w:r>
              <w:rPr>
                <w:rFonts w:ascii="Arial Narrow" w:eastAsia="Arial Narrow" w:hAnsi="Arial Narrow" w:cs="Arial Narrow"/>
                <w:sz w:val="16"/>
              </w:rPr>
              <w:t xml:space="preserve"> SR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21000</w:t>
            </w: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Nadácia </w:t>
            </w:r>
            <w:proofErr w:type="spellStart"/>
            <w:r>
              <w:rPr>
                <w:rFonts w:ascii="Arial Narrow" w:eastAsia="Arial Narrow" w:hAnsi="Arial Narrow" w:cs="Arial Narrow"/>
                <w:sz w:val="16"/>
              </w:rPr>
              <w:t>Pontis</w:t>
            </w:r>
            <w:proofErr w:type="spellEnd"/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2960</w:t>
            </w: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ind w:left="6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62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Opis a suma významných položiek finančných výnosov; uvádza sa aj celková suma kurzových ziskov, pričom  osobitne sa uvádza hodnota kurzových ziskov účtovaná ku dňu, ku ktorému sa zostavuje účtovná závierka.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01"/>
        <w:gridCol w:w="2879"/>
      </w:tblGrid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Opis významných položiek finančných výnosov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</w:t>
            </w: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63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sz w:val="16"/>
              </w:rPr>
              <w:t>celková hodnota kurzových ziskov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64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sz w:val="16"/>
              </w:rPr>
              <w:t>hodnota kurzových ziskov ku dňu účtovnej závierky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65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sz w:val="16"/>
              </w:rPr>
              <w:t>ostatné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ind w:left="6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66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 xml:space="preserve">Opis a vyčíslenie hodnoty významných položiek nákladov, nákladov na ostatné služby, osobitných nákladov a iných ostatných nákladov.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85"/>
        <w:gridCol w:w="2895"/>
      </w:tblGrid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Opis významných nákladov, nákladov na ostatné služby, osobitné náklady a iné ostatné náklady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</w:t>
            </w: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Mzdové náklady a sociálne a zdravotné poistenie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A95F5C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67997,94</w:t>
            </w:r>
          </w:p>
        </w:tc>
      </w:tr>
    </w:tbl>
    <w:p w:rsidR="0089484A" w:rsidRDefault="0089484A">
      <w:pPr>
        <w:spacing w:after="0" w:line="240" w:lineRule="auto"/>
        <w:ind w:left="6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67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Prehľad o účele a výške použitia podielu zaplatenej dane za bežné účtovné obdobie.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b/>
          <w:sz w:val="18"/>
        </w:rPr>
      </w:pPr>
      <w:r>
        <w:rPr>
          <w:rFonts w:ascii="Arial Narrow" w:eastAsia="Arial Narrow" w:hAnsi="Arial Narrow" w:cs="Arial Narrow"/>
          <w:b/>
          <w:sz w:val="18"/>
        </w:rPr>
        <w:t xml:space="preserve">Tabuľka k čl. IV  ods. 6 o účele a výške použitia podielu zaplatenej dane    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30"/>
        <w:gridCol w:w="2625"/>
        <w:gridCol w:w="2125"/>
      </w:tblGrid>
      <w:tr w:rsidR="0089484A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Účel použitia podielu zaplatenej dane</w:t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Použitá suma z bezprostredne predchádzajúceho účtovného obdobia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Použitá suma bežného účtovného obdobia</w:t>
            </w:r>
          </w:p>
        </w:tc>
      </w:tr>
      <w:tr w:rsidR="0089484A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Príspevky pre iné fyzické osoby na dotovanie sociálnej služby</w:t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699,07</w:t>
            </w:r>
          </w:p>
        </w:tc>
      </w:tr>
      <w:tr w:rsidR="0089484A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Hračky pre deti </w:t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210,55</w:t>
            </w:r>
          </w:p>
        </w:tc>
      </w:tr>
      <w:tr w:rsidR="0089484A">
        <w:tc>
          <w:tcPr>
            <w:tcW w:w="4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Služby</w:t>
            </w:r>
          </w:p>
        </w:tc>
        <w:tc>
          <w:tcPr>
            <w:tcW w:w="2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47,19</w:t>
            </w:r>
          </w:p>
        </w:tc>
      </w:tr>
      <w:tr w:rsidR="0089484A">
        <w:tc>
          <w:tcPr>
            <w:tcW w:w="77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Zostatok podielu zaplatenej dane bežného účtovného obdobia</w:t>
            </w:r>
          </w:p>
        </w:tc>
        <w:tc>
          <w:tcPr>
            <w:tcW w:w="2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Pr="00A95F5C" w:rsidRDefault="00251D1E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A95F5C">
              <w:rPr>
                <w:rFonts w:ascii="Calibri" w:eastAsia="Calibri" w:hAnsi="Calibri" w:cs="Calibri"/>
                <w:sz w:val="16"/>
                <w:szCs w:val="16"/>
              </w:rPr>
              <w:t>0</w:t>
            </w:r>
          </w:p>
        </w:tc>
      </w:tr>
    </w:tbl>
    <w:p w:rsidR="0089484A" w:rsidRDefault="0089484A">
      <w:pPr>
        <w:spacing w:after="0" w:line="240" w:lineRule="auto"/>
        <w:ind w:left="6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68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Opis a suma významných položiek finančných nákladov; uvádza sa aj celková suma kurzových strát, pričom osobitne sa uvádza hodnota kurzových strát účtovaná ku dňu, ku ktorému sa zostavuje účtovná závierka.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301"/>
        <w:gridCol w:w="2879"/>
      </w:tblGrid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Opis významných položiek finančných nákladov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</w:t>
            </w: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69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sz w:val="16"/>
              </w:rPr>
              <w:t>celková hodnota kurzových strát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70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sz w:val="16"/>
              </w:rPr>
              <w:t>hodnota kurzových strát ku dňu účtovnej závierky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6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C9011F" w:rsidP="009376A9">
            <w:pPr>
              <w:numPr>
                <w:ilvl w:val="0"/>
                <w:numId w:val="71"/>
              </w:numPr>
              <w:spacing w:after="0" w:line="240" w:lineRule="auto"/>
              <w:ind w:left="360" w:hanging="360"/>
            </w:pPr>
            <w:r>
              <w:rPr>
                <w:rFonts w:ascii="Arial Narrow" w:eastAsia="Arial Narrow" w:hAnsi="Arial Narrow" w:cs="Arial Narrow"/>
                <w:sz w:val="16"/>
              </w:rPr>
              <w:t xml:space="preserve">ostatné 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ind w:left="6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 w:rsidP="009376A9">
      <w:pPr>
        <w:numPr>
          <w:ilvl w:val="0"/>
          <w:numId w:val="72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lastRenderedPageBreak/>
        <w:t>V účtovnej jednotke, ktorá má povinnosť overenia účtovnej závierky audítorom, sa uvedie vymedzenie a suma nákladov za účtovné obdobie v členení na náklady za</w:t>
      </w:r>
    </w:p>
    <w:p w:rsidR="0089484A" w:rsidRDefault="00C9011F" w:rsidP="009376A9">
      <w:pPr>
        <w:numPr>
          <w:ilvl w:val="0"/>
          <w:numId w:val="72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overenie účtovnej závierky,</w:t>
      </w:r>
    </w:p>
    <w:p w:rsidR="0089484A" w:rsidRDefault="00C9011F" w:rsidP="009376A9">
      <w:pPr>
        <w:numPr>
          <w:ilvl w:val="0"/>
          <w:numId w:val="72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proofErr w:type="spellStart"/>
      <w:r>
        <w:rPr>
          <w:rFonts w:ascii="Arial Narrow" w:eastAsia="Arial Narrow" w:hAnsi="Arial Narrow" w:cs="Arial Narrow"/>
          <w:sz w:val="18"/>
        </w:rPr>
        <w:t>uisťovacie</w:t>
      </w:r>
      <w:proofErr w:type="spellEnd"/>
      <w:r>
        <w:rPr>
          <w:rFonts w:ascii="Arial Narrow" w:eastAsia="Arial Narrow" w:hAnsi="Arial Narrow" w:cs="Arial Narrow"/>
          <w:sz w:val="18"/>
        </w:rPr>
        <w:t xml:space="preserve"> audítorské služby s výnimkou overenia účtovnej závierky,</w:t>
      </w:r>
    </w:p>
    <w:p w:rsidR="0089484A" w:rsidRDefault="00C9011F" w:rsidP="009376A9">
      <w:pPr>
        <w:numPr>
          <w:ilvl w:val="0"/>
          <w:numId w:val="72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súvisiace audítorské služby,</w:t>
      </w:r>
    </w:p>
    <w:p w:rsidR="0089484A" w:rsidRDefault="00C9011F" w:rsidP="009376A9">
      <w:pPr>
        <w:numPr>
          <w:ilvl w:val="0"/>
          <w:numId w:val="72"/>
        </w:numPr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daňové poradenstvo,</w:t>
      </w:r>
    </w:p>
    <w:p w:rsidR="0089484A" w:rsidRDefault="00C9011F" w:rsidP="009376A9">
      <w:pPr>
        <w:numPr>
          <w:ilvl w:val="0"/>
          <w:numId w:val="72"/>
        </w:numPr>
        <w:spacing w:after="120" w:line="240" w:lineRule="auto"/>
        <w:ind w:left="720" w:hanging="357"/>
        <w:jc w:val="both"/>
        <w:rPr>
          <w:rFonts w:ascii="Arial Narrow" w:eastAsia="Arial Narrow" w:hAnsi="Arial Narrow" w:cs="Arial Narrow"/>
          <w:sz w:val="18"/>
        </w:rPr>
      </w:pPr>
      <w:r>
        <w:rPr>
          <w:rFonts w:ascii="Arial Narrow" w:eastAsia="Arial Narrow" w:hAnsi="Arial Narrow" w:cs="Arial Narrow"/>
          <w:sz w:val="18"/>
        </w:rPr>
        <w:t>ostatné neaudítorské služby.</w:t>
      </w:r>
    </w:p>
    <w:p w:rsidR="0089484A" w:rsidRDefault="00C9011F" w:rsidP="009376A9">
      <w:pPr>
        <w:numPr>
          <w:ilvl w:val="0"/>
          <w:numId w:val="72"/>
        </w:numPr>
        <w:spacing w:after="120" w:line="240" w:lineRule="auto"/>
        <w:ind w:left="720" w:hanging="357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 xml:space="preserve"> 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b/>
          <w:i/>
          <w:sz w:val="18"/>
        </w:rPr>
      </w:pPr>
      <w:r>
        <w:rPr>
          <w:rFonts w:ascii="Arial Narrow" w:eastAsia="Arial Narrow" w:hAnsi="Arial Narrow" w:cs="Arial Narrow"/>
          <w:b/>
          <w:i/>
          <w:sz w:val="18"/>
        </w:rPr>
        <w:t>Tabuľka k čl. IV  ods. 8 o nákladoch vynaložených v súvislosti s auditom účtovnej závierky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98"/>
        <w:gridCol w:w="2982"/>
      </w:tblGrid>
      <w:tr w:rsidR="0089484A"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Jednotlivé druhy nákladov za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Suma</w:t>
            </w:r>
          </w:p>
        </w:tc>
      </w:tr>
      <w:tr w:rsidR="0089484A"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overenie účtovnej závierky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sz w:val="16"/>
              </w:rPr>
              <w:t>720</w:t>
            </w:r>
          </w:p>
        </w:tc>
      </w:tr>
      <w:tr w:rsidR="0089484A"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proofErr w:type="spellStart"/>
            <w:r>
              <w:rPr>
                <w:rFonts w:ascii="Arial Narrow" w:eastAsia="Arial Narrow" w:hAnsi="Arial Narrow" w:cs="Arial Narrow"/>
                <w:sz w:val="16"/>
              </w:rPr>
              <w:t>uisťovacie</w:t>
            </w:r>
            <w:proofErr w:type="spellEnd"/>
            <w:r>
              <w:rPr>
                <w:rFonts w:ascii="Arial Narrow" w:eastAsia="Arial Narrow" w:hAnsi="Arial Narrow" w:cs="Arial Narrow"/>
                <w:sz w:val="16"/>
              </w:rPr>
              <w:t xml:space="preserve"> audítorské služby s výnimkou overenia účtovnej závierky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súvisiace audítorské služby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daňové poradenstvo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sz w:val="16"/>
              </w:rPr>
              <w:t>ostatné neaudítorské služby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89484A">
        <w:tc>
          <w:tcPr>
            <w:tcW w:w="6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Spolu</w:t>
            </w:r>
          </w:p>
        </w:tc>
        <w:tc>
          <w:tcPr>
            <w:tcW w:w="3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720</w:t>
            </w: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8"/>
        </w:rPr>
      </w:pPr>
    </w:p>
    <w:p w:rsidR="0089484A" w:rsidRDefault="00C9011F">
      <w:pPr>
        <w:keepNext/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</w:t>
      </w:r>
    </w:p>
    <w:p w:rsidR="0089484A" w:rsidRDefault="00C9011F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Opis údajov na podsúvahových účtoch</w:t>
      </w:r>
    </w:p>
    <w:p w:rsidR="0089484A" w:rsidRDefault="00C9011F">
      <w:pPr>
        <w:spacing w:after="120" w:line="240" w:lineRule="auto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Významné položky prenajatého majetku, majetku prijatého do úschovy,  odpísané pohľadávky a prípadné ďalšie položky.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08"/>
        <w:gridCol w:w="3004"/>
      </w:tblGrid>
      <w:tr w:rsidR="0089484A">
        <w:trPr>
          <w:jc w:val="center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Významné položky</w:t>
            </w: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Hodnota majetku</w:t>
            </w:r>
          </w:p>
        </w:tc>
      </w:tr>
      <w:tr w:rsidR="0089484A">
        <w:trPr>
          <w:jc w:val="center"/>
        </w:trPr>
        <w:tc>
          <w:tcPr>
            <w:tcW w:w="6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>
      <w:pPr>
        <w:spacing w:after="0" w:line="240" w:lineRule="auto"/>
        <w:jc w:val="both"/>
        <w:rPr>
          <w:rFonts w:ascii="Arial Narrow" w:eastAsia="Arial Narrow" w:hAnsi="Arial Narrow" w:cs="Arial Narrow"/>
          <w:sz w:val="16"/>
        </w:rPr>
      </w:pPr>
    </w:p>
    <w:p w:rsidR="0089484A" w:rsidRDefault="00C9011F">
      <w:pPr>
        <w:keepNext/>
        <w:spacing w:after="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Čl. VI</w:t>
      </w:r>
    </w:p>
    <w:p w:rsidR="0089484A" w:rsidRDefault="00C9011F">
      <w:pPr>
        <w:keepNext/>
        <w:spacing w:after="120" w:line="240" w:lineRule="auto"/>
        <w:jc w:val="center"/>
        <w:rPr>
          <w:rFonts w:ascii="Arial Narrow" w:eastAsia="Arial Narrow" w:hAnsi="Arial Narrow" w:cs="Arial Narrow"/>
          <w:b/>
        </w:rPr>
      </w:pPr>
      <w:r>
        <w:rPr>
          <w:rFonts w:ascii="Arial Narrow" w:eastAsia="Arial Narrow" w:hAnsi="Arial Narrow" w:cs="Arial Narrow"/>
          <w:b/>
        </w:rPr>
        <w:t>Ďalšie informácie</w:t>
      </w:r>
    </w:p>
    <w:p w:rsidR="0089484A" w:rsidRDefault="00C9011F" w:rsidP="009376A9">
      <w:pPr>
        <w:numPr>
          <w:ilvl w:val="0"/>
          <w:numId w:val="73"/>
        </w:numPr>
        <w:tabs>
          <w:tab w:val="left" w:pos="1440"/>
        </w:tabs>
        <w:spacing w:before="120" w:after="120" w:line="240" w:lineRule="auto"/>
        <w:ind w:left="360" w:hanging="360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34"/>
        <w:gridCol w:w="2978"/>
      </w:tblGrid>
      <w:tr w:rsidR="0089484A">
        <w:trPr>
          <w:jc w:val="center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Opis iných aktív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Hodnota </w:t>
            </w:r>
          </w:p>
        </w:tc>
      </w:tr>
      <w:tr w:rsidR="0089484A">
        <w:trPr>
          <w:jc w:val="center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Pr="00A95F5C" w:rsidRDefault="00251D1E" w:rsidP="00A95F5C">
            <w:pPr>
              <w:spacing w:after="0" w:line="240" w:lineRule="auto"/>
              <w:rPr>
                <w:rFonts w:ascii="Calibri" w:eastAsia="Calibri" w:hAnsi="Calibri" w:cs="Calibri"/>
                <w:sz w:val="16"/>
                <w:szCs w:val="16"/>
              </w:rPr>
            </w:pPr>
            <w:r w:rsidRPr="00A95F5C">
              <w:rPr>
                <w:rFonts w:ascii="Calibri" w:eastAsia="Calibri" w:hAnsi="Calibri" w:cs="Calibri"/>
                <w:sz w:val="16"/>
                <w:szCs w:val="16"/>
              </w:rPr>
              <w:t>Účtovná jednotka vedie súdny spor o</w:t>
            </w:r>
            <w:r w:rsidR="00A95F5C">
              <w:rPr>
                <w:rFonts w:ascii="Calibri" w:eastAsia="Calibri" w:hAnsi="Calibri" w:cs="Calibri"/>
                <w:sz w:val="16"/>
                <w:szCs w:val="16"/>
              </w:rPr>
              <w:t> </w:t>
            </w:r>
            <w:r w:rsidRPr="00A95F5C">
              <w:rPr>
                <w:rFonts w:ascii="Calibri" w:eastAsia="Calibri" w:hAnsi="Calibri" w:cs="Calibri"/>
                <w:sz w:val="16"/>
                <w:szCs w:val="16"/>
              </w:rPr>
              <w:t>zaplatenie</w:t>
            </w:r>
            <w:r w:rsidR="00A95F5C">
              <w:rPr>
                <w:rFonts w:ascii="Calibri" w:eastAsia="Calibri" w:hAnsi="Calibri" w:cs="Calibri"/>
                <w:sz w:val="16"/>
                <w:szCs w:val="16"/>
              </w:rPr>
              <w:t xml:space="preserve"> uvedenej sumy, ktorá nie</w:t>
            </w:r>
            <w:r w:rsidRPr="00A95F5C">
              <w:rPr>
                <w:rFonts w:ascii="Calibri" w:eastAsia="Calibri" w:hAnsi="Calibri" w:cs="Calibri"/>
                <w:sz w:val="16"/>
                <w:szCs w:val="16"/>
              </w:rPr>
              <w:t xml:space="preserve"> je uvedená v pohľadávkach, pretože jej vymoženie ku dňu zostavenia účtovnej závierky je neisté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Pr="005B5DC1" w:rsidRDefault="005B5DC1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16"/>
                <w:szCs w:val="16"/>
              </w:rPr>
            </w:pPr>
            <w:r w:rsidRPr="005B5DC1">
              <w:rPr>
                <w:rFonts w:ascii="Calibri" w:eastAsia="Calibri" w:hAnsi="Calibri" w:cs="Calibri"/>
                <w:sz w:val="16"/>
                <w:szCs w:val="16"/>
              </w:rPr>
              <w:t>22133,63</w:t>
            </w:r>
          </w:p>
        </w:tc>
      </w:tr>
    </w:tbl>
    <w:p w:rsidR="0089484A" w:rsidRDefault="0089484A" w:rsidP="009376A9">
      <w:pPr>
        <w:numPr>
          <w:ilvl w:val="0"/>
          <w:numId w:val="74"/>
        </w:numPr>
        <w:tabs>
          <w:tab w:val="left" w:pos="1440"/>
        </w:tabs>
        <w:spacing w:after="0" w:line="240" w:lineRule="auto"/>
        <w:ind w:left="1440" w:hanging="360"/>
        <w:jc w:val="both"/>
        <w:rPr>
          <w:rFonts w:ascii="Arial Narrow" w:eastAsia="Arial Narrow" w:hAnsi="Arial Narrow" w:cs="Arial Narrow"/>
          <w:sz w:val="16"/>
        </w:rPr>
      </w:pPr>
    </w:p>
    <w:p w:rsidR="0089484A" w:rsidRDefault="00C9011F" w:rsidP="009376A9">
      <w:pPr>
        <w:numPr>
          <w:ilvl w:val="0"/>
          <w:numId w:val="74"/>
        </w:numPr>
        <w:tabs>
          <w:tab w:val="left" w:pos="1440"/>
        </w:tabs>
        <w:spacing w:after="120" w:line="240" w:lineRule="auto"/>
        <w:ind w:left="357" w:hanging="357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Opis a hodnota iných pasív vyplývajúcich zo súdnych rozhodnutí, z poskytnutých záruk, zo všeobecne záväzných právnych predpisov, z ručenia podľa jednotlivých druhov ručenia;  takýmito inými pasívami sú:</w:t>
      </w:r>
    </w:p>
    <w:p w:rsidR="0089484A" w:rsidRDefault="00C9011F" w:rsidP="009376A9">
      <w:pPr>
        <w:numPr>
          <w:ilvl w:val="0"/>
          <w:numId w:val="74"/>
        </w:numPr>
        <w:tabs>
          <w:tab w:val="left" w:pos="1440"/>
        </w:tabs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89484A" w:rsidRDefault="00C9011F" w:rsidP="009376A9">
      <w:pPr>
        <w:numPr>
          <w:ilvl w:val="0"/>
          <w:numId w:val="74"/>
        </w:numPr>
        <w:tabs>
          <w:tab w:val="left" w:pos="1440"/>
        </w:tabs>
        <w:spacing w:after="120" w:line="240" w:lineRule="auto"/>
        <w:ind w:left="720" w:hanging="360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217"/>
        <w:gridCol w:w="2995"/>
      </w:tblGrid>
      <w:tr w:rsidR="0089484A">
        <w:trPr>
          <w:jc w:val="center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Opis iných pasív</w:t>
            </w: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 xml:space="preserve">Hodnota </w:t>
            </w:r>
          </w:p>
        </w:tc>
      </w:tr>
      <w:tr w:rsidR="0089484A">
        <w:trPr>
          <w:jc w:val="center"/>
        </w:trPr>
        <w:tc>
          <w:tcPr>
            <w:tcW w:w="68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 w:rsidP="009376A9">
      <w:pPr>
        <w:numPr>
          <w:ilvl w:val="0"/>
          <w:numId w:val="75"/>
        </w:numPr>
        <w:tabs>
          <w:tab w:val="left" w:pos="1440"/>
        </w:tabs>
        <w:spacing w:after="0" w:line="240" w:lineRule="auto"/>
        <w:ind w:left="1440" w:hanging="360"/>
        <w:jc w:val="both"/>
        <w:rPr>
          <w:rFonts w:ascii="Arial Narrow" w:eastAsia="Arial Narrow" w:hAnsi="Arial Narrow" w:cs="Arial Narrow"/>
          <w:sz w:val="16"/>
        </w:rPr>
      </w:pPr>
    </w:p>
    <w:p w:rsidR="0089484A" w:rsidRDefault="00C9011F" w:rsidP="009376A9">
      <w:pPr>
        <w:numPr>
          <w:ilvl w:val="0"/>
          <w:numId w:val="75"/>
        </w:numPr>
        <w:tabs>
          <w:tab w:val="left" w:pos="1440"/>
        </w:tabs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Opis významných položiek ostatných finančných povinností, ktoré sa nesledujú v účtovníctve a neuvádzajú sa v súvahe; pri každej položke sa uvádza jej opis, výška a údaj, či sa týka spriaznených osôb, a to</w:t>
      </w:r>
    </w:p>
    <w:p w:rsidR="0089484A" w:rsidRDefault="00C9011F" w:rsidP="009376A9">
      <w:pPr>
        <w:numPr>
          <w:ilvl w:val="0"/>
          <w:numId w:val="75"/>
        </w:numPr>
        <w:tabs>
          <w:tab w:val="left" w:pos="1440"/>
        </w:tabs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povinnosť z devízových termínovaných obchodov a iných finančných derivátov,</w:t>
      </w:r>
    </w:p>
    <w:p w:rsidR="0089484A" w:rsidRDefault="00C9011F" w:rsidP="009376A9">
      <w:pPr>
        <w:numPr>
          <w:ilvl w:val="0"/>
          <w:numId w:val="75"/>
        </w:numPr>
        <w:tabs>
          <w:tab w:val="left" w:pos="1440"/>
        </w:tabs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povinnosť z opčných obchodov,</w:t>
      </w:r>
    </w:p>
    <w:p w:rsidR="0089484A" w:rsidRDefault="00C9011F" w:rsidP="009376A9">
      <w:pPr>
        <w:numPr>
          <w:ilvl w:val="0"/>
          <w:numId w:val="75"/>
        </w:numPr>
        <w:tabs>
          <w:tab w:val="left" w:pos="1440"/>
        </w:tabs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zákonná povinnosť alebo zmluvná povinnosť odobrať určité produkty alebo služby, napríklad z dodávateľských alebo odberateľských zmlúv,</w:t>
      </w:r>
    </w:p>
    <w:p w:rsidR="0089484A" w:rsidRDefault="00C9011F" w:rsidP="009376A9">
      <w:pPr>
        <w:numPr>
          <w:ilvl w:val="0"/>
          <w:numId w:val="75"/>
        </w:numPr>
        <w:tabs>
          <w:tab w:val="left" w:pos="1440"/>
        </w:tabs>
        <w:spacing w:after="0" w:line="240" w:lineRule="auto"/>
        <w:ind w:left="720" w:hanging="357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povinnosť z leasingových, nájomných, servisných, poistných, koncesionárskych, licenčných zmlúv a podobných zmlúv,</w:t>
      </w:r>
    </w:p>
    <w:p w:rsidR="0089484A" w:rsidRDefault="00C9011F" w:rsidP="009376A9">
      <w:pPr>
        <w:numPr>
          <w:ilvl w:val="0"/>
          <w:numId w:val="75"/>
        </w:numPr>
        <w:tabs>
          <w:tab w:val="left" w:pos="1440"/>
        </w:tabs>
        <w:spacing w:after="120" w:line="240" w:lineRule="auto"/>
        <w:ind w:left="720" w:hanging="357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 xml:space="preserve">iné povinnosti. </w:t>
      </w:r>
    </w:p>
    <w:tbl>
      <w:tblPr>
        <w:tblW w:w="0" w:type="auto"/>
        <w:jc w:val="center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969"/>
        <w:gridCol w:w="2165"/>
        <w:gridCol w:w="3078"/>
      </w:tblGrid>
      <w:tr w:rsidR="0089484A">
        <w:trPr>
          <w:jc w:val="center"/>
        </w:trPr>
        <w:tc>
          <w:tcPr>
            <w:tcW w:w="4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Opis významných položiek ostatných finančných povinností</w:t>
            </w: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Výška</w:t>
            </w:r>
          </w:p>
        </w:tc>
        <w:tc>
          <w:tcPr>
            <w:tcW w:w="3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C9011F">
            <w:pPr>
              <w:spacing w:after="0" w:line="240" w:lineRule="auto"/>
              <w:jc w:val="center"/>
            </w:pPr>
            <w:r>
              <w:rPr>
                <w:rFonts w:ascii="Arial Narrow" w:eastAsia="Arial Narrow" w:hAnsi="Arial Narrow" w:cs="Arial Narrow"/>
                <w:b/>
                <w:sz w:val="16"/>
              </w:rPr>
              <w:t>Spriaznené osoby</w:t>
            </w:r>
          </w:p>
        </w:tc>
      </w:tr>
      <w:tr w:rsidR="0089484A">
        <w:trPr>
          <w:jc w:val="center"/>
        </w:trPr>
        <w:tc>
          <w:tcPr>
            <w:tcW w:w="4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3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89484A" w:rsidRDefault="0089484A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</w:tbl>
    <w:p w:rsidR="0089484A" w:rsidRDefault="0089484A" w:rsidP="009376A9">
      <w:pPr>
        <w:numPr>
          <w:ilvl w:val="0"/>
          <w:numId w:val="76"/>
        </w:numPr>
        <w:tabs>
          <w:tab w:val="left" w:pos="1440"/>
        </w:tabs>
        <w:spacing w:after="0" w:line="240" w:lineRule="auto"/>
        <w:ind w:left="1440" w:hanging="360"/>
        <w:jc w:val="both"/>
        <w:rPr>
          <w:rFonts w:ascii="Arial Narrow" w:eastAsia="Arial Narrow" w:hAnsi="Arial Narrow" w:cs="Arial Narrow"/>
          <w:sz w:val="16"/>
        </w:rPr>
      </w:pPr>
    </w:p>
    <w:p w:rsidR="0089484A" w:rsidRDefault="00C9011F" w:rsidP="009376A9">
      <w:pPr>
        <w:numPr>
          <w:ilvl w:val="0"/>
          <w:numId w:val="76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Prehľad nehnuteľných kultúrnych pamiatok, ktoré sú v správe alebo vo vlastníctve účtovnej jednotky.</w:t>
      </w:r>
    </w:p>
    <w:p w:rsidR="0089484A" w:rsidRDefault="00C9011F" w:rsidP="009376A9">
      <w:pPr>
        <w:numPr>
          <w:ilvl w:val="0"/>
          <w:numId w:val="76"/>
        </w:numPr>
        <w:spacing w:after="120" w:line="240" w:lineRule="auto"/>
        <w:ind w:left="360" w:hanging="357"/>
        <w:jc w:val="both"/>
        <w:rPr>
          <w:rFonts w:ascii="Arial Narrow" w:eastAsia="Arial Narrow" w:hAnsi="Arial Narrow" w:cs="Arial Narrow"/>
          <w:sz w:val="16"/>
        </w:rPr>
      </w:pPr>
      <w:r>
        <w:rPr>
          <w:rFonts w:ascii="Arial Narrow" w:eastAsia="Arial Narrow" w:hAnsi="Arial Narrow" w:cs="Arial Narrow"/>
          <w:sz w:val="16"/>
        </w:rPr>
        <w:t>Informácie o významných skutočnostiach, ktoré nastali medzi dňom, ku ktorému sa zostavuje účtovná závierka a dňom jej zostavenia.</w:t>
      </w:r>
    </w:p>
    <w:sectPr w:rsidR="008948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223E98"/>
    <w:multiLevelType w:val="multilevel"/>
    <w:tmpl w:val="2AE4EE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03271B46"/>
    <w:multiLevelType w:val="multilevel"/>
    <w:tmpl w:val="05D413B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051101E4"/>
    <w:multiLevelType w:val="multilevel"/>
    <w:tmpl w:val="8A12715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>
    <w:nsid w:val="06BE627B"/>
    <w:multiLevelType w:val="multilevel"/>
    <w:tmpl w:val="B2E6AF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>
    <w:nsid w:val="0B5200BA"/>
    <w:multiLevelType w:val="multilevel"/>
    <w:tmpl w:val="182463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>
    <w:nsid w:val="0F957850"/>
    <w:multiLevelType w:val="multilevel"/>
    <w:tmpl w:val="D2C09FC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11866B79"/>
    <w:multiLevelType w:val="multilevel"/>
    <w:tmpl w:val="B9C8D9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">
    <w:nsid w:val="142E5297"/>
    <w:multiLevelType w:val="multilevel"/>
    <w:tmpl w:val="88FA48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>
    <w:nsid w:val="148B4A31"/>
    <w:multiLevelType w:val="multilevel"/>
    <w:tmpl w:val="18107CF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9">
    <w:nsid w:val="160B6459"/>
    <w:multiLevelType w:val="multilevel"/>
    <w:tmpl w:val="E4B211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>
    <w:nsid w:val="1614426A"/>
    <w:multiLevelType w:val="multilevel"/>
    <w:tmpl w:val="540CD6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1629601E"/>
    <w:multiLevelType w:val="multilevel"/>
    <w:tmpl w:val="53F8D47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2">
    <w:nsid w:val="1BAF44D7"/>
    <w:multiLevelType w:val="multilevel"/>
    <w:tmpl w:val="50C650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1D1C7F0E"/>
    <w:multiLevelType w:val="multilevel"/>
    <w:tmpl w:val="2746000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4">
    <w:nsid w:val="21265AD3"/>
    <w:multiLevelType w:val="multilevel"/>
    <w:tmpl w:val="194487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5">
    <w:nsid w:val="21CC5094"/>
    <w:multiLevelType w:val="multilevel"/>
    <w:tmpl w:val="16DEBF7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6">
    <w:nsid w:val="246860BE"/>
    <w:multiLevelType w:val="multilevel"/>
    <w:tmpl w:val="2C0C279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7">
    <w:nsid w:val="25806A51"/>
    <w:multiLevelType w:val="multilevel"/>
    <w:tmpl w:val="DB5870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8">
    <w:nsid w:val="259C7ED3"/>
    <w:multiLevelType w:val="multilevel"/>
    <w:tmpl w:val="6CAA4D1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25FD18E1"/>
    <w:multiLevelType w:val="multilevel"/>
    <w:tmpl w:val="54DCECD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27900075"/>
    <w:multiLevelType w:val="multilevel"/>
    <w:tmpl w:val="52D4FA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1">
    <w:nsid w:val="27B91B8A"/>
    <w:multiLevelType w:val="multilevel"/>
    <w:tmpl w:val="6BC4967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2">
    <w:nsid w:val="28306DF2"/>
    <w:multiLevelType w:val="multilevel"/>
    <w:tmpl w:val="38BCED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3">
    <w:nsid w:val="2B1D4595"/>
    <w:multiLevelType w:val="multilevel"/>
    <w:tmpl w:val="6D90B2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4">
    <w:nsid w:val="2C1F54B2"/>
    <w:multiLevelType w:val="multilevel"/>
    <w:tmpl w:val="D6E476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5">
    <w:nsid w:val="2E022D93"/>
    <w:multiLevelType w:val="multilevel"/>
    <w:tmpl w:val="522495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6">
    <w:nsid w:val="2FFA3C00"/>
    <w:multiLevelType w:val="multilevel"/>
    <w:tmpl w:val="029A2F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7">
    <w:nsid w:val="317B7C88"/>
    <w:multiLevelType w:val="multilevel"/>
    <w:tmpl w:val="868E5A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>
    <w:nsid w:val="38350115"/>
    <w:multiLevelType w:val="multilevel"/>
    <w:tmpl w:val="785E1A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9">
    <w:nsid w:val="3BA67C63"/>
    <w:multiLevelType w:val="multilevel"/>
    <w:tmpl w:val="7490179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0">
    <w:nsid w:val="3C821755"/>
    <w:multiLevelType w:val="multilevel"/>
    <w:tmpl w:val="A6B4BBA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1">
    <w:nsid w:val="3F137702"/>
    <w:multiLevelType w:val="multilevel"/>
    <w:tmpl w:val="A5448C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2">
    <w:nsid w:val="42130E31"/>
    <w:multiLevelType w:val="multilevel"/>
    <w:tmpl w:val="3146A7E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3">
    <w:nsid w:val="45157640"/>
    <w:multiLevelType w:val="multilevel"/>
    <w:tmpl w:val="76B8095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4">
    <w:nsid w:val="4515772A"/>
    <w:multiLevelType w:val="multilevel"/>
    <w:tmpl w:val="A75E495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5">
    <w:nsid w:val="486A5DDF"/>
    <w:multiLevelType w:val="multilevel"/>
    <w:tmpl w:val="F31875F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6">
    <w:nsid w:val="4CB46D74"/>
    <w:multiLevelType w:val="multilevel"/>
    <w:tmpl w:val="B21441E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7">
    <w:nsid w:val="4E247D64"/>
    <w:multiLevelType w:val="multilevel"/>
    <w:tmpl w:val="88B8704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>
    <w:nsid w:val="4E3C2738"/>
    <w:multiLevelType w:val="multilevel"/>
    <w:tmpl w:val="7A8843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9">
    <w:nsid w:val="506A44C8"/>
    <w:multiLevelType w:val="multilevel"/>
    <w:tmpl w:val="BC3E1FC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0">
    <w:nsid w:val="518E6A7C"/>
    <w:multiLevelType w:val="multilevel"/>
    <w:tmpl w:val="A74CAB5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1">
    <w:nsid w:val="526D5D48"/>
    <w:multiLevelType w:val="multilevel"/>
    <w:tmpl w:val="9B547D4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2">
    <w:nsid w:val="586A31C9"/>
    <w:multiLevelType w:val="multilevel"/>
    <w:tmpl w:val="731C8B0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3">
    <w:nsid w:val="589D3ED7"/>
    <w:multiLevelType w:val="multilevel"/>
    <w:tmpl w:val="E8C8E9A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4">
    <w:nsid w:val="58D24AB0"/>
    <w:multiLevelType w:val="multilevel"/>
    <w:tmpl w:val="2BAAA26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5">
    <w:nsid w:val="591D02C9"/>
    <w:multiLevelType w:val="multilevel"/>
    <w:tmpl w:val="FFDE987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6">
    <w:nsid w:val="5D1710F5"/>
    <w:multiLevelType w:val="multilevel"/>
    <w:tmpl w:val="66C65A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7">
    <w:nsid w:val="5D7777AD"/>
    <w:multiLevelType w:val="multilevel"/>
    <w:tmpl w:val="16C85ED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8">
    <w:nsid w:val="5E3D05E3"/>
    <w:multiLevelType w:val="multilevel"/>
    <w:tmpl w:val="28802A4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9">
    <w:nsid w:val="621D32C1"/>
    <w:multiLevelType w:val="multilevel"/>
    <w:tmpl w:val="9FAE638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0">
    <w:nsid w:val="62977BEE"/>
    <w:multiLevelType w:val="multilevel"/>
    <w:tmpl w:val="498E574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1">
    <w:nsid w:val="65D90E93"/>
    <w:multiLevelType w:val="multilevel"/>
    <w:tmpl w:val="8BFEFD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2">
    <w:nsid w:val="6A8B369E"/>
    <w:multiLevelType w:val="multilevel"/>
    <w:tmpl w:val="1702190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3">
    <w:nsid w:val="6DB869AA"/>
    <w:multiLevelType w:val="multilevel"/>
    <w:tmpl w:val="D756AA2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4">
    <w:nsid w:val="70182996"/>
    <w:multiLevelType w:val="multilevel"/>
    <w:tmpl w:val="580417F4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5">
    <w:nsid w:val="707B65BA"/>
    <w:multiLevelType w:val="multilevel"/>
    <w:tmpl w:val="A3709FA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6">
    <w:nsid w:val="71133BCC"/>
    <w:multiLevelType w:val="multilevel"/>
    <w:tmpl w:val="63C4EB9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7">
    <w:nsid w:val="7166356F"/>
    <w:multiLevelType w:val="multilevel"/>
    <w:tmpl w:val="4414118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8">
    <w:nsid w:val="724E5DE2"/>
    <w:multiLevelType w:val="multilevel"/>
    <w:tmpl w:val="E2B8708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9">
    <w:nsid w:val="72643274"/>
    <w:multiLevelType w:val="multilevel"/>
    <w:tmpl w:val="A368646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0">
    <w:nsid w:val="72B278C7"/>
    <w:multiLevelType w:val="multilevel"/>
    <w:tmpl w:val="8314FA3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1">
    <w:nsid w:val="737C2219"/>
    <w:multiLevelType w:val="multilevel"/>
    <w:tmpl w:val="94305A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2">
    <w:nsid w:val="73E6157F"/>
    <w:multiLevelType w:val="multilevel"/>
    <w:tmpl w:val="B34E5BB0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3">
    <w:nsid w:val="740A6AA9"/>
    <w:multiLevelType w:val="multilevel"/>
    <w:tmpl w:val="5912963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4">
    <w:nsid w:val="75935B1C"/>
    <w:multiLevelType w:val="multilevel"/>
    <w:tmpl w:val="F00A32F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5">
    <w:nsid w:val="768C332D"/>
    <w:multiLevelType w:val="multilevel"/>
    <w:tmpl w:val="25FEF048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6">
    <w:nsid w:val="78680046"/>
    <w:multiLevelType w:val="multilevel"/>
    <w:tmpl w:val="46C8DB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7">
    <w:nsid w:val="78D71513"/>
    <w:multiLevelType w:val="multilevel"/>
    <w:tmpl w:val="4A68C8D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8">
    <w:nsid w:val="79AB7228"/>
    <w:multiLevelType w:val="multilevel"/>
    <w:tmpl w:val="517C5902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9">
    <w:nsid w:val="7A597AFF"/>
    <w:multiLevelType w:val="multilevel"/>
    <w:tmpl w:val="D640DA4A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0">
    <w:nsid w:val="7ACE09D2"/>
    <w:multiLevelType w:val="multilevel"/>
    <w:tmpl w:val="F2B23DB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1">
    <w:nsid w:val="7BB3678D"/>
    <w:multiLevelType w:val="multilevel"/>
    <w:tmpl w:val="C78498E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2">
    <w:nsid w:val="7D6F56BF"/>
    <w:multiLevelType w:val="multilevel"/>
    <w:tmpl w:val="68DE927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3">
    <w:nsid w:val="7DFB597F"/>
    <w:multiLevelType w:val="multilevel"/>
    <w:tmpl w:val="71C8A0C6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4">
    <w:nsid w:val="7F8C673A"/>
    <w:multiLevelType w:val="multilevel"/>
    <w:tmpl w:val="D3620FFE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75">
    <w:nsid w:val="7FC629F2"/>
    <w:multiLevelType w:val="multilevel"/>
    <w:tmpl w:val="D2A2312C"/>
    <w:lvl w:ilvl="0">
      <w:start w:val="1"/>
      <w:numFmt w:val="bullet"/>
      <w:lvlText w:val="•"/>
      <w:lvlJc w:val="left"/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33"/>
  </w:num>
  <w:num w:numId="2">
    <w:abstractNumId w:val="39"/>
  </w:num>
  <w:num w:numId="3">
    <w:abstractNumId w:val="57"/>
  </w:num>
  <w:num w:numId="4">
    <w:abstractNumId w:val="58"/>
  </w:num>
  <w:num w:numId="5">
    <w:abstractNumId w:val="27"/>
  </w:num>
  <w:num w:numId="6">
    <w:abstractNumId w:val="63"/>
  </w:num>
  <w:num w:numId="7">
    <w:abstractNumId w:val="38"/>
  </w:num>
  <w:num w:numId="8">
    <w:abstractNumId w:val="20"/>
  </w:num>
  <w:num w:numId="9">
    <w:abstractNumId w:val="23"/>
  </w:num>
  <w:num w:numId="10">
    <w:abstractNumId w:val="50"/>
  </w:num>
  <w:num w:numId="11">
    <w:abstractNumId w:val="60"/>
  </w:num>
  <w:num w:numId="12">
    <w:abstractNumId w:val="69"/>
  </w:num>
  <w:num w:numId="13">
    <w:abstractNumId w:val="62"/>
  </w:num>
  <w:num w:numId="14">
    <w:abstractNumId w:val="42"/>
  </w:num>
  <w:num w:numId="15">
    <w:abstractNumId w:val="49"/>
  </w:num>
  <w:num w:numId="16">
    <w:abstractNumId w:val="34"/>
  </w:num>
  <w:num w:numId="17">
    <w:abstractNumId w:val="17"/>
  </w:num>
  <w:num w:numId="18">
    <w:abstractNumId w:val="8"/>
  </w:num>
  <w:num w:numId="19">
    <w:abstractNumId w:val="22"/>
  </w:num>
  <w:num w:numId="20">
    <w:abstractNumId w:val="46"/>
  </w:num>
  <w:num w:numId="21">
    <w:abstractNumId w:val="40"/>
  </w:num>
  <w:num w:numId="22">
    <w:abstractNumId w:val="5"/>
  </w:num>
  <w:num w:numId="23">
    <w:abstractNumId w:val="3"/>
  </w:num>
  <w:num w:numId="24">
    <w:abstractNumId w:val="13"/>
  </w:num>
  <w:num w:numId="25">
    <w:abstractNumId w:val="55"/>
  </w:num>
  <w:num w:numId="26">
    <w:abstractNumId w:val="1"/>
  </w:num>
  <w:num w:numId="27">
    <w:abstractNumId w:val="31"/>
  </w:num>
  <w:num w:numId="28">
    <w:abstractNumId w:val="65"/>
  </w:num>
  <w:num w:numId="29">
    <w:abstractNumId w:val="9"/>
  </w:num>
  <w:num w:numId="30">
    <w:abstractNumId w:val="71"/>
  </w:num>
  <w:num w:numId="31">
    <w:abstractNumId w:val="15"/>
  </w:num>
  <w:num w:numId="32">
    <w:abstractNumId w:val="28"/>
  </w:num>
  <w:num w:numId="33">
    <w:abstractNumId w:val="54"/>
  </w:num>
  <w:num w:numId="34">
    <w:abstractNumId w:val="35"/>
  </w:num>
  <w:num w:numId="35">
    <w:abstractNumId w:val="66"/>
  </w:num>
  <w:num w:numId="36">
    <w:abstractNumId w:val="51"/>
  </w:num>
  <w:num w:numId="37">
    <w:abstractNumId w:val="67"/>
  </w:num>
  <w:num w:numId="38">
    <w:abstractNumId w:val="16"/>
  </w:num>
  <w:num w:numId="39">
    <w:abstractNumId w:val="4"/>
  </w:num>
  <w:num w:numId="40">
    <w:abstractNumId w:val="45"/>
  </w:num>
  <w:num w:numId="41">
    <w:abstractNumId w:val="53"/>
  </w:num>
  <w:num w:numId="42">
    <w:abstractNumId w:val="7"/>
  </w:num>
  <w:num w:numId="43">
    <w:abstractNumId w:val="12"/>
  </w:num>
  <w:num w:numId="44">
    <w:abstractNumId w:val="48"/>
  </w:num>
  <w:num w:numId="45">
    <w:abstractNumId w:val="43"/>
  </w:num>
  <w:num w:numId="46">
    <w:abstractNumId w:val="47"/>
  </w:num>
  <w:num w:numId="47">
    <w:abstractNumId w:val="30"/>
  </w:num>
  <w:num w:numId="48">
    <w:abstractNumId w:val="59"/>
  </w:num>
  <w:num w:numId="49">
    <w:abstractNumId w:val="14"/>
  </w:num>
  <w:num w:numId="50">
    <w:abstractNumId w:val="37"/>
  </w:num>
  <w:num w:numId="51">
    <w:abstractNumId w:val="36"/>
  </w:num>
  <w:num w:numId="52">
    <w:abstractNumId w:val="44"/>
  </w:num>
  <w:num w:numId="53">
    <w:abstractNumId w:val="19"/>
  </w:num>
  <w:num w:numId="54">
    <w:abstractNumId w:val="29"/>
  </w:num>
  <w:num w:numId="55">
    <w:abstractNumId w:val="21"/>
  </w:num>
  <w:num w:numId="56">
    <w:abstractNumId w:val="72"/>
  </w:num>
  <w:num w:numId="57">
    <w:abstractNumId w:val="24"/>
  </w:num>
  <w:num w:numId="58">
    <w:abstractNumId w:val="61"/>
  </w:num>
  <w:num w:numId="59">
    <w:abstractNumId w:val="32"/>
  </w:num>
  <w:num w:numId="60">
    <w:abstractNumId w:val="41"/>
  </w:num>
  <w:num w:numId="61">
    <w:abstractNumId w:val="18"/>
  </w:num>
  <w:num w:numId="62">
    <w:abstractNumId w:val="73"/>
  </w:num>
  <w:num w:numId="63">
    <w:abstractNumId w:val="11"/>
  </w:num>
  <w:num w:numId="64">
    <w:abstractNumId w:val="26"/>
  </w:num>
  <w:num w:numId="65">
    <w:abstractNumId w:val="0"/>
  </w:num>
  <w:num w:numId="66">
    <w:abstractNumId w:val="74"/>
  </w:num>
  <w:num w:numId="67">
    <w:abstractNumId w:val="25"/>
  </w:num>
  <w:num w:numId="68">
    <w:abstractNumId w:val="2"/>
  </w:num>
  <w:num w:numId="69">
    <w:abstractNumId w:val="52"/>
  </w:num>
  <w:num w:numId="70">
    <w:abstractNumId w:val="75"/>
  </w:num>
  <w:num w:numId="71">
    <w:abstractNumId w:val="64"/>
  </w:num>
  <w:num w:numId="72">
    <w:abstractNumId w:val="70"/>
  </w:num>
  <w:num w:numId="73">
    <w:abstractNumId w:val="10"/>
  </w:num>
  <w:num w:numId="74">
    <w:abstractNumId w:val="56"/>
  </w:num>
  <w:num w:numId="75">
    <w:abstractNumId w:val="6"/>
  </w:num>
  <w:num w:numId="76">
    <w:abstractNumId w:val="68"/>
  </w:num>
  <w:numIdMacAtCleanup w:val="7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89484A"/>
    <w:rsid w:val="00251D1E"/>
    <w:rsid w:val="005B5DC1"/>
    <w:rsid w:val="006C31EA"/>
    <w:rsid w:val="0089484A"/>
    <w:rsid w:val="009376A9"/>
    <w:rsid w:val="00A95F5C"/>
    <w:rsid w:val="00C901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11</Pages>
  <Words>4281</Words>
  <Characters>24404</Characters>
  <Application>Microsoft Office Word</Application>
  <DocSecurity>0</DocSecurity>
  <Lines>203</Lines>
  <Paragraphs>57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Marcela</cp:lastModifiedBy>
  <cp:revision>3</cp:revision>
  <cp:lastPrinted>2015-06-30T22:34:00Z</cp:lastPrinted>
  <dcterms:created xsi:type="dcterms:W3CDTF">2015-06-30T21:00:00Z</dcterms:created>
  <dcterms:modified xsi:type="dcterms:W3CDTF">2015-06-30T22:34:00Z</dcterms:modified>
</cp:coreProperties>
</file>