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4598" w:rsidRPr="00FA79EE" w:rsidRDefault="00ED4598" w:rsidP="0006699D">
      <w:pPr>
        <w:pStyle w:val="Heading1"/>
        <w:numPr>
          <w:ilvl w:val="0"/>
          <w:numId w:val="6"/>
        </w:numPr>
        <w:spacing w:before="120" w:after="60"/>
        <w:ind w:left="284" w:hanging="284"/>
        <w:rPr>
          <w:szCs w:val="18"/>
        </w:rPr>
      </w:pPr>
      <w:bookmarkStart w:id="0" w:name="_Toc530739898"/>
      <w:r w:rsidRPr="00FA79EE">
        <w:rPr>
          <w:szCs w:val="18"/>
        </w:rPr>
        <w:t>I</w:t>
      </w:r>
      <w:r>
        <w:rPr>
          <w:szCs w:val="18"/>
        </w:rPr>
        <w:t>NFORMÁCIE O ÚČTOVNEJ JEDNOTKE</w:t>
      </w:r>
    </w:p>
    <w:p w:rsidR="00ED4598" w:rsidRPr="00ED4598" w:rsidRDefault="00ED4598" w:rsidP="00ED4598">
      <w:pPr>
        <w:pStyle w:val="BodyText"/>
      </w:pPr>
    </w:p>
    <w:p w:rsidR="00ED4598" w:rsidRPr="00ED4598" w:rsidRDefault="00ED4598" w:rsidP="0006699D">
      <w:pPr>
        <w:pStyle w:val="Heading2"/>
        <w:numPr>
          <w:ilvl w:val="0"/>
          <w:numId w:val="7"/>
        </w:numPr>
        <w:ind w:left="284" w:hanging="284"/>
        <w:rPr>
          <w:szCs w:val="18"/>
        </w:rPr>
      </w:pPr>
      <w:r w:rsidRPr="00ED4598">
        <w:rPr>
          <w:szCs w:val="18"/>
        </w:rPr>
        <w:t>Založenie spoločnosti</w:t>
      </w:r>
    </w:p>
    <w:p w:rsidR="00ED4598" w:rsidRDefault="00ED4598" w:rsidP="00ED4598">
      <w:pPr>
        <w:pStyle w:val="BodyText"/>
      </w:pPr>
      <w:r w:rsidRPr="00FA79EE">
        <w:t xml:space="preserve">Spoločnosť </w:t>
      </w:r>
      <w:r>
        <w:t>NERONTA, a.s</w:t>
      </w:r>
      <w:r w:rsidRPr="00FA79EE">
        <w:t xml:space="preserve">. (ďalej len Spoločnosť), bola založená </w:t>
      </w:r>
      <w:r>
        <w:t>30</w:t>
      </w:r>
      <w:r w:rsidRPr="00FA79EE">
        <w:t xml:space="preserve">. </w:t>
      </w:r>
      <w:r>
        <w:t xml:space="preserve">novembra </w:t>
      </w:r>
      <w:smartTag w:uri="urn:schemas-microsoft-com:office:smarttags" w:element="metricconverter">
        <w:smartTagPr>
          <w:attr w:name="ProductID" w:val="2010 a"/>
        </w:smartTagPr>
        <w:r>
          <w:t>2010</w:t>
        </w:r>
        <w:r w:rsidRPr="00FA79EE">
          <w:t xml:space="preserve"> a</w:t>
        </w:r>
      </w:smartTag>
      <w:r w:rsidRPr="00FA79EE">
        <w:t xml:space="preserve"> do obchodného registra bola zapísaná 3</w:t>
      </w:r>
      <w:r>
        <w:t>0</w:t>
      </w:r>
      <w:r w:rsidRPr="00FA79EE">
        <w:t xml:space="preserve">. </w:t>
      </w:r>
      <w:r>
        <w:t>decembra 2010</w:t>
      </w:r>
      <w:r w:rsidRPr="00FA79EE">
        <w:t xml:space="preserve"> (Obchodný register Okresného súdu </w:t>
      </w:r>
      <w:r>
        <w:t>Žilina</w:t>
      </w:r>
      <w:r w:rsidRPr="00FA79EE">
        <w:t xml:space="preserve">, oddiel </w:t>
      </w:r>
      <w:r>
        <w:t>Sa</w:t>
      </w:r>
      <w:r w:rsidRPr="00FA79EE">
        <w:t xml:space="preserve">, vložka </w:t>
      </w:r>
      <w:r>
        <w:t>10756/L</w:t>
      </w:r>
      <w:r w:rsidRPr="00FA79EE">
        <w:t xml:space="preserve">). </w:t>
      </w:r>
    </w:p>
    <w:p w:rsidR="00ED4598" w:rsidRPr="00FA79EE" w:rsidRDefault="00ED4598" w:rsidP="00ED4598">
      <w:pPr>
        <w:pStyle w:val="BodyText"/>
      </w:pPr>
    </w:p>
    <w:p w:rsidR="00ED4598" w:rsidRPr="00ED4598" w:rsidRDefault="00ED4598" w:rsidP="0006699D">
      <w:pPr>
        <w:pStyle w:val="Heading2"/>
        <w:numPr>
          <w:ilvl w:val="0"/>
          <w:numId w:val="7"/>
        </w:numPr>
        <w:tabs>
          <w:tab w:val="num" w:pos="360"/>
        </w:tabs>
        <w:ind w:left="284" w:hanging="284"/>
        <w:rPr>
          <w:szCs w:val="18"/>
        </w:rPr>
      </w:pPr>
      <w:bookmarkStart w:id="1" w:name="_Toc530739896"/>
      <w:r w:rsidRPr="00ED4598">
        <w:rPr>
          <w:szCs w:val="18"/>
        </w:rPr>
        <w:t>Hlavnými činnosťami Spoločnosti sú:</w:t>
      </w:r>
      <w:bookmarkEnd w:id="1"/>
    </w:p>
    <w:p w:rsidR="00ED4598" w:rsidRPr="00FA79EE" w:rsidRDefault="00ED4598" w:rsidP="00ED4598">
      <w:pPr>
        <w:pStyle w:val="BodyText"/>
      </w:pPr>
      <w:r w:rsidRPr="00FA79EE">
        <w:t xml:space="preserve">– </w:t>
      </w:r>
      <w:r>
        <w:t>činnosť podnikateľských, organizačných  a ekonomických poradcov</w:t>
      </w:r>
      <w:r w:rsidRPr="00FA79EE">
        <w:t>,</w:t>
      </w:r>
    </w:p>
    <w:p w:rsidR="00ED4598" w:rsidRDefault="00ED4598" w:rsidP="00ED4598">
      <w:pPr>
        <w:pStyle w:val="BodyText"/>
      </w:pPr>
      <w:r w:rsidRPr="00FA79EE">
        <w:t xml:space="preserve">– </w:t>
      </w:r>
      <w:r>
        <w:t xml:space="preserve">kúpa tovaru na účely jeho predaj konečnému spotrebiteľovi (maloobchod) alebo iným prevádzkovateľom živnosti </w:t>
      </w:r>
    </w:p>
    <w:p w:rsidR="00ED4598" w:rsidRPr="00FA79EE" w:rsidRDefault="00ED4598" w:rsidP="00ED4598">
      <w:pPr>
        <w:pStyle w:val="BodyText"/>
        <w:ind w:left="0"/>
      </w:pPr>
      <w:r>
        <w:t xml:space="preserve">             (veľkoobchod),</w:t>
      </w:r>
    </w:p>
    <w:p w:rsidR="00ED4598" w:rsidRDefault="00ED4598" w:rsidP="00ED4598">
      <w:pPr>
        <w:pStyle w:val="BodyText"/>
      </w:pPr>
      <w:r w:rsidRPr="00FA79EE">
        <w:t xml:space="preserve">– </w:t>
      </w:r>
      <w:r>
        <w:t>sprostredkovateľská činnosť v oblasti obchodu,</w:t>
      </w:r>
    </w:p>
    <w:p w:rsidR="00ED4598" w:rsidRDefault="00ED4598" w:rsidP="00ED4598">
      <w:pPr>
        <w:pStyle w:val="BodyText"/>
      </w:pPr>
      <w:r w:rsidRPr="00FA79EE">
        <w:t xml:space="preserve">– </w:t>
      </w:r>
      <w:r>
        <w:t>sprostredkovateľská činnosť v oblasti služieb,</w:t>
      </w:r>
    </w:p>
    <w:p w:rsidR="00ED4598" w:rsidRDefault="00ED4598" w:rsidP="00ED4598">
      <w:pPr>
        <w:pStyle w:val="BodyText"/>
      </w:pPr>
      <w:r w:rsidRPr="00FA79EE">
        <w:t xml:space="preserve">– </w:t>
      </w:r>
      <w:r>
        <w:t>reklamné a marketingové služby,</w:t>
      </w:r>
    </w:p>
    <w:p w:rsidR="00ED4598" w:rsidRDefault="00ED4598" w:rsidP="00ED4598">
      <w:pPr>
        <w:pStyle w:val="BodyText"/>
      </w:pPr>
      <w:r w:rsidRPr="00FA79EE">
        <w:t xml:space="preserve">– </w:t>
      </w:r>
      <w:r>
        <w:t>počítačové služby,</w:t>
      </w:r>
    </w:p>
    <w:p w:rsidR="00ED4598" w:rsidRDefault="00ED4598" w:rsidP="00ED4598">
      <w:pPr>
        <w:pStyle w:val="BodyText"/>
      </w:pPr>
      <w:r w:rsidRPr="00FA79EE">
        <w:t xml:space="preserve">– </w:t>
      </w:r>
      <w:r>
        <w:t>obstarávanie služieb spojených so správou bytového a nebytového fondu,</w:t>
      </w:r>
    </w:p>
    <w:p w:rsidR="00ED4598" w:rsidRDefault="00ED4598" w:rsidP="00ED4598">
      <w:pPr>
        <w:pStyle w:val="BodyText"/>
      </w:pPr>
      <w:r w:rsidRPr="00FA79EE">
        <w:t xml:space="preserve">– </w:t>
      </w:r>
      <w:r>
        <w:t>prenájom hnuteľných vecí,</w:t>
      </w:r>
    </w:p>
    <w:p w:rsidR="00ED4598" w:rsidRDefault="00ED4598" w:rsidP="00ED4598">
      <w:pPr>
        <w:pStyle w:val="BodyText"/>
      </w:pPr>
      <w:r w:rsidRPr="00FA79EE">
        <w:t xml:space="preserve">– </w:t>
      </w:r>
      <w:r>
        <w:t>prenájom nehnuteľností bez poskytovania iných než základných služieb spojených s prenájmom,</w:t>
      </w:r>
    </w:p>
    <w:p w:rsidR="00ED4598" w:rsidRDefault="00ED4598" w:rsidP="00ED4598">
      <w:pPr>
        <w:pStyle w:val="Heading1"/>
        <w:numPr>
          <w:ilvl w:val="0"/>
          <w:numId w:val="0"/>
        </w:numPr>
        <w:spacing w:before="120"/>
        <w:ind w:left="450" w:hanging="360"/>
        <w:rPr>
          <w:szCs w:val="18"/>
        </w:rPr>
      </w:pPr>
    </w:p>
    <w:p w:rsidR="00ED4598" w:rsidRPr="008A6410" w:rsidRDefault="00ED4598" w:rsidP="0006699D">
      <w:pPr>
        <w:pStyle w:val="Heading2"/>
        <w:numPr>
          <w:ilvl w:val="0"/>
          <w:numId w:val="7"/>
        </w:numPr>
        <w:ind w:left="284" w:hanging="284"/>
      </w:pPr>
      <w:r w:rsidRPr="008A6410">
        <w:t xml:space="preserve">Počet zamestnancov </w:t>
      </w:r>
    </w:p>
    <w:p w:rsidR="00ED4598" w:rsidRDefault="00ED4598" w:rsidP="00ED4598">
      <w:pPr>
        <w:pStyle w:val="BodyText"/>
      </w:pPr>
      <w:r>
        <w:t>Spoločnosť nezamestnáva zamestnancov.</w:t>
      </w:r>
    </w:p>
    <w:p w:rsidR="00ED4598" w:rsidRPr="00685A81" w:rsidRDefault="00ED4598" w:rsidP="00ED4598">
      <w:pPr>
        <w:pStyle w:val="BodyText"/>
      </w:pPr>
    </w:p>
    <w:p w:rsidR="00ED4598" w:rsidRPr="008A6410" w:rsidRDefault="00ED4598" w:rsidP="0006699D">
      <w:pPr>
        <w:pStyle w:val="Heading2"/>
        <w:numPr>
          <w:ilvl w:val="0"/>
          <w:numId w:val="7"/>
        </w:numPr>
        <w:ind w:left="284" w:hanging="284"/>
      </w:pPr>
      <w:r w:rsidRPr="008A6410">
        <w:t>Údaje o neobmedzenom ručení</w:t>
      </w:r>
    </w:p>
    <w:p w:rsidR="00ED4598" w:rsidRDefault="00ED4598" w:rsidP="00ED4598">
      <w:pPr>
        <w:ind w:left="450"/>
        <w:jc w:val="both"/>
        <w:rPr>
          <w:sz w:val="18"/>
          <w:szCs w:val="18"/>
        </w:rPr>
      </w:pPr>
      <w:r w:rsidRPr="008A6410">
        <w:rPr>
          <w:sz w:val="18"/>
          <w:szCs w:val="18"/>
        </w:rPr>
        <w:t>Spoločnosť nie je neobmedzene ručiacim spoločníkom v iných spoločnostiach podľa § 56 ods. 5 Obchodného zákonníka.</w:t>
      </w:r>
    </w:p>
    <w:p w:rsidR="00ED4598" w:rsidRPr="008A6410" w:rsidRDefault="00ED4598" w:rsidP="00ED4598">
      <w:pPr>
        <w:ind w:left="450"/>
        <w:jc w:val="both"/>
        <w:rPr>
          <w:sz w:val="18"/>
          <w:szCs w:val="18"/>
        </w:rPr>
      </w:pPr>
    </w:p>
    <w:p w:rsidR="00ED4598" w:rsidRPr="008A6410" w:rsidRDefault="00ED4598" w:rsidP="0006699D">
      <w:pPr>
        <w:pStyle w:val="Heading2"/>
        <w:numPr>
          <w:ilvl w:val="0"/>
          <w:numId w:val="7"/>
        </w:numPr>
        <w:ind w:left="284" w:hanging="284"/>
      </w:pPr>
      <w:r w:rsidRPr="008A6410">
        <w:t>Právny dôvod na zostavenie účtovnej závierky</w:t>
      </w:r>
    </w:p>
    <w:p w:rsidR="00ED4598" w:rsidRDefault="00ED4598" w:rsidP="00ED4598">
      <w:pPr>
        <w:pStyle w:val="BodyText"/>
        <w:ind w:hanging="426"/>
      </w:pPr>
      <w:r w:rsidRPr="008A6410">
        <w:tab/>
        <w:t>Účtovná závierka Spoločnosti k 31. decembru 201</w:t>
      </w:r>
      <w:r w:rsidR="009146B3">
        <w:t>4</w:t>
      </w:r>
      <w:r w:rsidRPr="008A6410">
        <w:t xml:space="preserve"> je zostavená ako riadna účtovná závierka podľa § 17 ods. 6 zákona NR SR č. 431/2002 Z. z. o účtovníctve za účtovné obdobie od 1. januára 201</w:t>
      </w:r>
      <w:r w:rsidR="009146B3">
        <w:t>4</w:t>
      </w:r>
      <w:r w:rsidRPr="008A6410">
        <w:t xml:space="preserve"> do 31. decembra 201</w:t>
      </w:r>
      <w:r w:rsidR="009146B3">
        <w:t>4</w:t>
      </w:r>
      <w:r w:rsidRPr="008A6410">
        <w:t>.</w:t>
      </w:r>
    </w:p>
    <w:p w:rsidR="00ED4598" w:rsidRPr="008A6410" w:rsidRDefault="00ED4598" w:rsidP="00ED4598">
      <w:pPr>
        <w:pStyle w:val="BodyText"/>
        <w:ind w:hanging="426"/>
      </w:pPr>
    </w:p>
    <w:p w:rsidR="00ED4598" w:rsidRPr="008A6410" w:rsidRDefault="00ED4598" w:rsidP="0006699D">
      <w:pPr>
        <w:pStyle w:val="Heading2"/>
        <w:numPr>
          <w:ilvl w:val="0"/>
          <w:numId w:val="7"/>
        </w:numPr>
        <w:ind w:left="284" w:hanging="284"/>
      </w:pPr>
      <w:r w:rsidRPr="008A6410">
        <w:t>Dátum schválenia účtovnej závierky za predchádzajúce účtovné obdobie</w:t>
      </w:r>
    </w:p>
    <w:p w:rsidR="00ED4598" w:rsidRDefault="00ED4598" w:rsidP="00ED4598">
      <w:pPr>
        <w:pStyle w:val="BodyText"/>
        <w:ind w:hanging="426"/>
      </w:pPr>
      <w:r w:rsidRPr="008A6410">
        <w:tab/>
        <w:t>Účtovná závierka Spoločnosti k 31. decembru 201</w:t>
      </w:r>
      <w:r w:rsidR="009146B3">
        <w:t>3</w:t>
      </w:r>
      <w:r w:rsidRPr="008A6410">
        <w:t xml:space="preserve">, za predchádzajúce účtovné obdobie, bola schválená </w:t>
      </w:r>
      <w:bookmarkStart w:id="2" w:name="OLE_LINK13"/>
      <w:bookmarkStart w:id="3" w:name="OLE_LINK14"/>
      <w:r>
        <w:t>valným zhromaždením Spoločnosti dňa 30.</w:t>
      </w:r>
      <w:r w:rsidR="0047069E">
        <w:t xml:space="preserve"> septembra </w:t>
      </w:r>
      <w:r>
        <w:t>201</w:t>
      </w:r>
      <w:r w:rsidR="009146B3">
        <w:t>4</w:t>
      </w:r>
      <w:r>
        <w:t xml:space="preserve">.  </w:t>
      </w:r>
    </w:p>
    <w:p w:rsidR="00ED4598" w:rsidRDefault="00ED4598" w:rsidP="00ED4598">
      <w:pPr>
        <w:pStyle w:val="BodyText"/>
        <w:ind w:hanging="426"/>
        <w:rPr>
          <w:szCs w:val="18"/>
        </w:rPr>
      </w:pPr>
    </w:p>
    <w:p w:rsidR="00ED4598" w:rsidRDefault="00ED4598" w:rsidP="0006699D">
      <w:pPr>
        <w:pStyle w:val="Heading1"/>
        <w:numPr>
          <w:ilvl w:val="0"/>
          <w:numId w:val="6"/>
        </w:numPr>
        <w:spacing w:before="120" w:after="60"/>
        <w:ind w:left="284" w:hanging="284"/>
        <w:rPr>
          <w:szCs w:val="18"/>
        </w:rPr>
      </w:pPr>
      <w:bookmarkStart w:id="4" w:name="_Toc530739897"/>
      <w:bookmarkEnd w:id="2"/>
      <w:bookmarkEnd w:id="3"/>
      <w:r w:rsidRPr="008A6410">
        <w:rPr>
          <w:szCs w:val="18"/>
        </w:rPr>
        <w:t>I</w:t>
      </w:r>
      <w:r>
        <w:rPr>
          <w:szCs w:val="18"/>
        </w:rPr>
        <w:t>NFORMÁCIE O ORGÁNOCH ÚČTOVNEJ JEDNOTK</w:t>
      </w:r>
      <w:bookmarkEnd w:id="4"/>
      <w:r>
        <w:rPr>
          <w:szCs w:val="18"/>
        </w:rPr>
        <w:t>Y</w:t>
      </w:r>
    </w:p>
    <w:p w:rsidR="00ED4598" w:rsidRPr="003E121B" w:rsidRDefault="00ED4598" w:rsidP="00ED4598"/>
    <w:p w:rsidR="00ED4598" w:rsidRDefault="00ED4598" w:rsidP="00ED4598">
      <w:pPr>
        <w:pStyle w:val="BodyText"/>
      </w:pPr>
      <w:r>
        <w:t>Predseda predstavenstva:</w:t>
      </w:r>
      <w:r>
        <w:tab/>
      </w:r>
      <w:r>
        <w:tab/>
        <w:t>Ing. Zdeněk Havelka</w:t>
      </w:r>
      <w:r>
        <w:tab/>
      </w:r>
    </w:p>
    <w:p w:rsidR="00ED4598" w:rsidRDefault="00ED4598" w:rsidP="00ED4598">
      <w:pPr>
        <w:pStyle w:val="BodyText"/>
      </w:pPr>
    </w:p>
    <w:p w:rsidR="00ED4598" w:rsidRDefault="00ED4598" w:rsidP="00ED4598">
      <w:pPr>
        <w:pStyle w:val="BodyText"/>
      </w:pPr>
      <w:r>
        <w:t xml:space="preserve">Predseda dozornej rady: </w:t>
      </w:r>
      <w:r>
        <w:tab/>
      </w:r>
      <w:r>
        <w:tab/>
        <w:t>Ing. Pavel Semrád</w:t>
      </w:r>
      <w:r>
        <w:tab/>
      </w:r>
      <w:r>
        <w:tab/>
      </w:r>
    </w:p>
    <w:p w:rsidR="00ED4598" w:rsidRDefault="00ED4598" w:rsidP="00ED4598">
      <w:pPr>
        <w:pStyle w:val="BodyText"/>
      </w:pPr>
    </w:p>
    <w:p w:rsidR="00ED4598" w:rsidRDefault="00ED4598" w:rsidP="00ED4598">
      <w:pPr>
        <w:pStyle w:val="BodyText"/>
      </w:pPr>
      <w:r>
        <w:t>Členovia dozornej rady:</w:t>
      </w:r>
      <w:r>
        <w:tab/>
      </w:r>
      <w:r>
        <w:tab/>
        <w:t>Mgr. Josef Štolba</w:t>
      </w:r>
    </w:p>
    <w:p w:rsidR="00ED4598" w:rsidRDefault="00ED4598" w:rsidP="00ED4598">
      <w:pPr>
        <w:pStyle w:val="BodyText"/>
      </w:pPr>
      <w:r>
        <w:tab/>
      </w:r>
      <w:r>
        <w:tab/>
      </w:r>
      <w:r>
        <w:tab/>
      </w:r>
      <w:r>
        <w:tab/>
      </w:r>
      <w:r>
        <w:tab/>
        <w:t>Milan Trněný</w:t>
      </w:r>
      <w:r>
        <w:tab/>
      </w:r>
    </w:p>
    <w:p w:rsidR="00ED4598" w:rsidRPr="00685A81" w:rsidRDefault="00ED4598" w:rsidP="00ED4598">
      <w:pPr>
        <w:pStyle w:val="BodyText"/>
      </w:pPr>
      <w:r>
        <w:tab/>
      </w:r>
      <w:r>
        <w:tab/>
      </w:r>
    </w:p>
    <w:p w:rsidR="00ED4598" w:rsidRPr="003E121B" w:rsidRDefault="00ED4598" w:rsidP="0006699D">
      <w:pPr>
        <w:pStyle w:val="Heading1"/>
        <w:numPr>
          <w:ilvl w:val="0"/>
          <w:numId w:val="6"/>
        </w:numPr>
        <w:spacing w:before="120" w:after="60"/>
        <w:ind w:left="284" w:hanging="284"/>
        <w:rPr>
          <w:szCs w:val="18"/>
        </w:rPr>
      </w:pPr>
      <w:r w:rsidRPr="008A6410">
        <w:rPr>
          <w:szCs w:val="18"/>
        </w:rPr>
        <w:t>I</w:t>
      </w:r>
      <w:r>
        <w:rPr>
          <w:szCs w:val="18"/>
        </w:rPr>
        <w:t>NFORMÁCIE O SPOLOČNÍKOCH ÚČTOVNEJ JEDNOTKY</w:t>
      </w:r>
    </w:p>
    <w:p w:rsidR="00ED4598" w:rsidRDefault="00ED4598" w:rsidP="00ED4598">
      <w:pPr>
        <w:pStyle w:val="BodyText"/>
      </w:pPr>
    </w:p>
    <w:p w:rsidR="00ED4598" w:rsidRDefault="00ED4598" w:rsidP="00ED4598">
      <w:pPr>
        <w:pStyle w:val="BodyText"/>
      </w:pPr>
      <w:r>
        <w:t>V roku 201</w:t>
      </w:r>
      <w:r w:rsidR="009146B3">
        <w:t>4</w:t>
      </w:r>
      <w:r>
        <w:t xml:space="preserve">  bola štruktúra akcionárov v Spoločnosti takáto:</w:t>
      </w:r>
    </w:p>
    <w:bookmarkEnd w:id="0"/>
    <w:p w:rsidR="00D54563" w:rsidRDefault="00D54563" w:rsidP="004D3B4A">
      <w:pPr>
        <w:pStyle w:val="BodyText"/>
      </w:pPr>
    </w:p>
    <w:p w:rsidR="00D54563" w:rsidRDefault="00D54563" w:rsidP="004D3B4A">
      <w:pPr>
        <w:pStyle w:val="BodyText"/>
      </w:pPr>
    </w:p>
    <w:bookmarkStart w:id="5" w:name="_MON_1455698284"/>
    <w:bookmarkEnd w:id="5"/>
    <w:p w:rsidR="00D91BEC" w:rsidRDefault="006F3F97" w:rsidP="00E95128">
      <w:pPr>
        <w:ind w:left="426"/>
      </w:pPr>
      <w:r>
        <w:object w:dxaOrig="9103" w:dyaOrig="28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438pt;height:149.25pt" o:ole="" o:preferrelative="f">
            <v:imagedata r:id="rId12" o:title=""/>
            <o:lock v:ext="edit" aspectratio="f"/>
          </v:shape>
          <o:OLEObject Type="Embed" ProgID="Excel.Sheet.8" ShapeID="_x0000_i1044" DrawAspect="Content" ObjectID="_1493037861" r:id="rId13"/>
        </w:object>
      </w:r>
    </w:p>
    <w:p w:rsidR="00086A82" w:rsidRDefault="00086A82">
      <w:pPr>
        <w:ind w:left="426"/>
        <w:jc w:val="both"/>
        <w:rPr>
          <w:sz w:val="18"/>
          <w:szCs w:val="18"/>
        </w:rPr>
      </w:pPr>
    </w:p>
    <w:p w:rsidR="00153CE7" w:rsidRPr="003E121B" w:rsidRDefault="00153CE7" w:rsidP="0006699D">
      <w:pPr>
        <w:pStyle w:val="Heading1"/>
        <w:numPr>
          <w:ilvl w:val="0"/>
          <w:numId w:val="6"/>
        </w:numPr>
        <w:spacing w:before="120" w:after="60"/>
        <w:ind w:left="284" w:hanging="284"/>
        <w:rPr>
          <w:szCs w:val="18"/>
        </w:rPr>
      </w:pPr>
      <w:r w:rsidRPr="008A6410">
        <w:rPr>
          <w:szCs w:val="18"/>
        </w:rPr>
        <w:lastRenderedPageBreak/>
        <w:t>I</w:t>
      </w:r>
      <w:r>
        <w:rPr>
          <w:szCs w:val="18"/>
        </w:rPr>
        <w:t>NFORMÁCIE O KONSOLIDOVANOM CELKU</w:t>
      </w:r>
    </w:p>
    <w:p w:rsidR="00153CE7" w:rsidRDefault="00153CE7" w:rsidP="00153CE7">
      <w:pPr>
        <w:pStyle w:val="BodyText"/>
      </w:pPr>
    </w:p>
    <w:p w:rsidR="00153CE7" w:rsidRDefault="00153CE7" w:rsidP="0047069E">
      <w:pPr>
        <w:pStyle w:val="BodyText"/>
        <w:ind w:hanging="426"/>
      </w:pPr>
      <w:r>
        <w:rPr>
          <w:b/>
        </w:rPr>
        <w:tab/>
      </w:r>
      <w:r>
        <w:t xml:space="preserve">Spoločnosť sa zahŕňa do konsolidovanej účtovnej závierky spoločnosti </w:t>
      </w:r>
      <w:r w:rsidR="009146B3">
        <w:t>CPI P</w:t>
      </w:r>
      <w:r w:rsidR="0047069E">
        <w:t xml:space="preserve">ROPERTY GROUP S.A. Luxemburg, </w:t>
      </w:r>
      <w:r w:rsidR="009146B3">
        <w:t>40 rue</w:t>
      </w:r>
      <w:r w:rsidR="00AF1A1A">
        <w:t xml:space="preserve"> de la Vallee.  </w:t>
      </w:r>
      <w:r>
        <w:t>Túto konsolidovanú účtovnú závierku je možné dostať priamo v sídle uvedenej spoločnosti.</w:t>
      </w:r>
    </w:p>
    <w:p w:rsidR="00A777E1" w:rsidRDefault="00A777E1">
      <w:pPr>
        <w:pStyle w:val="BodyText"/>
        <w:ind w:left="450"/>
      </w:pPr>
    </w:p>
    <w:p w:rsidR="0047069E" w:rsidRDefault="0047069E">
      <w:pPr>
        <w:pStyle w:val="BodyText"/>
        <w:ind w:left="450"/>
      </w:pPr>
    </w:p>
    <w:p w:rsidR="00153CE7" w:rsidRPr="003E121B" w:rsidRDefault="00153CE7" w:rsidP="0006699D">
      <w:pPr>
        <w:pStyle w:val="Heading1"/>
        <w:numPr>
          <w:ilvl w:val="0"/>
          <w:numId w:val="6"/>
        </w:numPr>
        <w:spacing w:before="120" w:after="60"/>
        <w:ind w:left="284" w:hanging="284"/>
        <w:rPr>
          <w:szCs w:val="18"/>
        </w:rPr>
      </w:pPr>
      <w:bookmarkStart w:id="6" w:name="_Toc530739899"/>
      <w:r w:rsidRPr="008A6410">
        <w:rPr>
          <w:szCs w:val="18"/>
        </w:rPr>
        <w:t>I</w:t>
      </w:r>
      <w:r>
        <w:rPr>
          <w:szCs w:val="18"/>
        </w:rPr>
        <w:t>NFORMÁCIE O ÚČTOVNÝCH ZÁSADÁCH A ÚČTOVNÝCH METÓDACH</w:t>
      </w:r>
    </w:p>
    <w:bookmarkEnd w:id="6"/>
    <w:p w:rsidR="00153CE7" w:rsidRDefault="00153CE7" w:rsidP="00153CE7">
      <w:pPr>
        <w:pStyle w:val="BodyText"/>
      </w:pPr>
    </w:p>
    <w:p w:rsidR="00153CE7" w:rsidRDefault="00153CE7" w:rsidP="00153CE7">
      <w:pPr>
        <w:pStyle w:val="Pismenka"/>
        <w:tabs>
          <w:tab w:val="clear" w:pos="426"/>
        </w:tabs>
        <w:ind w:left="426"/>
      </w:pPr>
      <w:r>
        <w:t>Východiská pre zostavenie účtovnej závierky</w:t>
      </w:r>
    </w:p>
    <w:p w:rsidR="00153CE7" w:rsidRDefault="00153CE7" w:rsidP="00153CE7">
      <w:pPr>
        <w:pStyle w:val="BodyText"/>
        <w:ind w:left="450"/>
      </w:pPr>
    </w:p>
    <w:p w:rsidR="00153CE7" w:rsidRPr="0018181A" w:rsidRDefault="00153CE7" w:rsidP="00153CE7">
      <w:pPr>
        <w:pStyle w:val="BodyText"/>
        <w:ind w:left="450"/>
      </w:pPr>
      <w:r w:rsidRPr="00432113">
        <w:t>Spoločnosť vykázala záporné vlastné imanie vo výške 5</w:t>
      </w:r>
      <w:r w:rsidR="005415C5" w:rsidRPr="00432113">
        <w:t> </w:t>
      </w:r>
      <w:r w:rsidR="00F07465">
        <w:t>652</w:t>
      </w:r>
      <w:r w:rsidR="005415C5" w:rsidRPr="00432113">
        <w:t xml:space="preserve"> tis. </w:t>
      </w:r>
      <w:r w:rsidRPr="00432113">
        <w:t>EUR k 31. decembru 201</w:t>
      </w:r>
      <w:r w:rsidR="00AF1A1A">
        <w:t>4</w:t>
      </w:r>
      <w:r w:rsidRPr="00432113">
        <w:t>. Súčasne k  31. decembru 201</w:t>
      </w:r>
      <w:r w:rsidR="00AF1A1A">
        <w:t>4</w:t>
      </w:r>
      <w:r w:rsidRPr="00432113">
        <w:t xml:space="preserve"> krátkodobé záväzky prevyšujú obežný majetok spoločnosti o</w:t>
      </w:r>
      <w:r w:rsidR="00B95D95">
        <w:t> 9 515</w:t>
      </w:r>
      <w:r w:rsidR="005415C5" w:rsidRPr="00432113">
        <w:t xml:space="preserve"> tis.</w:t>
      </w:r>
      <w:r w:rsidR="00B95D95">
        <w:t xml:space="preserve"> EUR. Najvyššia m</w:t>
      </w:r>
      <w:r w:rsidRPr="00432113">
        <w:t>aterská spoločnosť Czech Property Investments, a.s. potvrdila, že poskytne dostatočnú finančnú pomoc, aby bola Spoločnosť schopná splácať dlhy v lehote ich splatnosti a pokračovať v činnosti minimálne v období jedného roka odo dňa zostavenia účtovnej závierky a v blízkej budúcnosti. Na základe uvedených skutočností účtovná závierka bola zostavená za predpokladu zachovania nepretržitej činnosti spoločnosti.</w:t>
      </w:r>
    </w:p>
    <w:p w:rsidR="00153CE7" w:rsidRDefault="00153CE7" w:rsidP="00153CE7">
      <w:pPr>
        <w:pStyle w:val="BodyText"/>
        <w:ind w:left="450"/>
      </w:pPr>
    </w:p>
    <w:p w:rsidR="00153CE7" w:rsidRDefault="00153CE7" w:rsidP="0047069E">
      <w:pPr>
        <w:pStyle w:val="BodyText"/>
      </w:pPr>
      <w:r w:rsidRPr="00194BFD">
        <w:t>Účtovné metódy a všeobecné účtovné zásady boli účtovnou jednotkou konzistentne aplikované</w:t>
      </w:r>
      <w:r>
        <w:t>.</w:t>
      </w:r>
      <w:r w:rsidR="0047069E">
        <w:t xml:space="preserve"> </w:t>
      </w:r>
      <w:r w:rsidR="0047069E" w:rsidRPr="0081676A">
        <w:t>K 31. decembru 2014 sa zmenila štruktúra súvahy a výkazu ziskov a strát. Zmena si vyžiadala aj preradenie položiek v súvahe a</w:t>
      </w:r>
      <w:r w:rsidR="0047069E">
        <w:t xml:space="preserve"> vo </w:t>
      </w:r>
      <w:r w:rsidR="0047069E" w:rsidRPr="0081676A">
        <w:t>výkaze ziskov a strát za predchádzajúce účtovné obdobie podľa novej štruktúry výkazov.</w:t>
      </w:r>
      <w:r w:rsidR="0047069E">
        <w:t xml:space="preserve"> </w:t>
      </w:r>
      <w:r w:rsidR="0047069E" w:rsidRPr="0081676A">
        <w:t>Zmena nemala žiadny vplyv na výsledok hospodárenia bežného účtovného obdobia, ani na výsledok hospodárenia minulých rokov.</w:t>
      </w:r>
      <w:r w:rsidR="0047069E">
        <w:t xml:space="preserve"> </w:t>
      </w:r>
    </w:p>
    <w:p w:rsidR="00153CE7" w:rsidRDefault="00153CE7" w:rsidP="00153CE7">
      <w:pPr>
        <w:pStyle w:val="BodyText"/>
        <w:ind w:left="450"/>
      </w:pPr>
    </w:p>
    <w:p w:rsidR="00153CE7" w:rsidRDefault="00153CE7" w:rsidP="0047069E">
      <w:pPr>
        <w:pStyle w:val="BodyText"/>
        <w:ind w:left="450"/>
      </w:pPr>
      <w:r>
        <w:t>V účtovnom období 201</w:t>
      </w:r>
      <w:r w:rsidR="00AF1A1A">
        <w:t>4</w:t>
      </w:r>
      <w:r>
        <w:t xml:space="preserve"> Spoločnosť nevykonala žiadne opravy významných chýb minulých účtovných období. </w:t>
      </w:r>
    </w:p>
    <w:p w:rsidR="00153CE7" w:rsidRDefault="00153CE7" w:rsidP="00153CE7">
      <w:pPr>
        <w:pStyle w:val="BodyText"/>
      </w:pPr>
    </w:p>
    <w:p w:rsidR="00153CE7" w:rsidRDefault="00153CE7" w:rsidP="00153CE7">
      <w:pPr>
        <w:pStyle w:val="Pismenka"/>
        <w:tabs>
          <w:tab w:val="clear" w:pos="426"/>
        </w:tabs>
        <w:ind w:left="426"/>
      </w:pPr>
      <w:r>
        <w:t>Dlhodobý nehmotný majetok a dlhodobý hmotný majetok</w:t>
      </w:r>
    </w:p>
    <w:p w:rsidR="00153CE7" w:rsidRDefault="00153CE7" w:rsidP="00153CE7">
      <w:pPr>
        <w:pStyle w:val="BodyText"/>
      </w:pPr>
      <w:r>
        <w:t xml:space="preserve">Dlhodobý majetok nakupovaný sa oceňuje obstarávacou cenou, ktorá zahŕňa cenu obstarania a náklady súvisiace s obstaraním (clo, prepravu, montáž, poistné a pod.). </w:t>
      </w:r>
    </w:p>
    <w:p w:rsidR="00153CE7" w:rsidRDefault="00153CE7" w:rsidP="00153CE7">
      <w:pPr>
        <w:pStyle w:val="BodyText"/>
      </w:pPr>
    </w:p>
    <w:p w:rsidR="00153CE7" w:rsidRDefault="00153CE7" w:rsidP="00153CE7">
      <w:pPr>
        <w:pStyle w:val="BodyText"/>
      </w:pPr>
      <w:r>
        <w:t>Súčasťou obstarávacej ceny dlhodobého hmotného majetku od 1. januára 2003 nie sú úroky z cudzích zdrojov ani realizované kurzové rozdiely, ktoré vznikli do momentu uvedenia dlhodobého majetku do používania.</w:t>
      </w:r>
    </w:p>
    <w:p w:rsidR="00153CE7" w:rsidRDefault="00153CE7" w:rsidP="00153CE7">
      <w:pPr>
        <w:pStyle w:val="BodyText"/>
      </w:pPr>
    </w:p>
    <w:p w:rsidR="00153CE7" w:rsidRDefault="00153CE7" w:rsidP="00153CE7">
      <w:pPr>
        <w:pStyle w:val="BodyText"/>
      </w:pPr>
      <w:r>
        <w:t>Súčasťou obstarávacej ceny dlhodobého nehmotného majetku nie sú od 1. júla 2010 úroky z cudzích zdrojov, ktoré vznikli do momentu zaradenia dlhodobého nehmotného majetku do používania.</w:t>
      </w:r>
    </w:p>
    <w:p w:rsidR="00153CE7" w:rsidRDefault="00153CE7" w:rsidP="00153CE7">
      <w:pPr>
        <w:pStyle w:val="BodyText"/>
      </w:pPr>
    </w:p>
    <w:p w:rsidR="00153CE7" w:rsidRDefault="00153CE7" w:rsidP="00153CE7">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153CE7" w:rsidRDefault="00153CE7" w:rsidP="00153CE7">
      <w:pPr>
        <w:pStyle w:val="BodyText"/>
      </w:pPr>
    </w:p>
    <w:p w:rsidR="00153CE7" w:rsidRDefault="00153CE7" w:rsidP="00153CE7">
      <w:pPr>
        <w:pStyle w:val="BodyText"/>
      </w:pPr>
    </w:p>
    <w:tbl>
      <w:tblPr>
        <w:tblW w:w="0" w:type="auto"/>
        <w:tblInd w:w="456" w:type="dxa"/>
        <w:tblCellMar>
          <w:left w:w="30" w:type="dxa"/>
          <w:right w:w="30" w:type="dxa"/>
        </w:tblCellMar>
        <w:tblLook w:val="0000" w:firstRow="0" w:lastRow="0" w:firstColumn="0" w:lastColumn="0" w:noHBand="0" w:noVBand="0"/>
      </w:tblPr>
      <w:tblGrid>
        <w:gridCol w:w="2886"/>
        <w:gridCol w:w="415"/>
        <w:gridCol w:w="1541"/>
        <w:gridCol w:w="222"/>
        <w:gridCol w:w="1812"/>
        <w:gridCol w:w="222"/>
        <w:gridCol w:w="1688"/>
      </w:tblGrid>
      <w:tr w:rsidR="00153CE7" w:rsidTr="001842C3">
        <w:trPr>
          <w:trHeight w:val="250"/>
        </w:trPr>
        <w:tc>
          <w:tcPr>
            <w:tcW w:w="3316" w:type="dxa"/>
            <w:gridSpan w:val="2"/>
          </w:tcPr>
          <w:p w:rsidR="00153CE7" w:rsidRDefault="00153CE7" w:rsidP="001842C3">
            <w:pPr>
              <w:pStyle w:val="Tabulka"/>
            </w:pPr>
            <w:r>
              <w:br w:type="page"/>
            </w:r>
          </w:p>
        </w:tc>
        <w:tc>
          <w:tcPr>
            <w:tcW w:w="1544" w:type="dxa"/>
          </w:tcPr>
          <w:p w:rsidR="00153CE7" w:rsidRDefault="00153CE7" w:rsidP="001842C3">
            <w:pPr>
              <w:pStyle w:val="Tabulka"/>
              <w:jc w:val="center"/>
            </w:pPr>
            <w:r>
              <w:t>Predpokladaná</w:t>
            </w:r>
          </w:p>
        </w:tc>
        <w:tc>
          <w:tcPr>
            <w:tcW w:w="222" w:type="dxa"/>
          </w:tcPr>
          <w:p w:rsidR="00153CE7" w:rsidRDefault="00153CE7" w:rsidP="001842C3">
            <w:pPr>
              <w:pStyle w:val="Tabulka"/>
              <w:jc w:val="center"/>
            </w:pPr>
          </w:p>
        </w:tc>
        <w:tc>
          <w:tcPr>
            <w:tcW w:w="1817" w:type="dxa"/>
          </w:tcPr>
          <w:p w:rsidR="00153CE7" w:rsidRDefault="00153CE7" w:rsidP="001842C3">
            <w:pPr>
              <w:pStyle w:val="Tabulka"/>
              <w:jc w:val="center"/>
            </w:pPr>
            <w:r>
              <w:t>Metóda</w:t>
            </w:r>
          </w:p>
        </w:tc>
        <w:tc>
          <w:tcPr>
            <w:tcW w:w="222" w:type="dxa"/>
          </w:tcPr>
          <w:p w:rsidR="00153CE7" w:rsidRDefault="00153CE7" w:rsidP="001842C3">
            <w:pPr>
              <w:pStyle w:val="Tabulka"/>
              <w:jc w:val="center"/>
            </w:pPr>
          </w:p>
        </w:tc>
        <w:tc>
          <w:tcPr>
            <w:tcW w:w="1695" w:type="dxa"/>
          </w:tcPr>
          <w:p w:rsidR="00153CE7" w:rsidRDefault="00153CE7" w:rsidP="001842C3">
            <w:pPr>
              <w:pStyle w:val="Tabulka"/>
              <w:jc w:val="center"/>
            </w:pPr>
            <w:r>
              <w:t>Ročná odpisová</w:t>
            </w:r>
          </w:p>
        </w:tc>
      </w:tr>
      <w:tr w:rsidR="00153CE7" w:rsidTr="001842C3">
        <w:trPr>
          <w:trHeight w:val="250"/>
        </w:trPr>
        <w:tc>
          <w:tcPr>
            <w:tcW w:w="2899" w:type="dxa"/>
            <w:tcBorders>
              <w:bottom w:val="single" w:sz="4" w:space="0" w:color="auto"/>
            </w:tcBorders>
          </w:tcPr>
          <w:p w:rsidR="00153CE7" w:rsidRDefault="00153CE7" w:rsidP="001842C3">
            <w:pPr>
              <w:pStyle w:val="Tabulka"/>
            </w:pPr>
          </w:p>
        </w:tc>
        <w:tc>
          <w:tcPr>
            <w:tcW w:w="417" w:type="dxa"/>
            <w:tcBorders>
              <w:bottom w:val="single" w:sz="4" w:space="0" w:color="auto"/>
            </w:tcBorders>
          </w:tcPr>
          <w:p w:rsidR="00153CE7" w:rsidRDefault="00153CE7" w:rsidP="001842C3">
            <w:pPr>
              <w:pStyle w:val="Tabulka"/>
            </w:pPr>
          </w:p>
        </w:tc>
        <w:tc>
          <w:tcPr>
            <w:tcW w:w="1544" w:type="dxa"/>
            <w:tcBorders>
              <w:bottom w:val="single" w:sz="4" w:space="0" w:color="auto"/>
            </w:tcBorders>
          </w:tcPr>
          <w:p w:rsidR="00153CE7" w:rsidRDefault="00153CE7" w:rsidP="001842C3">
            <w:pPr>
              <w:pStyle w:val="Tabulka"/>
              <w:jc w:val="center"/>
            </w:pPr>
            <w:r>
              <w:t>doba používania</w:t>
            </w:r>
            <w:r>
              <w:br/>
              <w:t>v rokoch</w:t>
            </w:r>
          </w:p>
        </w:tc>
        <w:tc>
          <w:tcPr>
            <w:tcW w:w="222" w:type="dxa"/>
            <w:tcBorders>
              <w:bottom w:val="single" w:sz="4" w:space="0" w:color="auto"/>
            </w:tcBorders>
          </w:tcPr>
          <w:p w:rsidR="00153CE7" w:rsidRDefault="00153CE7" w:rsidP="001842C3">
            <w:pPr>
              <w:pStyle w:val="Tabulka"/>
              <w:jc w:val="center"/>
            </w:pPr>
          </w:p>
        </w:tc>
        <w:tc>
          <w:tcPr>
            <w:tcW w:w="1817" w:type="dxa"/>
            <w:tcBorders>
              <w:bottom w:val="single" w:sz="4" w:space="0" w:color="auto"/>
            </w:tcBorders>
          </w:tcPr>
          <w:p w:rsidR="00153CE7" w:rsidRDefault="00153CE7" w:rsidP="001842C3">
            <w:pPr>
              <w:pStyle w:val="Tabulka"/>
              <w:jc w:val="center"/>
            </w:pPr>
            <w:r>
              <w:t>odpisovania</w:t>
            </w:r>
          </w:p>
        </w:tc>
        <w:tc>
          <w:tcPr>
            <w:tcW w:w="222" w:type="dxa"/>
            <w:tcBorders>
              <w:bottom w:val="single" w:sz="4" w:space="0" w:color="auto"/>
            </w:tcBorders>
          </w:tcPr>
          <w:p w:rsidR="00153CE7" w:rsidRDefault="00153CE7" w:rsidP="001842C3">
            <w:pPr>
              <w:pStyle w:val="Tabulka"/>
              <w:jc w:val="center"/>
            </w:pPr>
          </w:p>
        </w:tc>
        <w:tc>
          <w:tcPr>
            <w:tcW w:w="1695" w:type="dxa"/>
            <w:tcBorders>
              <w:bottom w:val="single" w:sz="4" w:space="0" w:color="auto"/>
            </w:tcBorders>
          </w:tcPr>
          <w:p w:rsidR="00153CE7" w:rsidRDefault="00153CE7" w:rsidP="001842C3">
            <w:pPr>
              <w:pStyle w:val="Tabulka"/>
              <w:jc w:val="center"/>
            </w:pPr>
            <w:r>
              <w:t>sadzba v %</w:t>
            </w:r>
          </w:p>
        </w:tc>
      </w:tr>
      <w:tr w:rsidR="00153CE7" w:rsidTr="001842C3">
        <w:tblPrEx>
          <w:tblCellMar>
            <w:left w:w="108" w:type="dxa"/>
            <w:right w:w="108" w:type="dxa"/>
          </w:tblCellMar>
        </w:tblPrEx>
        <w:trPr>
          <w:trHeight w:val="245"/>
        </w:trPr>
        <w:tc>
          <w:tcPr>
            <w:tcW w:w="3316" w:type="dxa"/>
            <w:gridSpan w:val="2"/>
          </w:tcPr>
          <w:p w:rsidR="00153CE7" w:rsidRDefault="00153CE7" w:rsidP="001842C3">
            <w:pPr>
              <w:pStyle w:val="Tabulka"/>
              <w:ind w:hanging="84"/>
            </w:pPr>
            <w:r>
              <w:t>Drobný dlhodobý nehmotný majetok</w:t>
            </w:r>
          </w:p>
        </w:tc>
        <w:tc>
          <w:tcPr>
            <w:tcW w:w="1544" w:type="dxa"/>
          </w:tcPr>
          <w:p w:rsidR="00153CE7" w:rsidRDefault="00153CE7" w:rsidP="001842C3">
            <w:pPr>
              <w:pStyle w:val="Tabulka"/>
              <w:jc w:val="center"/>
            </w:pPr>
            <w:r>
              <w:t>rôzna</w:t>
            </w:r>
          </w:p>
        </w:tc>
        <w:tc>
          <w:tcPr>
            <w:tcW w:w="222" w:type="dxa"/>
          </w:tcPr>
          <w:p w:rsidR="00153CE7" w:rsidRDefault="00153CE7" w:rsidP="001842C3">
            <w:pPr>
              <w:pStyle w:val="Tabulka"/>
              <w:jc w:val="center"/>
            </w:pPr>
          </w:p>
        </w:tc>
        <w:tc>
          <w:tcPr>
            <w:tcW w:w="1817" w:type="dxa"/>
          </w:tcPr>
          <w:p w:rsidR="00153CE7" w:rsidRDefault="00153CE7" w:rsidP="001842C3">
            <w:pPr>
              <w:pStyle w:val="Tabulka"/>
              <w:jc w:val="center"/>
            </w:pPr>
            <w:r>
              <w:t>jednorazový odpis</w:t>
            </w:r>
          </w:p>
        </w:tc>
        <w:tc>
          <w:tcPr>
            <w:tcW w:w="222" w:type="dxa"/>
          </w:tcPr>
          <w:p w:rsidR="00153CE7" w:rsidRDefault="00153CE7" w:rsidP="001842C3">
            <w:pPr>
              <w:pStyle w:val="Tabulka"/>
              <w:jc w:val="center"/>
            </w:pPr>
          </w:p>
        </w:tc>
        <w:tc>
          <w:tcPr>
            <w:tcW w:w="1695" w:type="dxa"/>
          </w:tcPr>
          <w:p w:rsidR="00153CE7" w:rsidRDefault="00153CE7" w:rsidP="001842C3">
            <w:pPr>
              <w:pStyle w:val="Tabulka"/>
              <w:jc w:val="center"/>
            </w:pPr>
            <w:r>
              <w:t>100</w:t>
            </w:r>
          </w:p>
        </w:tc>
      </w:tr>
    </w:tbl>
    <w:p w:rsidR="00153CE7" w:rsidRDefault="00153CE7" w:rsidP="00153CE7">
      <w:pPr>
        <w:pStyle w:val="BodyText"/>
      </w:pPr>
    </w:p>
    <w:p w:rsidR="00153CE7" w:rsidRDefault="00153CE7" w:rsidP="00153CE7">
      <w:pPr>
        <w:pStyle w:val="Pismenka"/>
        <w:numPr>
          <w:ilvl w:val="0"/>
          <w:numId w:val="0"/>
        </w:numPr>
        <w:ind w:left="426"/>
        <w:rPr>
          <w:b w:val="0"/>
        </w:rPr>
      </w:pPr>
      <w:r w:rsidRPr="00153CE7">
        <w:rPr>
          <w:b w:val="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w:t>
      </w:r>
      <w:r>
        <w:rPr>
          <w:b w:val="0"/>
        </w:rPr>
        <w:t xml:space="preserve"> </w:t>
      </w:r>
    </w:p>
    <w:p w:rsidR="00153CE7" w:rsidRDefault="00153CE7" w:rsidP="00153CE7">
      <w:pPr>
        <w:pStyle w:val="BodyText"/>
      </w:pPr>
      <w:r>
        <w:t>je 1 700 EUR a nižšia, sa odpisuje jednorazovo pri uvedení do používania. Pozemky sa neodpisujú. Predpokladaná doba používania, metóda odpisovania a odpisová sadzba sú uvedené v nasledujúcej tabuľke:</w:t>
      </w:r>
    </w:p>
    <w:p w:rsidR="00153CE7" w:rsidRDefault="00153CE7" w:rsidP="00153CE7">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153CE7" w:rsidTr="001842C3">
        <w:trPr>
          <w:trHeight w:val="250"/>
        </w:trPr>
        <w:tc>
          <w:tcPr>
            <w:tcW w:w="3118" w:type="dxa"/>
            <w:gridSpan w:val="2"/>
          </w:tcPr>
          <w:p w:rsidR="00153CE7" w:rsidRDefault="00153CE7" w:rsidP="001842C3">
            <w:pPr>
              <w:pStyle w:val="Tabulka"/>
            </w:pPr>
          </w:p>
        </w:tc>
        <w:tc>
          <w:tcPr>
            <w:tcW w:w="1985" w:type="dxa"/>
          </w:tcPr>
          <w:p w:rsidR="00153CE7" w:rsidRDefault="00153CE7" w:rsidP="001842C3">
            <w:pPr>
              <w:pStyle w:val="Tabulka"/>
              <w:jc w:val="center"/>
            </w:pPr>
            <w:r>
              <w:t>Predpokladaná</w:t>
            </w:r>
          </w:p>
        </w:tc>
        <w:tc>
          <w:tcPr>
            <w:tcW w:w="141" w:type="dxa"/>
          </w:tcPr>
          <w:p w:rsidR="00153CE7" w:rsidRDefault="00153CE7" w:rsidP="001842C3">
            <w:pPr>
              <w:pStyle w:val="Tabulka"/>
              <w:jc w:val="center"/>
            </w:pPr>
          </w:p>
        </w:tc>
        <w:tc>
          <w:tcPr>
            <w:tcW w:w="1701" w:type="dxa"/>
          </w:tcPr>
          <w:p w:rsidR="00153CE7" w:rsidRDefault="00153CE7" w:rsidP="001842C3">
            <w:pPr>
              <w:pStyle w:val="Tabulka"/>
              <w:jc w:val="center"/>
            </w:pPr>
            <w:r>
              <w:t>Metóda</w:t>
            </w:r>
          </w:p>
        </w:tc>
        <w:tc>
          <w:tcPr>
            <w:tcW w:w="142" w:type="dxa"/>
          </w:tcPr>
          <w:p w:rsidR="00153CE7" w:rsidRDefault="00153CE7" w:rsidP="001842C3">
            <w:pPr>
              <w:pStyle w:val="Tabulka"/>
              <w:jc w:val="center"/>
            </w:pPr>
          </w:p>
        </w:tc>
        <w:tc>
          <w:tcPr>
            <w:tcW w:w="1701" w:type="dxa"/>
          </w:tcPr>
          <w:p w:rsidR="00153CE7" w:rsidRDefault="00153CE7" w:rsidP="001842C3">
            <w:pPr>
              <w:pStyle w:val="Tabulka"/>
              <w:jc w:val="center"/>
            </w:pPr>
            <w:r>
              <w:t>Ročná odpisová</w:t>
            </w:r>
          </w:p>
        </w:tc>
      </w:tr>
      <w:tr w:rsidR="00153CE7" w:rsidTr="001842C3">
        <w:trPr>
          <w:trHeight w:val="250"/>
        </w:trPr>
        <w:tc>
          <w:tcPr>
            <w:tcW w:w="2976" w:type="dxa"/>
            <w:tcBorders>
              <w:bottom w:val="single" w:sz="4" w:space="0" w:color="auto"/>
            </w:tcBorders>
          </w:tcPr>
          <w:p w:rsidR="00153CE7" w:rsidRDefault="00153CE7" w:rsidP="001842C3">
            <w:pPr>
              <w:pStyle w:val="Tabulka"/>
            </w:pPr>
          </w:p>
        </w:tc>
        <w:tc>
          <w:tcPr>
            <w:tcW w:w="142" w:type="dxa"/>
            <w:tcBorders>
              <w:bottom w:val="single" w:sz="4" w:space="0" w:color="auto"/>
            </w:tcBorders>
          </w:tcPr>
          <w:p w:rsidR="00153CE7" w:rsidRDefault="00153CE7" w:rsidP="001842C3">
            <w:pPr>
              <w:pStyle w:val="Tabulka"/>
            </w:pPr>
          </w:p>
        </w:tc>
        <w:tc>
          <w:tcPr>
            <w:tcW w:w="1985" w:type="dxa"/>
            <w:tcBorders>
              <w:bottom w:val="single" w:sz="4" w:space="0" w:color="auto"/>
            </w:tcBorders>
          </w:tcPr>
          <w:p w:rsidR="00153CE7" w:rsidRDefault="00153CE7" w:rsidP="001842C3">
            <w:pPr>
              <w:pStyle w:val="Tabulka"/>
              <w:jc w:val="center"/>
            </w:pPr>
            <w:r>
              <w:t>doba používania v rokoch</w:t>
            </w:r>
          </w:p>
        </w:tc>
        <w:tc>
          <w:tcPr>
            <w:tcW w:w="141" w:type="dxa"/>
            <w:tcBorders>
              <w:bottom w:val="single" w:sz="4" w:space="0" w:color="auto"/>
            </w:tcBorders>
          </w:tcPr>
          <w:p w:rsidR="00153CE7" w:rsidRDefault="00153CE7" w:rsidP="001842C3">
            <w:pPr>
              <w:pStyle w:val="Tabulka"/>
              <w:jc w:val="center"/>
            </w:pPr>
          </w:p>
        </w:tc>
        <w:tc>
          <w:tcPr>
            <w:tcW w:w="1701" w:type="dxa"/>
            <w:tcBorders>
              <w:bottom w:val="single" w:sz="4" w:space="0" w:color="auto"/>
            </w:tcBorders>
          </w:tcPr>
          <w:p w:rsidR="00153CE7" w:rsidRDefault="00153CE7" w:rsidP="001842C3">
            <w:pPr>
              <w:pStyle w:val="Tabulka"/>
              <w:jc w:val="center"/>
            </w:pPr>
            <w:r>
              <w:t>odpisovania</w:t>
            </w:r>
          </w:p>
        </w:tc>
        <w:tc>
          <w:tcPr>
            <w:tcW w:w="142" w:type="dxa"/>
            <w:tcBorders>
              <w:bottom w:val="single" w:sz="4" w:space="0" w:color="auto"/>
            </w:tcBorders>
          </w:tcPr>
          <w:p w:rsidR="00153CE7" w:rsidRDefault="00153CE7" w:rsidP="001842C3">
            <w:pPr>
              <w:pStyle w:val="Tabulka"/>
              <w:jc w:val="center"/>
            </w:pPr>
          </w:p>
        </w:tc>
        <w:tc>
          <w:tcPr>
            <w:tcW w:w="1701" w:type="dxa"/>
            <w:tcBorders>
              <w:bottom w:val="single" w:sz="4" w:space="0" w:color="auto"/>
            </w:tcBorders>
          </w:tcPr>
          <w:p w:rsidR="00153CE7" w:rsidRDefault="00153CE7" w:rsidP="001842C3">
            <w:pPr>
              <w:pStyle w:val="Tabulka"/>
              <w:jc w:val="center"/>
            </w:pPr>
            <w:r>
              <w:t>sadzba v %</w:t>
            </w:r>
          </w:p>
        </w:tc>
      </w:tr>
      <w:tr w:rsidR="00153CE7" w:rsidTr="001842C3">
        <w:trPr>
          <w:trHeight w:val="250"/>
        </w:trPr>
        <w:tc>
          <w:tcPr>
            <w:tcW w:w="3118" w:type="dxa"/>
            <w:gridSpan w:val="2"/>
            <w:tcBorders>
              <w:top w:val="single" w:sz="4" w:space="0" w:color="auto"/>
            </w:tcBorders>
          </w:tcPr>
          <w:p w:rsidR="00153CE7" w:rsidRDefault="00153CE7" w:rsidP="001842C3">
            <w:pPr>
              <w:pStyle w:val="Tabulka"/>
            </w:pPr>
            <w:r>
              <w:t>Stavby</w:t>
            </w:r>
          </w:p>
        </w:tc>
        <w:tc>
          <w:tcPr>
            <w:tcW w:w="1985" w:type="dxa"/>
            <w:tcBorders>
              <w:top w:val="single" w:sz="4" w:space="0" w:color="auto"/>
            </w:tcBorders>
          </w:tcPr>
          <w:p w:rsidR="00153CE7" w:rsidRDefault="00153CE7" w:rsidP="001842C3">
            <w:pPr>
              <w:pStyle w:val="Tabulka"/>
              <w:jc w:val="center"/>
            </w:pPr>
            <w:r>
              <w:t>50</w:t>
            </w:r>
          </w:p>
        </w:tc>
        <w:tc>
          <w:tcPr>
            <w:tcW w:w="141" w:type="dxa"/>
            <w:tcBorders>
              <w:top w:val="single" w:sz="4" w:space="0" w:color="auto"/>
            </w:tcBorders>
          </w:tcPr>
          <w:p w:rsidR="00153CE7" w:rsidRDefault="00153CE7" w:rsidP="001842C3">
            <w:pPr>
              <w:pStyle w:val="Tabulka"/>
              <w:jc w:val="center"/>
            </w:pPr>
          </w:p>
        </w:tc>
        <w:tc>
          <w:tcPr>
            <w:tcW w:w="1701" w:type="dxa"/>
            <w:tcBorders>
              <w:top w:val="single" w:sz="4" w:space="0" w:color="auto"/>
            </w:tcBorders>
          </w:tcPr>
          <w:p w:rsidR="00153CE7" w:rsidRDefault="00153CE7" w:rsidP="001842C3">
            <w:pPr>
              <w:pStyle w:val="Tabulka"/>
              <w:jc w:val="center"/>
            </w:pPr>
            <w:r>
              <w:t>lineárna</w:t>
            </w:r>
          </w:p>
        </w:tc>
        <w:tc>
          <w:tcPr>
            <w:tcW w:w="142" w:type="dxa"/>
            <w:tcBorders>
              <w:top w:val="single" w:sz="4" w:space="0" w:color="auto"/>
            </w:tcBorders>
          </w:tcPr>
          <w:p w:rsidR="00153CE7" w:rsidRDefault="00153CE7" w:rsidP="001842C3">
            <w:pPr>
              <w:pStyle w:val="Tabulka"/>
              <w:jc w:val="center"/>
            </w:pPr>
          </w:p>
        </w:tc>
        <w:tc>
          <w:tcPr>
            <w:tcW w:w="1701" w:type="dxa"/>
            <w:tcBorders>
              <w:top w:val="single" w:sz="4" w:space="0" w:color="auto"/>
            </w:tcBorders>
          </w:tcPr>
          <w:p w:rsidR="00153CE7" w:rsidRDefault="00153CE7" w:rsidP="001842C3">
            <w:pPr>
              <w:pStyle w:val="Tabulka"/>
              <w:jc w:val="center"/>
            </w:pPr>
            <w:r>
              <w:t>2</w:t>
            </w:r>
          </w:p>
        </w:tc>
      </w:tr>
    </w:tbl>
    <w:p w:rsidR="00153CE7" w:rsidRPr="00F91CD0" w:rsidRDefault="00153CE7" w:rsidP="00153CE7">
      <w:pPr>
        <w:pStyle w:val="Pismenka"/>
        <w:numPr>
          <w:ilvl w:val="0"/>
          <w:numId w:val="0"/>
        </w:numPr>
        <w:ind w:left="426"/>
        <w:rPr>
          <w:b w:val="0"/>
        </w:rPr>
      </w:pPr>
    </w:p>
    <w:p w:rsidR="00153CE7" w:rsidRDefault="00153CE7" w:rsidP="00153CE7">
      <w:pPr>
        <w:pStyle w:val="Pismenka"/>
        <w:tabs>
          <w:tab w:val="clear" w:pos="426"/>
        </w:tabs>
        <w:ind w:left="426"/>
      </w:pPr>
      <w:bookmarkStart w:id="7" w:name="_Toc530739900"/>
      <w:r>
        <w:t>Cenné papiere a podiely</w:t>
      </w:r>
    </w:p>
    <w:p w:rsidR="001842C3" w:rsidRDefault="00153CE7" w:rsidP="00153CE7">
      <w:pPr>
        <w:pStyle w:val="BodyText"/>
      </w:pPr>
      <w:r>
        <w:t xml:space="preserve">Cenné papiere a podiely sa oceňujú obstarávacími cenami vrátane nákladov súvisiacich s obstaraním. Od obstarávacej ceny je odpočítané zníženie hodnoty cenných papierov a podielov. </w:t>
      </w:r>
    </w:p>
    <w:p w:rsidR="00153CE7" w:rsidRPr="0047069E" w:rsidRDefault="001842C3" w:rsidP="0047069E">
      <w:pPr>
        <w:spacing w:after="200" w:line="276" w:lineRule="auto"/>
        <w:rPr>
          <w:sz w:val="18"/>
        </w:rPr>
      </w:pPr>
      <w:r>
        <w:br w:type="page"/>
      </w:r>
    </w:p>
    <w:p w:rsidR="00153CE7" w:rsidRDefault="00153CE7" w:rsidP="00153CE7">
      <w:pPr>
        <w:pStyle w:val="Pismenka"/>
        <w:tabs>
          <w:tab w:val="clear" w:pos="426"/>
        </w:tabs>
        <w:ind w:left="426"/>
      </w:pPr>
      <w:r>
        <w:lastRenderedPageBreak/>
        <w:t>Pohľadávky</w:t>
      </w:r>
    </w:p>
    <w:p w:rsidR="00153CE7" w:rsidRDefault="00153CE7" w:rsidP="00153CE7">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53CE7" w:rsidRDefault="00153CE7" w:rsidP="00153CE7">
      <w:pPr>
        <w:pStyle w:val="BodyText"/>
      </w:pPr>
    </w:p>
    <w:p w:rsidR="00153CE7" w:rsidRDefault="00153CE7" w:rsidP="00153CE7">
      <w:pPr>
        <w:pStyle w:val="Pismenka"/>
        <w:tabs>
          <w:tab w:val="clear" w:pos="426"/>
        </w:tabs>
        <w:ind w:left="426"/>
      </w:pPr>
      <w:r>
        <w:t>Peňažné prostriedky a ceniny</w:t>
      </w:r>
    </w:p>
    <w:p w:rsidR="00153CE7" w:rsidRDefault="00153CE7" w:rsidP="00153CE7">
      <w:pPr>
        <w:pStyle w:val="BodyText"/>
      </w:pPr>
      <w:r>
        <w:t>Peňažné prostriedky a ceniny sa oceňujú ich menovitou hodnotou. Zníženie ich hodnoty sa vyjadruje opravnou položkou.</w:t>
      </w:r>
    </w:p>
    <w:p w:rsidR="00153CE7" w:rsidRDefault="00153CE7" w:rsidP="00153CE7">
      <w:pPr>
        <w:pStyle w:val="BodyText"/>
      </w:pPr>
    </w:p>
    <w:p w:rsidR="00153CE7" w:rsidRDefault="00153CE7" w:rsidP="00153CE7">
      <w:pPr>
        <w:pStyle w:val="Pismenka"/>
        <w:tabs>
          <w:tab w:val="clear" w:pos="426"/>
        </w:tabs>
        <w:ind w:left="426"/>
      </w:pPr>
      <w:r>
        <w:t>Náklady budúcich období a príjmy budúcich období</w:t>
      </w:r>
    </w:p>
    <w:p w:rsidR="00153CE7" w:rsidRDefault="00153CE7" w:rsidP="00153CE7">
      <w:pPr>
        <w:pStyle w:val="BodyText"/>
      </w:pPr>
      <w:r>
        <w:t>Náklady budúcich období a príjmy budúcich období sa vykazujú vo výške, ktorá je potrebná na dodržanie zásady vecnej a časovej súvislosti s účtovným obdobím.</w:t>
      </w:r>
    </w:p>
    <w:p w:rsidR="00153CE7" w:rsidRDefault="00153CE7" w:rsidP="00153CE7">
      <w:pPr>
        <w:pStyle w:val="BodyText"/>
      </w:pPr>
    </w:p>
    <w:p w:rsidR="00153CE7" w:rsidRDefault="00153CE7" w:rsidP="00153CE7">
      <w:pPr>
        <w:pStyle w:val="Pismenka"/>
        <w:tabs>
          <w:tab w:val="clear" w:pos="426"/>
        </w:tabs>
        <w:ind w:left="426"/>
      </w:pPr>
      <w:r>
        <w:t>Rezervy</w:t>
      </w:r>
    </w:p>
    <w:p w:rsidR="00153CE7" w:rsidRDefault="00153CE7" w:rsidP="00153CE7">
      <w:pPr>
        <w:pStyle w:val="BodyText"/>
      </w:pPr>
      <w:r>
        <w:t>Rezervy sú záväzky s neurčitým časovým vymedzením alebo výškou; tvoria sa na krytie známych rizík alebo strát z podnikania. Oceňujú sa v očakávanej výške záväzku.</w:t>
      </w:r>
    </w:p>
    <w:p w:rsidR="00153CE7" w:rsidRDefault="00153CE7" w:rsidP="00153CE7">
      <w:pPr>
        <w:pStyle w:val="Pismenka"/>
        <w:numPr>
          <w:ilvl w:val="0"/>
          <w:numId w:val="0"/>
        </w:numPr>
        <w:ind w:left="360"/>
      </w:pPr>
    </w:p>
    <w:p w:rsidR="00153CE7" w:rsidRDefault="00153CE7" w:rsidP="00153CE7">
      <w:pPr>
        <w:pStyle w:val="Pismenka"/>
        <w:tabs>
          <w:tab w:val="clear" w:pos="426"/>
        </w:tabs>
        <w:ind w:left="426"/>
      </w:pPr>
      <w:r>
        <w:t>Záväzky</w:t>
      </w:r>
    </w:p>
    <w:p w:rsidR="00153CE7" w:rsidRDefault="00153CE7" w:rsidP="00153CE7">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53CE7" w:rsidRDefault="00153CE7" w:rsidP="00153CE7">
      <w:pPr>
        <w:pStyle w:val="Pismenka"/>
        <w:numPr>
          <w:ilvl w:val="0"/>
          <w:numId w:val="0"/>
        </w:numPr>
        <w:ind w:left="360"/>
      </w:pPr>
    </w:p>
    <w:p w:rsidR="00153CE7" w:rsidRDefault="00153CE7" w:rsidP="00153CE7">
      <w:pPr>
        <w:pStyle w:val="Pismenka"/>
        <w:tabs>
          <w:tab w:val="clear" w:pos="426"/>
        </w:tabs>
        <w:ind w:left="426"/>
      </w:pPr>
      <w:r>
        <w:t>Odložené dane</w:t>
      </w:r>
    </w:p>
    <w:p w:rsidR="00153CE7" w:rsidRDefault="00153CE7" w:rsidP="00153CE7">
      <w:pPr>
        <w:pStyle w:val="BodyText"/>
      </w:pPr>
      <w:r>
        <w:t xml:space="preserve">Odložené dane (odložená daňová pohľadávka a odložený daňový záväzok) sa vzťahujú na: </w:t>
      </w:r>
    </w:p>
    <w:p w:rsidR="00153CE7" w:rsidRDefault="00153CE7" w:rsidP="0006699D">
      <w:pPr>
        <w:pStyle w:val="BodyText"/>
        <w:numPr>
          <w:ilvl w:val="0"/>
          <w:numId w:val="3"/>
        </w:numPr>
      </w:pPr>
      <w:r>
        <w:t>dočasné rozdiely medzi účtovnou hodnotou majetku a účtovnou hodnotou záväzkov vykázanou v súvahe a ich daňovou základňou,</w:t>
      </w:r>
    </w:p>
    <w:p w:rsidR="00153CE7" w:rsidRDefault="00153CE7" w:rsidP="0006699D">
      <w:pPr>
        <w:pStyle w:val="BodyText"/>
        <w:numPr>
          <w:ilvl w:val="0"/>
          <w:numId w:val="3"/>
        </w:numPr>
      </w:pPr>
      <w:r>
        <w:t>možnosť umorovať daňovú stratu v budúcnosti, ktorou sa rozumie možnosť odpočítať daňovú stratu od základu dane v budúcnosti,</w:t>
      </w:r>
    </w:p>
    <w:p w:rsidR="00153CE7" w:rsidRDefault="00153CE7" w:rsidP="0006699D">
      <w:pPr>
        <w:pStyle w:val="BodyText"/>
        <w:numPr>
          <w:ilvl w:val="0"/>
          <w:numId w:val="3"/>
        </w:numPr>
      </w:pPr>
      <w:r>
        <w:t>možnosť previesť nevyužité daňové odpočty a iné daňové nároky do budúcich období.</w:t>
      </w:r>
    </w:p>
    <w:p w:rsidR="00153CE7" w:rsidRDefault="00153CE7" w:rsidP="00153CE7">
      <w:pPr>
        <w:pStyle w:val="BodyText"/>
      </w:pPr>
    </w:p>
    <w:p w:rsidR="00153CE7" w:rsidRDefault="00153CE7" w:rsidP="00153CE7">
      <w:pPr>
        <w:pStyle w:val="Pismenka"/>
        <w:tabs>
          <w:tab w:val="clear" w:pos="426"/>
        </w:tabs>
        <w:ind w:left="426"/>
      </w:pPr>
      <w:r>
        <w:t>Výdavky budúcich období a výnosy budúcich období</w:t>
      </w:r>
    </w:p>
    <w:p w:rsidR="00153CE7" w:rsidRDefault="00153CE7" w:rsidP="00153CE7">
      <w:pPr>
        <w:pStyle w:val="BodyText"/>
      </w:pPr>
      <w:r>
        <w:t>Výdavky budúcich období a výnosy budúcich období sa vykazujú vo výške, ktorá je potrebná na dodržanie zásady vecnej a časovej súvislosti s účtovným obdobím.</w:t>
      </w:r>
    </w:p>
    <w:p w:rsidR="00153CE7" w:rsidRPr="0047069E" w:rsidRDefault="00153CE7" w:rsidP="00153CE7">
      <w:pPr>
        <w:pStyle w:val="BodyText"/>
        <w:rPr>
          <w:sz w:val="14"/>
          <w:szCs w:val="16"/>
        </w:rPr>
      </w:pPr>
    </w:p>
    <w:p w:rsidR="00153CE7" w:rsidRDefault="00153CE7" w:rsidP="00153CE7">
      <w:pPr>
        <w:pStyle w:val="Pismenka"/>
        <w:tabs>
          <w:tab w:val="clear" w:pos="426"/>
        </w:tabs>
        <w:ind w:left="426"/>
      </w:pPr>
      <w:r>
        <w:t>Deriváty</w:t>
      </w:r>
    </w:p>
    <w:p w:rsidR="00153CE7" w:rsidRDefault="00153CE7" w:rsidP="00153CE7">
      <w:pPr>
        <w:pStyle w:val="BodyText"/>
      </w:pPr>
      <w:r>
        <w:t>Deriváty sa oceňujú reálnou hodnotou.</w:t>
      </w:r>
    </w:p>
    <w:p w:rsidR="00153CE7" w:rsidRPr="0047069E" w:rsidRDefault="00153CE7" w:rsidP="00153CE7">
      <w:pPr>
        <w:pStyle w:val="BodyText"/>
        <w:rPr>
          <w:sz w:val="16"/>
        </w:rPr>
      </w:pPr>
    </w:p>
    <w:p w:rsidR="00153CE7" w:rsidRDefault="00153CE7" w:rsidP="00153CE7">
      <w:pPr>
        <w:pStyle w:val="BodyText"/>
      </w:pPr>
      <w:r>
        <w:t>Zmeny reálnych hodnôt zabezpečovacích derivátov sa účtujú bez vplyvu na výsledok hospodárenia, priamo do vlastného imania.</w:t>
      </w:r>
    </w:p>
    <w:p w:rsidR="00153CE7" w:rsidRPr="0047069E" w:rsidRDefault="00153CE7" w:rsidP="00153CE7">
      <w:pPr>
        <w:pStyle w:val="BodyText"/>
        <w:rPr>
          <w:sz w:val="16"/>
        </w:rPr>
      </w:pPr>
    </w:p>
    <w:p w:rsidR="00153CE7" w:rsidRDefault="00153CE7" w:rsidP="00153CE7">
      <w:pPr>
        <w:pStyle w:val="BodyText"/>
      </w:pPr>
      <w:r>
        <w:t>Zmeny reálnych hodnôt derivátov určených na obchodovanie na tuzemskej burze, zahraničnej burze alebo na inom verejnom trhu sa účtujú s vplyvom na výsledok hospodárenia.</w:t>
      </w:r>
    </w:p>
    <w:p w:rsidR="00153CE7" w:rsidRPr="0047069E" w:rsidRDefault="00153CE7" w:rsidP="00153CE7">
      <w:pPr>
        <w:pStyle w:val="BodyText"/>
        <w:rPr>
          <w:sz w:val="16"/>
        </w:rPr>
      </w:pPr>
    </w:p>
    <w:p w:rsidR="00153CE7" w:rsidRDefault="00153CE7" w:rsidP="00153CE7">
      <w:pPr>
        <w:pStyle w:val="BodyText"/>
      </w:pPr>
      <w:r>
        <w:t>Zmeny reálnych hodnôt derivátov určených na obchodovanie na neverejnom trhu sa účtujú bez vplyvu na výsledok hospodárenia, priamo do vlastného imania.</w:t>
      </w:r>
    </w:p>
    <w:p w:rsidR="00153CE7" w:rsidRPr="0047069E" w:rsidRDefault="00153CE7" w:rsidP="00153CE7">
      <w:pPr>
        <w:pStyle w:val="BodyText"/>
        <w:rPr>
          <w:sz w:val="16"/>
        </w:rPr>
      </w:pPr>
    </w:p>
    <w:p w:rsidR="00153CE7" w:rsidRDefault="00153CE7" w:rsidP="00153CE7">
      <w:pPr>
        <w:pStyle w:val="Pismenka"/>
        <w:tabs>
          <w:tab w:val="clear" w:pos="426"/>
        </w:tabs>
        <w:ind w:left="426"/>
      </w:pPr>
      <w:r>
        <w:t>Majetok a záväzky zabezpečené derivátmi</w:t>
      </w:r>
    </w:p>
    <w:p w:rsidR="00153CE7" w:rsidRDefault="00153CE7" w:rsidP="00153CE7">
      <w:pPr>
        <w:pStyle w:val="BodyText"/>
      </w:pPr>
      <w:r>
        <w:t xml:space="preserve">Majetok a záväzky zabezpečené derivátmi sa oceňujú reálnou hodnotou. Zmeny reálnych hodnôt majetku a záväzkov zabezpečených derivátmi sa účtujú bez vplyvu na výsledok hospodárenia, priamo do vlastného imania. </w:t>
      </w:r>
    </w:p>
    <w:p w:rsidR="00153CE7" w:rsidRPr="0047069E" w:rsidRDefault="00153CE7" w:rsidP="00153CE7">
      <w:pPr>
        <w:pStyle w:val="BodyText"/>
        <w:rPr>
          <w:sz w:val="14"/>
          <w:szCs w:val="16"/>
        </w:rPr>
      </w:pPr>
    </w:p>
    <w:p w:rsidR="00153CE7" w:rsidRDefault="00153CE7" w:rsidP="00153CE7">
      <w:pPr>
        <w:pStyle w:val="Pismenka"/>
        <w:tabs>
          <w:tab w:val="clear" w:pos="426"/>
        </w:tabs>
        <w:ind w:left="426"/>
      </w:pPr>
      <w:r>
        <w:t>Cudzia mena</w:t>
      </w:r>
    </w:p>
    <w:p w:rsidR="00153CE7" w:rsidRDefault="00153CE7" w:rsidP="00153CE7">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153CE7" w:rsidRPr="0047069E" w:rsidRDefault="00153CE7" w:rsidP="00153CE7">
      <w:pPr>
        <w:pStyle w:val="BodyText"/>
        <w:rPr>
          <w:sz w:val="16"/>
        </w:rPr>
      </w:pPr>
    </w:p>
    <w:p w:rsidR="00153CE7" w:rsidRDefault="00153CE7" w:rsidP="00153CE7">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53CE7" w:rsidRPr="0047069E" w:rsidRDefault="00153CE7" w:rsidP="00153CE7">
      <w:pPr>
        <w:pStyle w:val="BodyText"/>
        <w:rPr>
          <w:sz w:val="16"/>
        </w:rPr>
      </w:pPr>
    </w:p>
    <w:p w:rsidR="00153CE7" w:rsidRDefault="00153CE7" w:rsidP="00153CE7">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53CE7" w:rsidRPr="0047069E" w:rsidRDefault="00153CE7" w:rsidP="00153CE7">
      <w:pPr>
        <w:pStyle w:val="BodyText"/>
        <w:rPr>
          <w:sz w:val="16"/>
        </w:rPr>
      </w:pPr>
    </w:p>
    <w:p w:rsidR="00153CE7" w:rsidRDefault="00153CE7" w:rsidP="00153CE7">
      <w:pPr>
        <w:pStyle w:val="BodyText"/>
      </w:pPr>
      <w:r>
        <w:t xml:space="preserve">Prijaté a poskytnuté preddavky v cudzej mene na účet zriadený v eurách a z účtu zriadeného v eurách sa prepočítavajú na menu euro kurzom, za ktorý boli tieto hodnoty nakúpené alebo predané. </w:t>
      </w:r>
    </w:p>
    <w:p w:rsidR="0047069E" w:rsidRPr="0047069E" w:rsidRDefault="0047069E" w:rsidP="00153CE7">
      <w:pPr>
        <w:pStyle w:val="BodyText"/>
        <w:rPr>
          <w:sz w:val="16"/>
        </w:rPr>
      </w:pPr>
    </w:p>
    <w:p w:rsidR="00153CE7" w:rsidRDefault="00153CE7" w:rsidP="0047069E">
      <w:pPr>
        <w:pStyle w:val="BodyText"/>
      </w:pPr>
      <w:r>
        <w:t xml:space="preserve">Prijaté a poskytnuté preddavky sa ku dňu, ku ktorému sa zostavuje účtovná závierka, na menu euro už neprepočítavajú. </w:t>
      </w:r>
    </w:p>
    <w:p w:rsidR="00153CE7" w:rsidRDefault="00153CE7" w:rsidP="00153CE7">
      <w:pPr>
        <w:pStyle w:val="Pismenka"/>
        <w:tabs>
          <w:tab w:val="clear" w:pos="426"/>
        </w:tabs>
        <w:ind w:left="426"/>
      </w:pPr>
      <w:r>
        <w:lastRenderedPageBreak/>
        <w:t>Výnosy</w:t>
      </w:r>
    </w:p>
    <w:p w:rsidR="001842C3" w:rsidRDefault="00153CE7" w:rsidP="00153CE7">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53CE7" w:rsidRDefault="00153CE7" w:rsidP="00153CE7">
      <w:pPr>
        <w:pStyle w:val="BodyText"/>
        <w:rPr>
          <w:sz w:val="16"/>
          <w:szCs w:val="16"/>
        </w:rPr>
      </w:pPr>
    </w:p>
    <w:p w:rsidR="000C0CBF" w:rsidRDefault="000C0CBF" w:rsidP="00153CE7">
      <w:pPr>
        <w:pStyle w:val="BodyText"/>
        <w:rPr>
          <w:sz w:val="16"/>
          <w:szCs w:val="16"/>
        </w:rPr>
      </w:pPr>
    </w:p>
    <w:bookmarkEnd w:id="7"/>
    <w:p w:rsidR="001842C3" w:rsidRDefault="001842C3" w:rsidP="0006699D">
      <w:pPr>
        <w:pStyle w:val="Heading1"/>
        <w:numPr>
          <w:ilvl w:val="0"/>
          <w:numId w:val="6"/>
        </w:numPr>
        <w:ind w:left="284" w:hanging="284"/>
        <w:rPr>
          <w:szCs w:val="18"/>
        </w:rPr>
      </w:pPr>
      <w:r w:rsidRPr="008A6410">
        <w:rPr>
          <w:szCs w:val="18"/>
        </w:rPr>
        <w:t>I</w:t>
      </w:r>
      <w:r>
        <w:rPr>
          <w:szCs w:val="18"/>
        </w:rPr>
        <w:t>NFORMÁCIE O ÚDAJOCH NA STRANE AKTÍV SÚVAHY</w:t>
      </w:r>
    </w:p>
    <w:p w:rsidR="001842C3" w:rsidRPr="009106FF" w:rsidRDefault="001842C3" w:rsidP="001842C3"/>
    <w:p w:rsidR="001842C3" w:rsidRPr="006710D3" w:rsidRDefault="001842C3" w:rsidP="001842C3">
      <w:pPr>
        <w:pStyle w:val="Heading2"/>
      </w:pPr>
      <w:bookmarkStart w:id="8" w:name="_Toc530739901"/>
      <w:r w:rsidRPr="006710D3">
        <w:t>Dlhodobý nehmotný majetok a dlhodobý hmotný majetok</w:t>
      </w:r>
      <w:bookmarkEnd w:id="8"/>
    </w:p>
    <w:p w:rsidR="001842C3" w:rsidRPr="00B1412B" w:rsidRDefault="001842C3" w:rsidP="001842C3">
      <w:pPr>
        <w:pStyle w:val="BodyText"/>
        <w:rPr>
          <w:sz w:val="16"/>
          <w:szCs w:val="16"/>
        </w:rPr>
      </w:pPr>
    </w:p>
    <w:p w:rsidR="001842C3" w:rsidRDefault="001842C3" w:rsidP="001842C3">
      <w:pPr>
        <w:pStyle w:val="BodyText"/>
      </w:pPr>
      <w:r>
        <w:t>Prehľad o pohybe dlhodobého hmotného ma</w:t>
      </w:r>
      <w:r w:rsidR="008B1821">
        <w:t>jetku od 1. januára 2014</w:t>
      </w:r>
      <w:r w:rsidR="002D129D">
        <w:t xml:space="preserve"> do </w:t>
      </w:r>
      <w:r>
        <w:t>31</w:t>
      </w:r>
      <w:r w:rsidRPr="00000732">
        <w:t>. decembra 201</w:t>
      </w:r>
      <w:r w:rsidR="008B1821">
        <w:t>4</w:t>
      </w:r>
      <w:r w:rsidRPr="00000732">
        <w:t xml:space="preserve"> a za porovnateľné obdobie od 1. januára 201</w:t>
      </w:r>
      <w:r w:rsidR="008B1821">
        <w:t>3</w:t>
      </w:r>
      <w:r w:rsidRPr="00000732">
        <w:t xml:space="preserve"> do 31. decembra 201</w:t>
      </w:r>
      <w:r w:rsidR="008B1821">
        <w:t>3</w:t>
      </w:r>
      <w:r w:rsidRPr="00000732">
        <w:t xml:space="preserve"> je uvedený v tabuľkách </w:t>
      </w:r>
      <w:r w:rsidR="008173A0">
        <w:t>na stranách 31</w:t>
      </w:r>
      <w:r w:rsidR="0047069E">
        <w:t xml:space="preserve"> až </w:t>
      </w:r>
      <w:r w:rsidR="008173A0">
        <w:t>3</w:t>
      </w:r>
      <w:r w:rsidR="0047069E">
        <w:t>2</w:t>
      </w:r>
      <w:r w:rsidR="0074637B">
        <w:t xml:space="preserve">. </w:t>
      </w:r>
    </w:p>
    <w:p w:rsidR="001842C3" w:rsidRDefault="001842C3" w:rsidP="001842C3">
      <w:pPr>
        <w:pStyle w:val="BodyText"/>
      </w:pPr>
    </w:p>
    <w:p w:rsidR="001842C3" w:rsidRDefault="001842C3" w:rsidP="001842C3">
      <w:pPr>
        <w:pStyle w:val="BodyText"/>
      </w:pPr>
      <w:r w:rsidRPr="00310C77">
        <w:t xml:space="preserve">Dlhodobý hmotný majetok je poistený pre prípad škôd spôsobených krádežou a živelnou pohromou až do výšky </w:t>
      </w:r>
      <w:r w:rsidRPr="00310C77">
        <w:br/>
      </w:r>
      <w:r w:rsidRPr="004D4AF0">
        <w:t>70 844 499 EUR.</w:t>
      </w:r>
    </w:p>
    <w:p w:rsidR="001842C3" w:rsidRDefault="001842C3" w:rsidP="0047069E">
      <w:pPr>
        <w:pStyle w:val="BodyText"/>
        <w:ind w:left="0"/>
        <w:rPr>
          <w:szCs w:val="18"/>
        </w:rPr>
      </w:pPr>
    </w:p>
    <w:p w:rsidR="00436001" w:rsidRDefault="0047069E" w:rsidP="001842C3">
      <w:pPr>
        <w:pStyle w:val="BodyText"/>
      </w:pPr>
      <w:r>
        <w:t xml:space="preserve">Dňa 27. júla </w:t>
      </w:r>
      <w:r w:rsidR="001842C3">
        <w:t>2011 bola uzatvorená zmluva o poskytnutí refinančného úveru vo výške 50 000 000 EUR, ktorú spoločnostiam Auto-priemyselný park, s.r.o. Lozorno a A/L SK Office 2 s.r.o</w:t>
      </w:r>
      <w:r w:rsidR="00436001">
        <w:t>. poskytla Komerční banka, a.s.</w:t>
      </w:r>
    </w:p>
    <w:p w:rsidR="001842C3" w:rsidRDefault="001842C3" w:rsidP="001842C3">
      <w:pPr>
        <w:pStyle w:val="BodyText"/>
      </w:pPr>
      <w:r>
        <w:t xml:space="preserve"> </w:t>
      </w:r>
    </w:p>
    <w:p w:rsidR="001842C3" w:rsidRDefault="001842C3" w:rsidP="001842C3">
      <w:pPr>
        <w:pStyle w:val="BodyText"/>
      </w:pPr>
      <w:r>
        <w:t xml:space="preserve">Na zabezpečenie  úveru vo výške 50 000 000 EUR (stav k </w:t>
      </w:r>
      <w:r w:rsidRPr="00F91CD0">
        <w:t>31.12.201</w:t>
      </w:r>
      <w:r w:rsidR="0055356A">
        <w:t>4</w:t>
      </w:r>
      <w:r w:rsidRPr="00F91CD0">
        <w:t xml:space="preserve">: </w:t>
      </w:r>
      <w:r w:rsidR="005C5F2F">
        <w:t>39 510 037</w:t>
      </w:r>
      <w:r w:rsidRPr="00F91CD0">
        <w:t xml:space="preserve"> EUR)</w:t>
      </w:r>
      <w:r>
        <w:t xml:space="preserve"> bolo v prospech banky zriadené záložné právo k akciám spoločnosti NERONTA, a.s., na nehnuteľnosti, na bankové účty, na poistné plnenie, na pohľadávky z nájomných zmlúv a zo zmlúv o derivátových operáciách.</w:t>
      </w:r>
    </w:p>
    <w:p w:rsidR="001842C3" w:rsidRDefault="001842C3" w:rsidP="001842C3">
      <w:pPr>
        <w:pStyle w:val="BodyText"/>
      </w:pPr>
    </w:p>
    <w:p w:rsidR="001842C3" w:rsidRPr="002130D8" w:rsidRDefault="001842C3" w:rsidP="001842C3">
      <w:pPr>
        <w:pStyle w:val="BodyText"/>
        <w:rPr>
          <w:szCs w:val="18"/>
        </w:rPr>
      </w:pPr>
      <w:r w:rsidRPr="00AD6758">
        <w:rPr>
          <w:szCs w:val="18"/>
        </w:rPr>
        <w:t>Údaje o záložných právach</w:t>
      </w:r>
      <w:r>
        <w:rPr>
          <w:szCs w:val="18"/>
        </w:rPr>
        <w:t xml:space="preserve"> k dlhodobému hmotnému majetku</w:t>
      </w:r>
      <w:r w:rsidRPr="00AD6758">
        <w:rPr>
          <w:szCs w:val="18"/>
        </w:rPr>
        <w:t xml:space="preserve"> sú uvedené v nasledujúcom prehľade: </w:t>
      </w:r>
    </w:p>
    <w:p w:rsidR="001842C3" w:rsidRDefault="001842C3" w:rsidP="001842C3">
      <w:pPr>
        <w:pStyle w:val="BodyText"/>
        <w:rPr>
          <w:szCs w:val="18"/>
        </w:rPr>
      </w:pPr>
    </w:p>
    <w:bookmarkStart w:id="9" w:name="_MON_1455435717"/>
    <w:bookmarkEnd w:id="9"/>
    <w:p w:rsidR="001842C3" w:rsidRDefault="005C5F2F" w:rsidP="001842C3">
      <w:pPr>
        <w:pStyle w:val="BodyText"/>
      </w:pPr>
      <w:r w:rsidRPr="0078754C">
        <w:object w:dxaOrig="9334" w:dyaOrig="1432">
          <v:shape id="_x0000_i1025" type="#_x0000_t75" style="width:439.5pt;height:74.25pt" o:ole="" o:preferrelative="f">
            <v:imagedata r:id="rId14" o:title=""/>
            <o:lock v:ext="edit" aspectratio="f"/>
          </v:shape>
          <o:OLEObject Type="Embed" ProgID="Excel.Sheet.12" ShapeID="_x0000_i1025" DrawAspect="Content" ObjectID="_1493037862" r:id="rId15"/>
        </w:object>
      </w:r>
    </w:p>
    <w:p w:rsidR="007F0CB5" w:rsidRPr="003F7E47" w:rsidRDefault="007F0CB5" w:rsidP="007F0CB5">
      <w:pPr>
        <w:pStyle w:val="Heading2"/>
      </w:pPr>
      <w:r w:rsidRPr="003F7E47">
        <w:t>Pohľadávky</w:t>
      </w:r>
    </w:p>
    <w:p w:rsidR="007F0CB5" w:rsidRDefault="007F0CB5" w:rsidP="007F0CB5">
      <w:pPr>
        <w:pStyle w:val="BodyText"/>
      </w:pPr>
    </w:p>
    <w:p w:rsidR="007F0CB5" w:rsidRDefault="007F0CB5" w:rsidP="007F0CB5">
      <w:pPr>
        <w:pStyle w:val="BodyText"/>
        <w:ind w:left="284"/>
      </w:pPr>
      <w:r w:rsidRPr="00B433AF">
        <w:t>Vývoj opravnej položky v priebehu účtovného obdobia je zobrazený v nasledujúcom prehľade:</w:t>
      </w:r>
    </w:p>
    <w:p w:rsidR="007F0CB5" w:rsidRDefault="007F0CB5" w:rsidP="007F0CB5">
      <w:pPr>
        <w:pStyle w:val="BodyText"/>
        <w:ind w:left="0"/>
      </w:pPr>
    </w:p>
    <w:bookmarkStart w:id="10" w:name="_MON_1484131944"/>
    <w:bookmarkEnd w:id="10"/>
    <w:p w:rsidR="007F0CB5" w:rsidRDefault="005C5F2F" w:rsidP="00436001">
      <w:pPr>
        <w:pStyle w:val="BodyText"/>
        <w:ind w:left="284"/>
      </w:pPr>
      <w:r>
        <w:object w:dxaOrig="8993" w:dyaOrig="5503">
          <v:shape id="_x0000_i1026" type="#_x0000_t75" style="width:439.5pt;height:299.25pt" o:ole="" o:preferrelative="f">
            <v:imagedata r:id="rId16" o:title=""/>
            <o:lock v:ext="edit" aspectratio="f"/>
          </v:shape>
          <o:OLEObject Type="Embed" ProgID="Excel.Sheet.12" ShapeID="_x0000_i1026" DrawAspect="Content" ObjectID="_1493037863" r:id="rId17"/>
        </w:object>
      </w:r>
    </w:p>
    <w:p w:rsidR="007F0CB5" w:rsidRDefault="007F0CB5" w:rsidP="007F0CB5">
      <w:pPr>
        <w:pStyle w:val="BodyText"/>
        <w:ind w:left="284"/>
      </w:pPr>
      <w:r>
        <w:t>Veková štruktúra pohľadávok za bežné účtovné obdobie je uvedená v nasledujúcom prehľade:</w:t>
      </w:r>
    </w:p>
    <w:p w:rsidR="007F0CB5" w:rsidRDefault="007F0CB5" w:rsidP="007F0CB5">
      <w:pPr>
        <w:pStyle w:val="BodyText"/>
        <w:ind w:left="0"/>
      </w:pPr>
    </w:p>
    <w:p w:rsidR="007F0CB5" w:rsidRDefault="007F0CB5" w:rsidP="007F0CB5">
      <w:pPr>
        <w:pStyle w:val="BodyText"/>
      </w:pPr>
    </w:p>
    <w:bookmarkStart w:id="11" w:name="_MON_1421776876"/>
    <w:bookmarkEnd w:id="11"/>
    <w:p w:rsidR="007F0CB5" w:rsidRDefault="00BD4CA1" w:rsidP="007F0CB5">
      <w:pPr>
        <w:ind w:left="284"/>
        <w:jc w:val="both"/>
        <w:rPr>
          <w:lang w:val="en-US"/>
        </w:rPr>
      </w:pPr>
      <w:r>
        <w:object w:dxaOrig="8753" w:dyaOrig="6076">
          <v:shape id="_x0000_i1027" type="#_x0000_t75" style="width:453.75pt;height:330pt" o:ole="" o:preferrelative="f">
            <v:imagedata r:id="rId18" o:title=""/>
            <o:lock v:ext="edit" aspectratio="f"/>
          </v:shape>
          <o:OLEObject Type="Embed" ProgID="Excel.Sheet.8" ShapeID="_x0000_i1027" DrawAspect="Content" ObjectID="_1493037864" r:id="rId19"/>
        </w:object>
      </w:r>
    </w:p>
    <w:p w:rsidR="00086A82" w:rsidRPr="001D5F78" w:rsidRDefault="000C17C3">
      <w:pPr>
        <w:spacing w:after="200" w:line="276" w:lineRule="auto"/>
        <w:rPr>
          <w:sz w:val="18"/>
          <w:szCs w:val="18"/>
        </w:rPr>
      </w:pPr>
      <w:r w:rsidRPr="000C17C3">
        <w:rPr>
          <w:sz w:val="18"/>
          <w:szCs w:val="18"/>
        </w:rPr>
        <w:br w:type="page"/>
      </w:r>
    </w:p>
    <w:p w:rsidR="007F0CB5" w:rsidRDefault="007F0CB5" w:rsidP="007F0CB5">
      <w:pPr>
        <w:pStyle w:val="BodyText"/>
        <w:ind w:left="284"/>
      </w:pPr>
      <w:r>
        <w:lastRenderedPageBreak/>
        <w:t>Veková štruktúra pohľadávok za predchádzajúce účtovné obdobie je uvedená v nasledujúcom prehľade:</w:t>
      </w:r>
    </w:p>
    <w:p w:rsidR="007F0CB5" w:rsidRDefault="007F0CB5" w:rsidP="007F0CB5">
      <w:pPr>
        <w:pStyle w:val="BodyText"/>
        <w:ind w:left="0"/>
      </w:pPr>
    </w:p>
    <w:p w:rsidR="007F0CB5" w:rsidRPr="00510004" w:rsidRDefault="007F0CB5" w:rsidP="007F0CB5">
      <w:pPr>
        <w:ind w:left="426"/>
        <w:jc w:val="both"/>
      </w:pPr>
    </w:p>
    <w:bookmarkStart w:id="12" w:name="_MON_1421776923"/>
    <w:bookmarkEnd w:id="12"/>
    <w:p w:rsidR="007F0CB5" w:rsidRDefault="008659BE" w:rsidP="007F0CB5">
      <w:pPr>
        <w:pStyle w:val="BodyText"/>
        <w:ind w:left="284"/>
      </w:pPr>
      <w:r>
        <w:object w:dxaOrig="9019" w:dyaOrig="6072">
          <v:shape id="_x0000_i1028" type="#_x0000_t75" style="width:439.5pt;height:331.5pt" o:ole="" o:preferrelative="f">
            <v:imagedata r:id="rId20" o:title=""/>
            <o:lock v:ext="edit" aspectratio="f"/>
          </v:shape>
          <o:OLEObject Type="Embed" ProgID="Excel.Sheet.8" ShapeID="_x0000_i1028" DrawAspect="Content" ObjectID="_1493037865" r:id="rId21"/>
        </w:object>
      </w:r>
      <w:r w:rsidR="007F0CB5" w:rsidRPr="003F7E47">
        <w:t xml:space="preserve"> </w:t>
      </w:r>
    </w:p>
    <w:p w:rsidR="00B62963" w:rsidRDefault="00B62963" w:rsidP="00436001">
      <w:pPr>
        <w:pStyle w:val="BodyText"/>
        <w:ind w:left="0"/>
        <w:rPr>
          <w:b/>
        </w:rPr>
      </w:pPr>
      <w:bookmarkStart w:id="13" w:name="_Toc530739905"/>
    </w:p>
    <w:bookmarkEnd w:id="13"/>
    <w:p w:rsidR="007F0CB5" w:rsidRPr="00C7337B" w:rsidRDefault="007F0CB5" w:rsidP="007F0CB5">
      <w:pPr>
        <w:pStyle w:val="Heading2"/>
      </w:pPr>
      <w:r w:rsidRPr="00C7337B">
        <w:t>Finančné účty</w:t>
      </w:r>
    </w:p>
    <w:p w:rsidR="007F0CB5" w:rsidRDefault="007F0CB5" w:rsidP="007F0CB5">
      <w:pPr>
        <w:pStyle w:val="BodyText"/>
      </w:pPr>
    </w:p>
    <w:p w:rsidR="007F0CB5" w:rsidRDefault="007F0CB5" w:rsidP="007F0CB5">
      <w:pPr>
        <w:pStyle w:val="BodyText"/>
        <w:ind w:left="284"/>
      </w:pPr>
      <w:r>
        <w:t xml:space="preserve">Ako finančné účty sú vykázané peniaze v pokladnici, účty v bankách a cenné papiere. Účtami v bankách môže Spoločnosť voľne disponovať. </w:t>
      </w:r>
    </w:p>
    <w:p w:rsidR="007F0CB5" w:rsidRDefault="007F0CB5" w:rsidP="007F0CB5">
      <w:pPr>
        <w:pStyle w:val="BodyText"/>
      </w:pPr>
    </w:p>
    <w:p w:rsidR="007F0CB5" w:rsidRDefault="007F0CB5" w:rsidP="007F0CB5">
      <w:pPr>
        <w:pStyle w:val="BodyText"/>
        <w:ind w:left="284"/>
      </w:pPr>
      <w:r>
        <w:t>Prehľad jednotlivých položiek finančných účtov:</w:t>
      </w:r>
    </w:p>
    <w:p w:rsidR="007F0CB5" w:rsidRDefault="007F0CB5" w:rsidP="007F0CB5">
      <w:pPr>
        <w:pStyle w:val="BodyText"/>
      </w:pPr>
    </w:p>
    <w:bookmarkStart w:id="14" w:name="_MON_1421777050"/>
    <w:bookmarkEnd w:id="14"/>
    <w:p w:rsidR="00442157" w:rsidRDefault="00C73C4D" w:rsidP="007F0CB5">
      <w:pPr>
        <w:pStyle w:val="BodyText"/>
      </w:pPr>
      <w:r>
        <w:object w:dxaOrig="9032" w:dyaOrig="1890">
          <v:shape id="_x0000_i1029" type="#_x0000_t75" style="width:442.5pt;height:102.75pt" o:ole="" o:preferrelative="f">
            <v:imagedata r:id="rId22" o:title=""/>
            <o:lock v:ext="edit" aspectratio="f"/>
          </v:shape>
          <o:OLEObject Type="Embed" ProgID="Excel.Sheet.8" ShapeID="_x0000_i1029" DrawAspect="Content" ObjectID="_1493037866" r:id="rId23"/>
        </w:object>
      </w:r>
    </w:p>
    <w:p w:rsidR="00436001" w:rsidRDefault="00436001">
      <w:pPr>
        <w:spacing w:after="200" w:line="276" w:lineRule="auto"/>
        <w:rPr>
          <w:b/>
          <w:sz w:val="18"/>
        </w:rPr>
      </w:pPr>
      <w:r>
        <w:br w:type="page"/>
      </w:r>
    </w:p>
    <w:p w:rsidR="007F0CB5" w:rsidRPr="00C7337B" w:rsidRDefault="007F0CB5" w:rsidP="007F0CB5">
      <w:pPr>
        <w:pStyle w:val="Heading2"/>
      </w:pPr>
      <w:r w:rsidRPr="00C7337B">
        <w:lastRenderedPageBreak/>
        <w:t>Časové rozlíšenie</w:t>
      </w:r>
    </w:p>
    <w:p w:rsidR="007F0CB5" w:rsidRDefault="007F0CB5" w:rsidP="007F0CB5">
      <w:pPr>
        <w:pStyle w:val="BodyText"/>
      </w:pPr>
    </w:p>
    <w:p w:rsidR="007F0CB5" w:rsidRDefault="007F0CB5" w:rsidP="007F0CB5">
      <w:pPr>
        <w:pStyle w:val="BodyText"/>
      </w:pPr>
      <w:r w:rsidRPr="00AC097C">
        <w:t>Ide o tieto položky:</w:t>
      </w:r>
    </w:p>
    <w:p w:rsidR="007F0CB5" w:rsidRDefault="007F0CB5" w:rsidP="007F0CB5">
      <w:pPr>
        <w:pStyle w:val="BodyText"/>
      </w:pPr>
    </w:p>
    <w:bookmarkStart w:id="15" w:name="_MON_1421777089"/>
    <w:bookmarkEnd w:id="15"/>
    <w:p w:rsidR="005A25EA" w:rsidRDefault="006F3F97" w:rsidP="007F0CB5">
      <w:pPr>
        <w:spacing w:after="200" w:line="276" w:lineRule="auto"/>
        <w:rPr>
          <w:b/>
          <w:sz w:val="18"/>
        </w:rPr>
      </w:pPr>
      <w:r w:rsidRPr="003627BD">
        <w:rPr>
          <w:lang w:val="de-DE"/>
        </w:rPr>
        <w:object w:dxaOrig="8990" w:dyaOrig="3183">
          <v:shape id="_x0000_i1045" type="#_x0000_t75" style="width:439.5pt;height:174pt" o:ole="" o:preferrelative="f">
            <v:imagedata r:id="rId24" o:title=""/>
            <o:lock v:ext="edit" aspectratio="f"/>
          </v:shape>
          <o:OLEObject Type="Embed" ProgID="Excel.Sheet.8" ShapeID="_x0000_i1045" DrawAspect="Content" ObjectID="_1493037867" r:id="rId25"/>
        </w:object>
      </w:r>
    </w:p>
    <w:p w:rsidR="0041039C" w:rsidRDefault="0041039C" w:rsidP="0041039C">
      <w:pPr>
        <w:pStyle w:val="Heading1"/>
        <w:numPr>
          <w:ilvl w:val="0"/>
          <w:numId w:val="0"/>
        </w:numPr>
        <w:ind w:left="284"/>
        <w:rPr>
          <w:szCs w:val="18"/>
        </w:rPr>
      </w:pPr>
    </w:p>
    <w:p w:rsidR="00923C1E" w:rsidRPr="00DA33D8" w:rsidRDefault="00923C1E" w:rsidP="0006699D">
      <w:pPr>
        <w:pStyle w:val="Heading1"/>
        <w:numPr>
          <w:ilvl w:val="0"/>
          <w:numId w:val="6"/>
        </w:numPr>
        <w:ind w:left="284" w:hanging="284"/>
        <w:rPr>
          <w:szCs w:val="18"/>
        </w:rPr>
      </w:pPr>
      <w:r w:rsidRPr="00DA33D8">
        <w:rPr>
          <w:szCs w:val="18"/>
        </w:rPr>
        <w:t>I</w:t>
      </w:r>
      <w:r>
        <w:rPr>
          <w:szCs w:val="18"/>
        </w:rPr>
        <w:t>NFORMÁCIE O ÚDAJOCH NA STRANE PASÍV SÚVAHY</w:t>
      </w:r>
    </w:p>
    <w:p w:rsidR="00923C1E" w:rsidRDefault="00923C1E" w:rsidP="00923C1E">
      <w:pPr>
        <w:pStyle w:val="BodyText"/>
      </w:pPr>
    </w:p>
    <w:p w:rsidR="00923C1E" w:rsidRDefault="00923C1E" w:rsidP="0006699D">
      <w:pPr>
        <w:pStyle w:val="Heading2"/>
        <w:numPr>
          <w:ilvl w:val="0"/>
          <w:numId w:val="8"/>
        </w:numPr>
        <w:ind w:left="284" w:hanging="284"/>
      </w:pPr>
      <w:bookmarkStart w:id="16" w:name="_Toc530739908"/>
      <w:r w:rsidRPr="00A24F2D">
        <w:t>Vlastné imanie</w:t>
      </w:r>
    </w:p>
    <w:p w:rsidR="00923C1E" w:rsidRPr="00A24F2D" w:rsidRDefault="00923C1E" w:rsidP="00923C1E"/>
    <w:p w:rsidR="00923C1E" w:rsidRDefault="00923C1E" w:rsidP="00923C1E">
      <w:pPr>
        <w:pStyle w:val="BodyText"/>
      </w:pPr>
      <w:r>
        <w:t>Informácie o vlastnom imaní sú uvedené v </w:t>
      </w:r>
      <w:r w:rsidRPr="00573126">
        <w:t>časti C a </w:t>
      </w:r>
      <w:r>
        <w:t>O</w:t>
      </w:r>
      <w:r w:rsidRPr="00573126">
        <w:t>.</w:t>
      </w:r>
    </w:p>
    <w:p w:rsidR="00923C1E" w:rsidRDefault="00923C1E" w:rsidP="00923C1E">
      <w:pPr>
        <w:jc w:val="both"/>
        <w:rPr>
          <w:sz w:val="18"/>
        </w:rPr>
      </w:pPr>
    </w:p>
    <w:p w:rsidR="00923C1E" w:rsidRPr="00A24F2D" w:rsidRDefault="00923C1E" w:rsidP="0006699D">
      <w:pPr>
        <w:pStyle w:val="Heading2"/>
        <w:numPr>
          <w:ilvl w:val="0"/>
          <w:numId w:val="8"/>
        </w:numPr>
        <w:ind w:left="284" w:hanging="284"/>
      </w:pPr>
      <w:r w:rsidRPr="00A24F2D">
        <w:t>Rezervy</w:t>
      </w:r>
    </w:p>
    <w:bookmarkEnd w:id="16"/>
    <w:p w:rsidR="00923C1E" w:rsidRDefault="00923C1E" w:rsidP="00923C1E">
      <w:pPr>
        <w:pStyle w:val="BodyText"/>
      </w:pPr>
    </w:p>
    <w:p w:rsidR="00923C1E" w:rsidRDefault="00923C1E" w:rsidP="00923C1E">
      <w:pPr>
        <w:pStyle w:val="BodyText"/>
      </w:pPr>
      <w:r>
        <w:t>Prehľad o rezervách za bežné účtovné obdobie je uvedený v nasledujúcom prehľade:</w:t>
      </w:r>
    </w:p>
    <w:p w:rsidR="00923C1E" w:rsidRPr="00EC0203" w:rsidRDefault="00923C1E" w:rsidP="00923C1E">
      <w:pPr>
        <w:pStyle w:val="BodyText"/>
      </w:pPr>
    </w:p>
    <w:p w:rsidR="00923C1E" w:rsidRPr="005D5B08" w:rsidRDefault="00923C1E" w:rsidP="00923C1E">
      <w:pPr>
        <w:ind w:left="426"/>
        <w:jc w:val="both"/>
      </w:pPr>
    </w:p>
    <w:bookmarkStart w:id="17" w:name="_MON_1421777131"/>
    <w:bookmarkEnd w:id="17"/>
    <w:p w:rsidR="00923C1E" w:rsidRDefault="006F3F97" w:rsidP="00923C1E">
      <w:pPr>
        <w:ind w:left="426" w:right="423"/>
        <w:jc w:val="both"/>
      </w:pPr>
      <w:r>
        <w:object w:dxaOrig="8748" w:dyaOrig="5783">
          <v:shape id="_x0000_i1046" type="#_x0000_t75" style="width:416.25pt;height:303pt" o:ole="" o:preferrelative="f">
            <v:imagedata r:id="rId26" o:title=""/>
            <o:lock v:ext="edit" aspectratio="f"/>
          </v:shape>
          <o:OLEObject Type="Embed" ProgID="Excel.Sheet.8" ShapeID="_x0000_i1046" DrawAspect="Content" ObjectID="_1493037868" r:id="rId27"/>
        </w:object>
      </w:r>
    </w:p>
    <w:p w:rsidR="00B12204" w:rsidRDefault="00B12204" w:rsidP="009D0700">
      <w:pPr>
        <w:ind w:left="426"/>
      </w:pPr>
    </w:p>
    <w:bookmarkStart w:id="18" w:name="_MON_1455708207"/>
    <w:bookmarkEnd w:id="18"/>
    <w:p w:rsidR="005B4970" w:rsidRDefault="006F3F97" w:rsidP="009B60B7">
      <w:pPr>
        <w:pStyle w:val="BodyText"/>
        <w:jc w:val="left"/>
      </w:pPr>
      <w:r>
        <w:object w:dxaOrig="9054" w:dyaOrig="5725">
          <v:shape id="_x0000_i1047" type="#_x0000_t75" style="width:430.5pt;height:300.75pt" o:ole="" o:preferrelative="f">
            <v:imagedata r:id="rId28" o:title=""/>
            <o:lock v:ext="edit" aspectratio="f"/>
          </v:shape>
          <o:OLEObject Type="Embed" ProgID="Excel.Sheet.8" ShapeID="_x0000_i1047" DrawAspect="Content" ObjectID="_1493037869" r:id="rId29"/>
        </w:object>
      </w:r>
    </w:p>
    <w:p w:rsidR="003F75E2" w:rsidRDefault="003F75E2" w:rsidP="003F75E2">
      <w:pPr>
        <w:pStyle w:val="Heading2"/>
        <w:numPr>
          <w:ilvl w:val="0"/>
          <w:numId w:val="0"/>
        </w:numPr>
        <w:ind w:left="284"/>
      </w:pPr>
      <w:bookmarkStart w:id="19" w:name="_Toc530739909"/>
    </w:p>
    <w:p w:rsidR="00923C1E" w:rsidRPr="008668ED" w:rsidRDefault="00923C1E" w:rsidP="0006699D">
      <w:pPr>
        <w:pStyle w:val="Heading2"/>
        <w:numPr>
          <w:ilvl w:val="0"/>
          <w:numId w:val="8"/>
        </w:numPr>
        <w:ind w:left="284" w:hanging="284"/>
      </w:pPr>
      <w:r w:rsidRPr="008668ED">
        <w:t>Záväzky</w:t>
      </w:r>
      <w:bookmarkEnd w:id="19"/>
    </w:p>
    <w:p w:rsidR="00923C1E" w:rsidRDefault="00923C1E" w:rsidP="00923C1E">
      <w:pPr>
        <w:pStyle w:val="BodyText"/>
      </w:pPr>
    </w:p>
    <w:p w:rsidR="00923C1E" w:rsidRDefault="00923C1E" w:rsidP="00923C1E">
      <w:pPr>
        <w:pStyle w:val="BodyText"/>
      </w:pPr>
      <w:r>
        <w:t>Štruktúra záväzkov (okrem bankových úverov) podľa zostatkovej doby splatnosti je uvedená v nasledujúcom prehľade:</w:t>
      </w:r>
    </w:p>
    <w:p w:rsidR="00923C1E" w:rsidRDefault="00923C1E" w:rsidP="00923C1E">
      <w:pPr>
        <w:ind w:left="426"/>
        <w:jc w:val="both"/>
      </w:pPr>
    </w:p>
    <w:bookmarkStart w:id="20" w:name="_MON_1421777168"/>
    <w:bookmarkEnd w:id="20"/>
    <w:p w:rsidR="00110309" w:rsidRDefault="006F3F97" w:rsidP="006F3F97">
      <w:pPr>
        <w:pStyle w:val="BodyText"/>
        <w:ind w:right="170"/>
      </w:pPr>
      <w:r w:rsidRPr="005803AC">
        <w:object w:dxaOrig="8674" w:dyaOrig="2488">
          <v:shape id="_x0000_i1048" type="#_x0000_t75" style="width:432.75pt;height:124.5pt" o:ole="">
            <v:imagedata r:id="rId30" o:title=""/>
          </v:shape>
          <o:OLEObject Type="Embed" ProgID="Excel.Sheet.8" ShapeID="_x0000_i1048" DrawAspect="Content" ObjectID="_1493037870" r:id="rId31"/>
        </w:object>
      </w:r>
      <w:r w:rsidR="00110309">
        <w:t xml:space="preserve">Súčasťou vekovej štruktúry záväzkov nie je odložený daňový záväzok </w:t>
      </w:r>
      <w:r w:rsidR="00110309" w:rsidRPr="000C17C3">
        <w:t>(</w:t>
      </w:r>
      <w:r w:rsidR="00110309">
        <w:t xml:space="preserve">účet 481). </w:t>
      </w:r>
      <w:r w:rsidR="00110309" w:rsidRPr="000F038C">
        <w:t xml:space="preserve">Informácie o odloženej dani sú uvedené v časti G.4. </w:t>
      </w:r>
    </w:p>
    <w:p w:rsidR="00923C1E" w:rsidRDefault="00923C1E" w:rsidP="00923C1E">
      <w:pPr>
        <w:ind w:left="426"/>
        <w:jc w:val="both"/>
      </w:pPr>
    </w:p>
    <w:p w:rsidR="00491AF0" w:rsidRDefault="00491AF0" w:rsidP="00491AF0">
      <w:pPr>
        <w:pStyle w:val="BodyText"/>
      </w:pPr>
    </w:p>
    <w:p w:rsidR="00923C1E" w:rsidRDefault="00923C1E">
      <w:pPr>
        <w:spacing w:after="200" w:line="276" w:lineRule="auto"/>
        <w:rPr>
          <w:b/>
          <w:sz w:val="18"/>
        </w:rPr>
      </w:pPr>
      <w:bookmarkStart w:id="21" w:name="_Toc530739910"/>
      <w:r>
        <w:br w:type="page"/>
      </w:r>
    </w:p>
    <w:p w:rsidR="00923C1E" w:rsidRDefault="00923C1E" w:rsidP="0006699D">
      <w:pPr>
        <w:pStyle w:val="Heading2"/>
        <w:numPr>
          <w:ilvl w:val="0"/>
          <w:numId w:val="8"/>
        </w:numPr>
        <w:ind w:left="284" w:hanging="284"/>
      </w:pPr>
      <w:r w:rsidRPr="008668ED">
        <w:lastRenderedPageBreak/>
        <w:t>Odložený daňový záväzok</w:t>
      </w:r>
    </w:p>
    <w:p w:rsidR="00923C1E" w:rsidRPr="008668ED" w:rsidRDefault="00923C1E" w:rsidP="00923C1E"/>
    <w:p w:rsidR="00923C1E" w:rsidRDefault="00923C1E" w:rsidP="00923C1E">
      <w:pPr>
        <w:pStyle w:val="BodyText"/>
      </w:pPr>
      <w:r w:rsidRPr="005D14FB">
        <w:t>Výpočet odloženého daňového záväzku je uvedený v nasledujúcom prehľade:</w:t>
      </w:r>
    </w:p>
    <w:p w:rsidR="00923C1E" w:rsidRDefault="00923C1E" w:rsidP="00923C1E">
      <w:pPr>
        <w:pStyle w:val="BodyText"/>
      </w:pPr>
    </w:p>
    <w:bookmarkStart w:id="22" w:name="_MON_1421777199"/>
    <w:bookmarkEnd w:id="22"/>
    <w:p w:rsidR="00923C1E" w:rsidRDefault="009F17EE" w:rsidP="00923C1E">
      <w:pPr>
        <w:pStyle w:val="BodyText"/>
      </w:pPr>
      <w:r>
        <w:object w:dxaOrig="8425" w:dyaOrig="6523">
          <v:shape id="_x0000_i1030" type="#_x0000_t75" style="width:441.75pt;height:358.5pt" o:ole="" o:preferrelative="f">
            <v:imagedata r:id="rId32" o:title=""/>
            <o:lock v:ext="edit" aspectratio="f"/>
          </v:shape>
          <o:OLEObject Type="Embed" ProgID="Excel.Sheet.8" ShapeID="_x0000_i1030" DrawAspect="Content" ObjectID="_1493037871" r:id="rId33"/>
        </w:object>
      </w:r>
    </w:p>
    <w:p w:rsidR="00923C1E" w:rsidRDefault="00923C1E" w:rsidP="00923C1E">
      <w:pPr>
        <w:pStyle w:val="BodyText"/>
      </w:pPr>
      <w:r>
        <w:t xml:space="preserve">Suma odloženého daňového záväzku vo výške </w:t>
      </w:r>
      <w:r w:rsidR="00076E82">
        <w:t>88 989</w:t>
      </w:r>
      <w:r>
        <w:t xml:space="preserve"> EUR súvisí s precenením zabezpečovacích derivátov a bola zaúčtovaná  do vlastného imania na oceňovacie rozdiely z precenenia majetku a závazkov. </w:t>
      </w:r>
    </w:p>
    <w:p w:rsidR="00B62963" w:rsidRDefault="000C17C3">
      <w:pPr>
        <w:pStyle w:val="Heading2"/>
        <w:numPr>
          <w:ilvl w:val="0"/>
          <w:numId w:val="0"/>
        </w:numPr>
        <w:ind w:left="426"/>
      </w:pPr>
      <w:r w:rsidRPr="000C17C3">
        <w:t xml:space="preserve">  </w:t>
      </w:r>
      <w:bookmarkEnd w:id="21"/>
    </w:p>
    <w:p w:rsidR="007A005F" w:rsidRPr="00B95D95" w:rsidRDefault="007A005F" w:rsidP="007A005F">
      <w:pPr>
        <w:pStyle w:val="BodyText"/>
      </w:pPr>
    </w:p>
    <w:p w:rsidR="00923C1E" w:rsidRDefault="00923C1E">
      <w:pPr>
        <w:spacing w:after="200" w:line="276" w:lineRule="auto"/>
        <w:rPr>
          <w:sz w:val="18"/>
        </w:rPr>
      </w:pPr>
      <w:r>
        <w:br w:type="page"/>
      </w:r>
    </w:p>
    <w:p w:rsidR="00E231BA" w:rsidRDefault="00E231BA" w:rsidP="00E231BA">
      <w:pPr>
        <w:pStyle w:val="BodyText"/>
      </w:pPr>
    </w:p>
    <w:p w:rsidR="00923C1E" w:rsidRDefault="00923C1E" w:rsidP="00923C1E">
      <w:pPr>
        <w:pStyle w:val="Heading2"/>
      </w:pPr>
      <w:bookmarkStart w:id="23" w:name="_Toc530739911"/>
      <w:r w:rsidRPr="008668ED">
        <w:t>Bankové úvery</w:t>
      </w:r>
    </w:p>
    <w:p w:rsidR="00923C1E" w:rsidRDefault="00923C1E" w:rsidP="00923C1E">
      <w:pPr>
        <w:pStyle w:val="BodyText"/>
      </w:pPr>
    </w:p>
    <w:p w:rsidR="00923C1E" w:rsidRDefault="00923C1E" w:rsidP="0012397A">
      <w:pPr>
        <w:pStyle w:val="BodyText"/>
      </w:pPr>
      <w:r w:rsidRPr="00BF5606">
        <w:t>Štruktúra bankových úverov je uvedená v nasledujúcom prehľade:</w:t>
      </w:r>
    </w:p>
    <w:bookmarkStart w:id="24" w:name="_MON_1484140689"/>
    <w:bookmarkEnd w:id="24"/>
    <w:p w:rsidR="00923C1E" w:rsidRDefault="00B10C24" w:rsidP="0012397A">
      <w:pPr>
        <w:pStyle w:val="BodyText"/>
      </w:pPr>
      <w:r w:rsidRPr="00FD4736">
        <w:object w:dxaOrig="9294" w:dyaOrig="7230">
          <v:shape id="_x0000_i1031" type="#_x0000_t75" style="width:456pt;height:395.25pt" o:ole="" o:preferrelative="f">
            <v:imagedata r:id="rId34" o:title=""/>
            <o:lock v:ext="edit" aspectratio="f"/>
          </v:shape>
          <o:OLEObject Type="Embed" ProgID="Excel.Sheet.12" ShapeID="_x0000_i1031" DrawAspect="Content" ObjectID="_1493037872" r:id="rId35"/>
        </w:object>
      </w:r>
      <w:r w:rsidR="00923C1E">
        <w:t>Na zabezpečenie  úveru bolo v prospech banky zriadené záložné právo k akciám spoločnosti NERONTA, a.s., na nehnuteľnosti, na bankové účty, na poistné plnenie, na pohľadávky z nájomných zmlúv a zo zmlúv o derivátových operáciách.</w:t>
      </w:r>
    </w:p>
    <w:p w:rsidR="00923C1E" w:rsidRDefault="00923C1E" w:rsidP="00923C1E">
      <w:pPr>
        <w:pStyle w:val="BodyText"/>
      </w:pPr>
    </w:p>
    <w:p w:rsidR="00923C1E" w:rsidRPr="008668ED" w:rsidRDefault="00923C1E" w:rsidP="00923C1E">
      <w:pPr>
        <w:pStyle w:val="Heading2"/>
      </w:pPr>
      <w:r w:rsidRPr="008668ED">
        <w:t>Časové rozlíšenie</w:t>
      </w:r>
    </w:p>
    <w:p w:rsidR="00923C1E" w:rsidRDefault="00923C1E" w:rsidP="00923C1E">
      <w:pPr>
        <w:pStyle w:val="BodyText"/>
      </w:pPr>
    </w:p>
    <w:p w:rsidR="00923C1E" w:rsidRDefault="00923C1E" w:rsidP="00923C1E">
      <w:pPr>
        <w:pStyle w:val="BodyText"/>
      </w:pPr>
      <w:r>
        <w:t>Štruktúra časového rozlíšenia je uvedená v nasledujúcom prehľade:</w:t>
      </w:r>
    </w:p>
    <w:p w:rsidR="00923C1E" w:rsidRPr="005D5B08" w:rsidRDefault="00923C1E" w:rsidP="00923C1E">
      <w:pPr>
        <w:ind w:left="426"/>
        <w:jc w:val="both"/>
      </w:pPr>
    </w:p>
    <w:p w:rsidR="00923C1E" w:rsidRDefault="00923C1E" w:rsidP="00923C1E">
      <w:pPr>
        <w:pStyle w:val="BodyText"/>
      </w:pPr>
    </w:p>
    <w:p w:rsidR="00923C1E" w:rsidRDefault="00923C1E" w:rsidP="00923C1E">
      <w:pPr>
        <w:pStyle w:val="BodyText"/>
      </w:pPr>
    </w:p>
    <w:bookmarkStart w:id="25" w:name="_MON_1421777495"/>
    <w:bookmarkEnd w:id="25"/>
    <w:p w:rsidR="00C854FD" w:rsidRDefault="0012397A" w:rsidP="00923C1E">
      <w:pPr>
        <w:spacing w:after="200" w:line="276" w:lineRule="auto"/>
        <w:rPr>
          <w:b/>
          <w:sz w:val="18"/>
        </w:rPr>
      </w:pPr>
      <w:r>
        <w:object w:dxaOrig="8810" w:dyaOrig="2809">
          <v:shape id="_x0000_i1032" type="#_x0000_t75" style="width:439.5pt;height:132.75pt" o:ole="" o:preferrelative="f">
            <v:imagedata r:id="rId36" o:title=""/>
            <o:lock v:ext="edit" aspectratio="f"/>
          </v:shape>
          <o:OLEObject Type="Embed" ProgID="Excel.Sheet.8" ShapeID="_x0000_i1032" DrawAspect="Content" ObjectID="_1493037873" r:id="rId37"/>
        </w:object>
      </w:r>
    </w:p>
    <w:bookmarkEnd w:id="23"/>
    <w:p w:rsidR="00923C1E" w:rsidRPr="0051374D" w:rsidRDefault="00923C1E" w:rsidP="00923C1E">
      <w:pPr>
        <w:pStyle w:val="Heading2"/>
      </w:pPr>
      <w:r w:rsidRPr="0051374D">
        <w:lastRenderedPageBreak/>
        <w:t>Deriváty</w:t>
      </w:r>
    </w:p>
    <w:p w:rsidR="00923C1E" w:rsidRDefault="00923C1E" w:rsidP="00923C1E">
      <w:pPr>
        <w:pStyle w:val="BodyText"/>
      </w:pPr>
    </w:p>
    <w:p w:rsidR="00923C1E" w:rsidRDefault="00923C1E" w:rsidP="00923C1E">
      <w:pPr>
        <w:pStyle w:val="BodyText"/>
      </w:pPr>
      <w:r>
        <w:t>Spoločnosť má uzatvoren</w:t>
      </w:r>
      <w:r w:rsidRPr="00B53A37">
        <w:t>ý úrokový swap (pay fix) s nominálnou hodnotou</w:t>
      </w:r>
      <w:r>
        <w:t xml:space="preserve"> 39 563 740 EUR s trvaním do roku 2016. </w:t>
      </w:r>
      <w:r w:rsidRPr="00B53A37">
        <w:t>Swap bol uza</w:t>
      </w:r>
      <w:r>
        <w:t>tvorený</w:t>
      </w:r>
      <w:r w:rsidRPr="00B53A37">
        <w:t xml:space="preserve"> na </w:t>
      </w:r>
      <w:r w:rsidRPr="00DD23C0">
        <w:t>neverejnom</w:t>
      </w:r>
      <w:r w:rsidRPr="00B53A37">
        <w:t xml:space="preserve"> trhu a jeho reá</w:t>
      </w:r>
      <w:r>
        <w:t>lna hodnota k 31. decembru 201</w:t>
      </w:r>
      <w:r w:rsidR="00E75278">
        <w:t>4 je 1 144 901</w:t>
      </w:r>
      <w:r>
        <w:t xml:space="preserve"> EUR. Odložená daň z precenenia je </w:t>
      </w:r>
      <w:r w:rsidR="00E75278">
        <w:t>251 878</w:t>
      </w:r>
      <w:r w:rsidR="009B158C">
        <w:t xml:space="preserve"> </w:t>
      </w:r>
      <w:r>
        <w:t>EUR. Spoločnosť vykazuje swap medzi zabezpečovacími derivátmi.</w:t>
      </w:r>
    </w:p>
    <w:p w:rsidR="00923C1E" w:rsidRDefault="00923C1E" w:rsidP="00923C1E">
      <w:pPr>
        <w:pStyle w:val="BodyText"/>
      </w:pPr>
    </w:p>
    <w:p w:rsidR="00923C1E" w:rsidRDefault="00923C1E" w:rsidP="00923C1E">
      <w:pPr>
        <w:pStyle w:val="BodyText"/>
      </w:pPr>
    </w:p>
    <w:p w:rsidR="00923C1E" w:rsidRDefault="00923C1E" w:rsidP="00923C1E">
      <w:pPr>
        <w:pStyle w:val="BodyText"/>
      </w:pPr>
      <w:r>
        <w:t>Prehľad o derivátoch určených na obchodovanie a zabezpečovacích derivátoch:</w:t>
      </w:r>
    </w:p>
    <w:p w:rsidR="00923C1E" w:rsidRDefault="00923C1E" w:rsidP="00923C1E">
      <w:pPr>
        <w:pStyle w:val="BodyText"/>
      </w:pPr>
    </w:p>
    <w:bookmarkStart w:id="26" w:name="_MON_1409039027"/>
    <w:bookmarkEnd w:id="26"/>
    <w:p w:rsidR="00923C1E" w:rsidRDefault="00A42DE1" w:rsidP="00923C1E">
      <w:pPr>
        <w:pStyle w:val="BodyText"/>
      </w:pPr>
      <w:r>
        <w:object w:dxaOrig="8791" w:dyaOrig="1630">
          <v:shape id="_x0000_i1033" type="#_x0000_t75" style="width:438pt;height:91.5pt" o:ole="" o:preferrelative="f">
            <v:imagedata r:id="rId38" o:title=""/>
            <o:lock v:ext="edit" aspectratio="f"/>
          </v:shape>
          <o:OLEObject Type="Embed" ProgID="Excel.Sheet.12" ShapeID="_x0000_i1033" DrawAspect="Content" ObjectID="_1493037874" r:id="rId39"/>
        </w:object>
      </w:r>
    </w:p>
    <w:p w:rsidR="00923C1E" w:rsidRDefault="00923C1E" w:rsidP="00923C1E">
      <w:pPr>
        <w:pStyle w:val="BodyText"/>
      </w:pPr>
    </w:p>
    <w:bookmarkStart w:id="27" w:name="_MON_1406023315"/>
    <w:bookmarkEnd w:id="27"/>
    <w:p w:rsidR="00923C1E" w:rsidRPr="00BB582D" w:rsidRDefault="007C30E5" w:rsidP="00923C1E">
      <w:pPr>
        <w:pStyle w:val="BodyText"/>
        <w:rPr>
          <w:b/>
        </w:rPr>
      </w:pPr>
      <w:r>
        <w:object w:dxaOrig="8753" w:dyaOrig="2832">
          <v:shape id="_x0000_i1034" type="#_x0000_t75" style="width:439.5pt;height:159.75pt" o:ole="" o:preferrelative="f">
            <v:imagedata r:id="rId40" o:title=""/>
            <o:lock v:ext="edit" aspectratio="f"/>
          </v:shape>
          <o:OLEObject Type="Embed" ProgID="Excel.Sheet.12" ShapeID="_x0000_i1034" DrawAspect="Content" ObjectID="_1493037875" r:id="rId41"/>
        </w:object>
      </w:r>
    </w:p>
    <w:p w:rsidR="00923C1E" w:rsidRDefault="00923C1E" w:rsidP="00923C1E">
      <w:pPr>
        <w:pStyle w:val="BodyText"/>
      </w:pPr>
    </w:p>
    <w:p w:rsidR="00923C1E" w:rsidRDefault="00923C1E" w:rsidP="00923C1E">
      <w:pPr>
        <w:pStyle w:val="BodyText"/>
      </w:pPr>
      <w:r>
        <w:t>Informácie o položkách zabezpečených derivátmi:</w:t>
      </w:r>
    </w:p>
    <w:p w:rsidR="00923C1E" w:rsidRPr="005D5B08" w:rsidRDefault="00923C1E" w:rsidP="00923C1E">
      <w:pPr>
        <w:ind w:left="426"/>
        <w:jc w:val="both"/>
      </w:pPr>
    </w:p>
    <w:bookmarkStart w:id="28" w:name="_MON_1421777797"/>
    <w:bookmarkEnd w:id="28"/>
    <w:p w:rsidR="00923C1E" w:rsidRDefault="00095498" w:rsidP="00923C1E">
      <w:pPr>
        <w:ind w:left="426"/>
        <w:jc w:val="both"/>
        <w:rPr>
          <w:lang w:val="en-US"/>
        </w:rPr>
      </w:pPr>
      <w:r>
        <w:object w:dxaOrig="9015" w:dyaOrig="2120">
          <v:shape id="_x0000_i1035" type="#_x0000_t75" style="width:438.75pt;height:115.5pt" o:ole="" o:preferrelative="f">
            <v:imagedata r:id="rId42" o:title=""/>
            <o:lock v:ext="edit" aspectratio="f"/>
          </v:shape>
          <o:OLEObject Type="Embed" ProgID="Excel.Sheet.8" ShapeID="_x0000_i1035" DrawAspect="Content" ObjectID="_1493037876" r:id="rId43"/>
        </w:object>
      </w:r>
    </w:p>
    <w:p w:rsidR="00923C1E" w:rsidRPr="00206C2C" w:rsidRDefault="00923C1E" w:rsidP="00923C1E">
      <w:pPr>
        <w:ind w:left="426"/>
        <w:jc w:val="both"/>
        <w:rPr>
          <w:sz w:val="18"/>
          <w:szCs w:val="18"/>
        </w:rPr>
      </w:pPr>
      <w:r>
        <w:rPr>
          <w:sz w:val="18"/>
          <w:szCs w:val="18"/>
        </w:rPr>
        <w:t>Úrokový swap slúži na zabezpečenie úrokových platieb z úveru uvedeného tabuľke.</w:t>
      </w:r>
    </w:p>
    <w:p w:rsidR="00A42DE1" w:rsidRDefault="00A42DE1" w:rsidP="00923C1E">
      <w:pPr>
        <w:ind w:left="426"/>
        <w:jc w:val="both"/>
        <w:rPr>
          <w:sz w:val="18"/>
          <w:szCs w:val="18"/>
        </w:rPr>
      </w:pPr>
    </w:p>
    <w:p w:rsidR="00923C1E" w:rsidRPr="00F91CD0" w:rsidRDefault="00923C1E" w:rsidP="00923C1E">
      <w:pPr>
        <w:ind w:left="426"/>
        <w:jc w:val="both"/>
        <w:rPr>
          <w:sz w:val="18"/>
          <w:szCs w:val="18"/>
        </w:rPr>
      </w:pPr>
      <w:r w:rsidRPr="00F91CD0">
        <w:rPr>
          <w:sz w:val="18"/>
          <w:szCs w:val="18"/>
        </w:rPr>
        <w:t>Na plnenia z derivátových zmlúv je zriadené záložné právo v prospech Komerční banky, a.s.</w:t>
      </w:r>
    </w:p>
    <w:p w:rsidR="002A0EC1" w:rsidRDefault="00923C1E" w:rsidP="0006699D">
      <w:pPr>
        <w:pStyle w:val="Heading1"/>
        <w:numPr>
          <w:ilvl w:val="0"/>
          <w:numId w:val="6"/>
        </w:numPr>
        <w:ind w:left="284" w:hanging="284"/>
        <w:rPr>
          <w:szCs w:val="18"/>
        </w:rPr>
      </w:pPr>
      <w:r>
        <w:rPr>
          <w:szCs w:val="18"/>
        </w:rPr>
        <w:br w:type="page"/>
      </w:r>
      <w:r w:rsidR="002A0EC1">
        <w:rPr>
          <w:szCs w:val="18"/>
        </w:rPr>
        <w:lastRenderedPageBreak/>
        <w:t>INFORMÁCIE O VÝNOSOCH</w:t>
      </w:r>
      <w:bookmarkStart w:id="29" w:name="_Toc530739914"/>
    </w:p>
    <w:p w:rsidR="002A0EC1" w:rsidRPr="00A07FD8" w:rsidRDefault="002A0EC1" w:rsidP="002A0EC1"/>
    <w:bookmarkEnd w:id="29"/>
    <w:p w:rsidR="002A0EC1" w:rsidRPr="00BA4094" w:rsidRDefault="002A0EC1" w:rsidP="0006699D">
      <w:pPr>
        <w:pStyle w:val="Heading2"/>
        <w:numPr>
          <w:ilvl w:val="0"/>
          <w:numId w:val="9"/>
        </w:numPr>
        <w:ind w:left="284" w:hanging="284"/>
      </w:pPr>
      <w:r w:rsidRPr="00BA4094">
        <w:t xml:space="preserve">Tržby za </w:t>
      </w:r>
      <w:r>
        <w:t>služby</w:t>
      </w:r>
    </w:p>
    <w:p w:rsidR="002A0EC1" w:rsidRDefault="002A0EC1" w:rsidP="002A0EC1">
      <w:pPr>
        <w:pStyle w:val="BodyText"/>
      </w:pPr>
    </w:p>
    <w:p w:rsidR="002A0EC1" w:rsidRDefault="002A0EC1" w:rsidP="002A0EC1">
      <w:pPr>
        <w:pStyle w:val="BodyText"/>
      </w:pPr>
      <w:r>
        <w:t>Tržby za vlastné výkony a tovar podľa jednotlivých segmentov, t. j. podľa typov výrobkov a služieb, a podľa hlavných teritórií sú uvedené v nasledujúcom prehľade:</w:t>
      </w:r>
    </w:p>
    <w:p w:rsidR="002A0EC1" w:rsidRDefault="002A0EC1" w:rsidP="002A0EC1">
      <w:pPr>
        <w:pStyle w:val="BodyText"/>
      </w:pPr>
    </w:p>
    <w:bookmarkStart w:id="30" w:name="_MON_1421777942"/>
    <w:bookmarkEnd w:id="30"/>
    <w:p w:rsidR="002A0EC1" w:rsidRDefault="00A42DE1" w:rsidP="002A0EC1">
      <w:pPr>
        <w:pStyle w:val="BodyText"/>
      </w:pPr>
      <w:r>
        <w:object w:dxaOrig="8837" w:dyaOrig="1522">
          <v:shape id="_x0000_i1036" type="#_x0000_t75" style="width:441.75pt;height:76.5pt" o:ole="">
            <v:imagedata r:id="rId44" o:title=""/>
          </v:shape>
          <o:OLEObject Type="Embed" ProgID="Excel.Sheet.8" ShapeID="_x0000_i1036" DrawAspect="Content" ObjectID="_1493037877" r:id="rId45"/>
        </w:object>
      </w:r>
    </w:p>
    <w:p w:rsidR="002A0EC1" w:rsidRPr="00622788" w:rsidRDefault="002A0EC1" w:rsidP="0006699D">
      <w:pPr>
        <w:pStyle w:val="Heading2"/>
        <w:numPr>
          <w:ilvl w:val="0"/>
          <w:numId w:val="9"/>
        </w:numPr>
        <w:ind w:left="284" w:hanging="284"/>
        <w:rPr>
          <w:szCs w:val="18"/>
        </w:rPr>
      </w:pPr>
      <w:bookmarkStart w:id="31" w:name="_Toc530739916"/>
      <w:r>
        <w:rPr>
          <w:szCs w:val="18"/>
        </w:rPr>
        <w:t>V</w:t>
      </w:r>
      <w:r w:rsidRPr="00622788">
        <w:rPr>
          <w:szCs w:val="18"/>
        </w:rPr>
        <w:t>ýnosy z hospodárskej činnosti, finančnej činnosti a mimoriadnej činnosti</w:t>
      </w:r>
    </w:p>
    <w:p w:rsidR="002A0EC1" w:rsidRDefault="002A0EC1" w:rsidP="002A0EC1">
      <w:pPr>
        <w:pStyle w:val="BodyText"/>
      </w:pPr>
    </w:p>
    <w:p w:rsidR="002A0EC1" w:rsidRDefault="002A0EC1" w:rsidP="002A0EC1">
      <w:pPr>
        <w:pStyle w:val="BodyText"/>
      </w:pPr>
      <w:r>
        <w:t xml:space="preserve">Prehľad o výnosoch pri aktivácii nákladov, výnosoch z hospodárskej činnosti, finančnej činnosti a mimoriadnej činnosti je uvedený v nasledujúcom prehľade: </w:t>
      </w:r>
    </w:p>
    <w:p w:rsidR="002A0EC1" w:rsidRDefault="002A0EC1" w:rsidP="002A0EC1">
      <w:pPr>
        <w:pStyle w:val="BodyText"/>
      </w:pPr>
    </w:p>
    <w:bookmarkStart w:id="32" w:name="_MON_1421778086"/>
    <w:bookmarkEnd w:id="32"/>
    <w:p w:rsidR="002A0EC1" w:rsidRDefault="006F3F97" w:rsidP="002A0EC1">
      <w:pPr>
        <w:pStyle w:val="BodyText"/>
      </w:pPr>
      <w:r>
        <w:object w:dxaOrig="8657" w:dyaOrig="3969">
          <v:shape id="_x0000_i1049" type="#_x0000_t75" style="width:433.5pt;height:197.25pt" o:ole="">
            <v:imagedata r:id="rId46" o:title=""/>
          </v:shape>
          <o:OLEObject Type="Embed" ProgID="Excel.Sheet.8" ShapeID="_x0000_i1049" DrawAspect="Content" ObjectID="_1493037878" r:id="rId47"/>
        </w:object>
      </w:r>
    </w:p>
    <w:bookmarkEnd w:id="31"/>
    <w:p w:rsidR="00F12553" w:rsidRDefault="00F12553" w:rsidP="00F12553">
      <w:pPr>
        <w:pStyle w:val="Heading2"/>
        <w:numPr>
          <w:ilvl w:val="0"/>
          <w:numId w:val="0"/>
        </w:numPr>
        <w:ind w:left="284"/>
      </w:pPr>
    </w:p>
    <w:p w:rsidR="002A0EC1" w:rsidRPr="00622788" w:rsidRDefault="002A0EC1" w:rsidP="0006699D">
      <w:pPr>
        <w:pStyle w:val="Heading2"/>
        <w:numPr>
          <w:ilvl w:val="0"/>
          <w:numId w:val="9"/>
        </w:numPr>
        <w:ind w:left="284" w:hanging="284"/>
      </w:pPr>
      <w:r w:rsidRPr="00622788">
        <w:t xml:space="preserve">Čistý obrat </w:t>
      </w:r>
    </w:p>
    <w:p w:rsidR="002A0EC1" w:rsidRDefault="002A0EC1" w:rsidP="002A0EC1">
      <w:pPr>
        <w:pStyle w:val="BodyText"/>
      </w:pPr>
    </w:p>
    <w:p w:rsidR="002A0EC1" w:rsidRDefault="002A0EC1" w:rsidP="002A0EC1">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2A0EC1" w:rsidRDefault="002A0EC1" w:rsidP="002A0EC1">
      <w:pPr>
        <w:pStyle w:val="BodyText"/>
      </w:pPr>
    </w:p>
    <w:bookmarkStart w:id="33" w:name="_MON_1421778148"/>
    <w:bookmarkEnd w:id="33"/>
    <w:p w:rsidR="002A0EC1" w:rsidRDefault="00F12553" w:rsidP="002A0EC1">
      <w:pPr>
        <w:pStyle w:val="BodyText"/>
      </w:pPr>
      <w:r>
        <w:object w:dxaOrig="8681" w:dyaOrig="2368">
          <v:shape id="_x0000_i1037" type="#_x0000_t75" style="width:436.5pt;height:133.5pt" o:ole="" o:preferrelative="f">
            <v:imagedata r:id="rId48" o:title=""/>
            <o:lock v:ext="edit" aspectratio="f"/>
          </v:shape>
          <o:OLEObject Type="Embed" ProgID="Excel.Sheet.8" ShapeID="_x0000_i1037" DrawAspect="Content" ObjectID="_1493037879" r:id="rId49"/>
        </w:object>
      </w:r>
    </w:p>
    <w:p w:rsidR="0000290B" w:rsidRDefault="0000290B" w:rsidP="0000290B">
      <w:pPr>
        <w:pStyle w:val="BodyText"/>
      </w:pPr>
      <w:r>
        <w:br w:type="page"/>
      </w:r>
    </w:p>
    <w:p w:rsidR="002A0EC1" w:rsidRPr="00622788" w:rsidRDefault="002A0EC1" w:rsidP="0006699D">
      <w:pPr>
        <w:pStyle w:val="Heading1"/>
        <w:numPr>
          <w:ilvl w:val="0"/>
          <w:numId w:val="6"/>
        </w:numPr>
        <w:ind w:left="284" w:hanging="284"/>
        <w:rPr>
          <w:szCs w:val="18"/>
        </w:rPr>
      </w:pPr>
      <w:r w:rsidRPr="00622788">
        <w:rPr>
          <w:szCs w:val="18"/>
        </w:rPr>
        <w:lastRenderedPageBreak/>
        <w:t>I</w:t>
      </w:r>
      <w:r>
        <w:rPr>
          <w:szCs w:val="18"/>
        </w:rPr>
        <w:t>NFORMÁCIE O NÁKLADOCH</w:t>
      </w:r>
    </w:p>
    <w:p w:rsidR="002A0EC1" w:rsidRDefault="002A0EC1" w:rsidP="002A0EC1">
      <w:pPr>
        <w:pStyle w:val="BodyText"/>
      </w:pPr>
    </w:p>
    <w:p w:rsidR="002A0EC1" w:rsidRPr="00622788" w:rsidRDefault="002A0EC1" w:rsidP="0006699D">
      <w:pPr>
        <w:pStyle w:val="Heading2"/>
        <w:numPr>
          <w:ilvl w:val="0"/>
          <w:numId w:val="10"/>
        </w:numPr>
        <w:ind w:left="284" w:hanging="284"/>
      </w:pPr>
      <w:r w:rsidRPr="00622788">
        <w:t xml:space="preserve">Náklady na poskytnuté služby, ostatné náklady na hospodársku činnosť, finančné a mimoriadne náklady </w:t>
      </w:r>
    </w:p>
    <w:p w:rsidR="002A0EC1" w:rsidRDefault="002A0EC1" w:rsidP="002A0EC1">
      <w:pPr>
        <w:pStyle w:val="BodyText"/>
      </w:pPr>
    </w:p>
    <w:p w:rsidR="002A0EC1" w:rsidRDefault="002A0EC1" w:rsidP="002A0EC1">
      <w:pPr>
        <w:pStyle w:val="BodyText"/>
      </w:pPr>
      <w:r w:rsidRPr="00BF5606">
        <w:t>Prehľad o nákladoch na poskytnuté služby</w:t>
      </w:r>
      <w:r>
        <w:t>, ostatných nákladoch na hospodársku činnosť, finančných a mimoriadnych nákladoch</w:t>
      </w:r>
      <w:r w:rsidRPr="00BF5606">
        <w:t>:</w:t>
      </w:r>
    </w:p>
    <w:p w:rsidR="002A0EC1" w:rsidRDefault="002A0EC1" w:rsidP="002A0EC1">
      <w:pPr>
        <w:pStyle w:val="BodyText"/>
      </w:pPr>
    </w:p>
    <w:bookmarkStart w:id="34" w:name="_MON_1421778233"/>
    <w:bookmarkEnd w:id="34"/>
    <w:p w:rsidR="002A0EC1" w:rsidRDefault="006F3F97" w:rsidP="002A0EC1">
      <w:pPr>
        <w:pStyle w:val="BodyText"/>
      </w:pPr>
      <w:r>
        <w:object w:dxaOrig="8578" w:dyaOrig="7918">
          <v:shape id="_x0000_i1050" type="#_x0000_t75" style="width:428.25pt;height:396pt" o:ole="">
            <v:imagedata r:id="rId50" o:title=""/>
          </v:shape>
          <o:OLEObject Type="Embed" ProgID="Excel.Sheet.8" ShapeID="_x0000_i1050" DrawAspect="Content" ObjectID="_1493037880" r:id="rId51"/>
        </w:object>
      </w:r>
    </w:p>
    <w:p w:rsidR="002A0EC1" w:rsidRDefault="002A0EC1">
      <w:pPr>
        <w:spacing w:after="200" w:line="276" w:lineRule="auto"/>
        <w:rPr>
          <w:sz w:val="18"/>
        </w:rPr>
      </w:pPr>
      <w:r>
        <w:br w:type="page"/>
      </w:r>
    </w:p>
    <w:p w:rsidR="009226CD" w:rsidRDefault="009226CD" w:rsidP="0000290B">
      <w:pPr>
        <w:pStyle w:val="BodyText"/>
      </w:pPr>
    </w:p>
    <w:p w:rsidR="002A0EC1" w:rsidRPr="00854F7C" w:rsidRDefault="002A0EC1" w:rsidP="0006699D">
      <w:pPr>
        <w:pStyle w:val="Heading1"/>
        <w:numPr>
          <w:ilvl w:val="0"/>
          <w:numId w:val="6"/>
        </w:numPr>
        <w:ind w:left="284" w:hanging="284"/>
        <w:rPr>
          <w:szCs w:val="18"/>
        </w:rPr>
      </w:pPr>
      <w:r w:rsidRPr="00854F7C">
        <w:rPr>
          <w:szCs w:val="18"/>
        </w:rPr>
        <w:t>INFORMÁCIE O DANIACH Z PRÍJMOV</w:t>
      </w:r>
    </w:p>
    <w:p w:rsidR="002A0EC1" w:rsidRDefault="002A0EC1" w:rsidP="002A0EC1">
      <w:pPr>
        <w:pStyle w:val="BodyText"/>
      </w:pPr>
    </w:p>
    <w:p w:rsidR="002A0EC1" w:rsidRDefault="002A0EC1" w:rsidP="002A0EC1">
      <w:pPr>
        <w:pStyle w:val="BodyText"/>
      </w:pPr>
      <w:r>
        <w:t>Prevod od teoretickej dane z príjmov k vykázanej dani z príjmov je uvedený v nasledujúcom prehľade:</w:t>
      </w:r>
    </w:p>
    <w:p w:rsidR="002A0EC1" w:rsidRDefault="002A0EC1" w:rsidP="002A0EC1">
      <w:pPr>
        <w:pStyle w:val="BodyText"/>
      </w:pPr>
    </w:p>
    <w:bookmarkStart w:id="35" w:name="_MON_1421778327"/>
    <w:bookmarkEnd w:id="35"/>
    <w:p w:rsidR="002A0EC1" w:rsidRDefault="001E4943" w:rsidP="002A0EC1">
      <w:pPr>
        <w:pStyle w:val="BodyText"/>
      </w:pPr>
      <w:r>
        <w:object w:dxaOrig="8970" w:dyaOrig="4395">
          <v:shape id="_x0000_i1038" type="#_x0000_t75" style="width:409.5pt;height:225pt" o:ole="" o:preferrelative="f">
            <v:imagedata r:id="rId52" o:title=""/>
            <o:lock v:ext="edit" aspectratio="f"/>
          </v:shape>
          <o:OLEObject Type="Embed" ProgID="Excel.Sheet.8" ShapeID="_x0000_i1038" DrawAspect="Content" ObjectID="_1493037881" r:id="rId53"/>
        </w:object>
      </w:r>
    </w:p>
    <w:p w:rsidR="00876C58" w:rsidRPr="00876C58" w:rsidRDefault="00876C58" w:rsidP="002A0EC1">
      <w:pPr>
        <w:pStyle w:val="BodyText"/>
        <w:rPr>
          <w:lang w:val="en-US"/>
        </w:rPr>
      </w:pPr>
    </w:p>
    <w:p w:rsidR="002A0EC1" w:rsidRDefault="002A0EC1" w:rsidP="006F3F97">
      <w:pPr>
        <w:pStyle w:val="BodyText"/>
      </w:pPr>
      <w:r w:rsidRPr="005D21AB">
        <w:t>Ďalšie informácie k odloženým daniam:</w:t>
      </w:r>
    </w:p>
    <w:p w:rsidR="002A0EC1" w:rsidRDefault="002A0EC1" w:rsidP="002A0EC1">
      <w:pPr>
        <w:pStyle w:val="BodyText"/>
      </w:pPr>
    </w:p>
    <w:bookmarkStart w:id="36" w:name="_MON_1421778437"/>
    <w:bookmarkEnd w:id="36"/>
    <w:p w:rsidR="002A0EC1" w:rsidRDefault="006F3F97" w:rsidP="00D47D4F">
      <w:pPr>
        <w:spacing w:after="200" w:line="276" w:lineRule="auto"/>
        <w:ind w:left="426"/>
      </w:pPr>
      <w:r>
        <w:object w:dxaOrig="9066" w:dyaOrig="5684">
          <v:shape id="_x0000_i1051" type="#_x0000_t75" style="width:441.75pt;height:244.5pt" o:ole="" o:preferrelative="f">
            <v:imagedata r:id="rId54" o:title=""/>
            <o:lock v:ext="edit" aspectratio="f"/>
          </v:shape>
          <o:OLEObject Type="Embed" ProgID="Excel.Sheet.8" ShapeID="_x0000_i1051" DrawAspect="Content" ObjectID="_1493037882" r:id="rId55"/>
        </w:object>
      </w:r>
    </w:p>
    <w:p w:rsidR="002A0EC1" w:rsidRDefault="002A0EC1" w:rsidP="0006699D">
      <w:pPr>
        <w:pStyle w:val="Heading1"/>
        <w:numPr>
          <w:ilvl w:val="0"/>
          <w:numId w:val="6"/>
        </w:numPr>
        <w:ind w:left="284" w:hanging="284"/>
        <w:rPr>
          <w:szCs w:val="18"/>
        </w:rPr>
      </w:pPr>
      <w:r w:rsidRPr="00622788">
        <w:rPr>
          <w:szCs w:val="18"/>
        </w:rPr>
        <w:t>I</w:t>
      </w:r>
      <w:r>
        <w:rPr>
          <w:szCs w:val="18"/>
        </w:rPr>
        <w:t>NFORMÁCIE O ÚDAJOCH NA PODSÚVAHOVÝCH ÚČTOCH</w:t>
      </w:r>
    </w:p>
    <w:p w:rsidR="002A0EC1" w:rsidRDefault="002A0EC1" w:rsidP="002A0EC1">
      <w:pPr>
        <w:ind w:left="284" w:hanging="284"/>
        <w:jc w:val="both"/>
      </w:pPr>
    </w:p>
    <w:p w:rsidR="002A0EC1" w:rsidRPr="002A0EC1" w:rsidRDefault="002A0EC1" w:rsidP="0006699D">
      <w:pPr>
        <w:pStyle w:val="Heading2"/>
        <w:numPr>
          <w:ilvl w:val="0"/>
          <w:numId w:val="11"/>
        </w:numPr>
        <w:ind w:left="426" w:hanging="426"/>
        <w:rPr>
          <w:szCs w:val="18"/>
        </w:rPr>
      </w:pPr>
      <w:bookmarkStart w:id="37" w:name="_Toc530739920"/>
      <w:r w:rsidRPr="002A0EC1">
        <w:rPr>
          <w:szCs w:val="18"/>
        </w:rPr>
        <w:t>Najatý majetok</w:t>
      </w:r>
      <w:bookmarkEnd w:id="37"/>
    </w:p>
    <w:p w:rsidR="002A0EC1" w:rsidRDefault="002A0EC1" w:rsidP="002A0EC1">
      <w:pPr>
        <w:pStyle w:val="BodyText"/>
      </w:pPr>
    </w:p>
    <w:p w:rsidR="00876C58" w:rsidRDefault="002A0EC1" w:rsidP="002A0EC1">
      <w:pPr>
        <w:pStyle w:val="BodyText"/>
        <w:ind w:left="360"/>
      </w:pPr>
      <w:r>
        <w:t>Spoločnosť je nájomcom pozemku, ktorý je vo vlastníctve Volkswagen Slovakia, a.s., na základe nájomnej zmluvy do roku 2102 s dohodnutým ročným nájomným 332 EUR. Pohľadávky z tejto nájomnej zmluvy sú predmetom záložného práva v prospech Komerční banky, a.s.</w:t>
      </w:r>
    </w:p>
    <w:p w:rsidR="002A0EC1" w:rsidRPr="00D47D4F" w:rsidRDefault="00876C58" w:rsidP="00D47D4F">
      <w:pPr>
        <w:spacing w:after="200" w:line="276" w:lineRule="auto"/>
        <w:rPr>
          <w:sz w:val="18"/>
        </w:rPr>
      </w:pPr>
      <w:r>
        <w:br w:type="page"/>
      </w:r>
    </w:p>
    <w:p w:rsidR="002A0EC1" w:rsidRPr="002A0EC1" w:rsidRDefault="002A0EC1" w:rsidP="0006699D">
      <w:pPr>
        <w:pStyle w:val="Heading2"/>
        <w:numPr>
          <w:ilvl w:val="0"/>
          <w:numId w:val="11"/>
        </w:numPr>
        <w:spacing w:before="240" w:after="60" w:line="276" w:lineRule="auto"/>
        <w:ind w:left="426" w:hanging="426"/>
        <w:rPr>
          <w:szCs w:val="18"/>
        </w:rPr>
      </w:pPr>
      <w:r w:rsidRPr="002A0EC1">
        <w:rPr>
          <w:szCs w:val="18"/>
        </w:rPr>
        <w:lastRenderedPageBreak/>
        <w:t>Prenajatý majetok</w:t>
      </w:r>
    </w:p>
    <w:p w:rsidR="002A0EC1" w:rsidRDefault="002A0EC1" w:rsidP="002A0EC1">
      <w:pPr>
        <w:pStyle w:val="BodyText"/>
      </w:pPr>
    </w:p>
    <w:p w:rsidR="002A0EC1" w:rsidRDefault="002A0EC1" w:rsidP="002A0EC1">
      <w:pPr>
        <w:pStyle w:val="BodyText"/>
        <w:ind w:left="360"/>
      </w:pPr>
      <w:r>
        <w:t>Spoločnosť prenajíma výrobné haly, skladové a administratívne priestory v priemyselnom parku Lozorno tretím osobám. Nájomné zmluvy sú uzatvorené na rôzne doby trvania. Prenajaté priestory vykazuje v súvahe ako dlhodobý hmotný majetok.</w:t>
      </w:r>
    </w:p>
    <w:p w:rsidR="002A0EC1" w:rsidRDefault="002A0EC1" w:rsidP="002A0EC1">
      <w:pPr>
        <w:pStyle w:val="BodyText"/>
      </w:pPr>
    </w:p>
    <w:p w:rsidR="00D47D4F" w:rsidRDefault="00D47D4F" w:rsidP="002A0EC1">
      <w:pPr>
        <w:pStyle w:val="BodyText"/>
      </w:pPr>
    </w:p>
    <w:p w:rsidR="002A0EC1" w:rsidRPr="00D47D4F" w:rsidRDefault="002A0EC1" w:rsidP="00D47D4F">
      <w:pPr>
        <w:pStyle w:val="Heading1"/>
        <w:numPr>
          <w:ilvl w:val="0"/>
          <w:numId w:val="6"/>
        </w:numPr>
        <w:ind w:left="284" w:hanging="284"/>
        <w:rPr>
          <w:szCs w:val="18"/>
        </w:rPr>
      </w:pPr>
      <w:r w:rsidRPr="00A454DD">
        <w:rPr>
          <w:szCs w:val="18"/>
        </w:rPr>
        <w:t>I</w:t>
      </w:r>
      <w:r>
        <w:rPr>
          <w:szCs w:val="18"/>
        </w:rPr>
        <w:t>NFORMÁCIE O INÝCH AKTÍVACH A INÝCH PASÍVACH</w:t>
      </w:r>
    </w:p>
    <w:p w:rsidR="002A0EC1" w:rsidRPr="002A0EC1" w:rsidRDefault="002A0EC1" w:rsidP="0006699D">
      <w:pPr>
        <w:pStyle w:val="Heading2"/>
        <w:numPr>
          <w:ilvl w:val="0"/>
          <w:numId w:val="12"/>
        </w:numPr>
        <w:spacing w:before="240" w:after="60" w:line="276" w:lineRule="auto"/>
        <w:ind w:left="426" w:hanging="426"/>
        <w:rPr>
          <w:szCs w:val="18"/>
        </w:rPr>
      </w:pPr>
      <w:r w:rsidRPr="002A0EC1">
        <w:rPr>
          <w:szCs w:val="18"/>
        </w:rPr>
        <w:t>Podmienené záväzky</w:t>
      </w:r>
    </w:p>
    <w:p w:rsidR="002A0EC1" w:rsidRDefault="002A0EC1" w:rsidP="00D47D4F">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2A0EC1" w:rsidRPr="002A0EC1" w:rsidRDefault="002A0EC1" w:rsidP="0006699D">
      <w:pPr>
        <w:pStyle w:val="Heading2"/>
        <w:numPr>
          <w:ilvl w:val="0"/>
          <w:numId w:val="12"/>
        </w:numPr>
        <w:spacing w:before="240" w:after="60" w:line="276" w:lineRule="auto"/>
        <w:ind w:left="426" w:hanging="426"/>
        <w:rPr>
          <w:szCs w:val="18"/>
        </w:rPr>
      </w:pPr>
      <w:r w:rsidRPr="002A0EC1">
        <w:rPr>
          <w:szCs w:val="18"/>
        </w:rPr>
        <w:t>Ostatné finančné povinnosti</w:t>
      </w:r>
    </w:p>
    <w:p w:rsidR="002A0EC1" w:rsidRDefault="002A0EC1" w:rsidP="002A0EC1">
      <w:pPr>
        <w:pStyle w:val="BodyText"/>
      </w:pPr>
    </w:p>
    <w:p w:rsidR="002A0EC1" w:rsidRDefault="002A0EC1" w:rsidP="002A0EC1">
      <w:pPr>
        <w:pStyle w:val="BodyText"/>
      </w:pPr>
      <w:r>
        <w:t>Ostatné finančné povinnosti, ktoré sa nesledujú v bežnom účtovníctve a neuvádzajú v súvahe, sú tieto:</w:t>
      </w:r>
    </w:p>
    <w:p w:rsidR="002A0EC1" w:rsidRDefault="002A0EC1" w:rsidP="002A0EC1">
      <w:pPr>
        <w:pStyle w:val="BodyText"/>
      </w:pPr>
    </w:p>
    <w:p w:rsidR="002A0EC1" w:rsidRDefault="002A0EC1" w:rsidP="0006699D">
      <w:pPr>
        <w:pStyle w:val="BodyText"/>
        <w:numPr>
          <w:ilvl w:val="0"/>
          <w:numId w:val="13"/>
        </w:numPr>
      </w:pPr>
      <w:r>
        <w:t>Spoločnosť je nájomcom pozemku, ktorý je vo vlastníctve Volkswagen Slovakia, a.s., na základe nájomnej zmluvy do roku 2102 s dohodnutým ročným nájomným 332 EUR.</w:t>
      </w:r>
    </w:p>
    <w:p w:rsidR="002A0EC1" w:rsidRDefault="002A0EC1" w:rsidP="002A0EC1">
      <w:pPr>
        <w:pStyle w:val="BodyText"/>
        <w:ind w:left="786"/>
      </w:pPr>
    </w:p>
    <w:p w:rsidR="002A0EC1" w:rsidRPr="00F91CD0" w:rsidRDefault="002A0EC1" w:rsidP="002A0EC1">
      <w:pPr>
        <w:pStyle w:val="BodyText"/>
        <w:ind w:left="786"/>
      </w:pPr>
    </w:p>
    <w:p w:rsidR="002A0EC1" w:rsidRPr="00A454DD" w:rsidRDefault="002A0EC1" w:rsidP="0006699D">
      <w:pPr>
        <w:pStyle w:val="Heading1"/>
        <w:numPr>
          <w:ilvl w:val="0"/>
          <w:numId w:val="6"/>
        </w:numPr>
        <w:ind w:left="284" w:hanging="284"/>
        <w:rPr>
          <w:szCs w:val="18"/>
        </w:rPr>
      </w:pPr>
      <w:r w:rsidRPr="00A454DD">
        <w:rPr>
          <w:szCs w:val="18"/>
        </w:rPr>
        <w:t>I</w:t>
      </w:r>
      <w:r>
        <w:rPr>
          <w:szCs w:val="18"/>
        </w:rPr>
        <w:t>NFORMÁCIE O EKONOMICKÝCH VZŤAHOCH ÚČTOVNEJ JEDNOTKY A SPRIAZNENÝCH OSÔB</w:t>
      </w:r>
    </w:p>
    <w:p w:rsidR="002A0EC1" w:rsidRDefault="002A0EC1" w:rsidP="002A0EC1">
      <w:pPr>
        <w:pStyle w:val="BodyText"/>
      </w:pPr>
    </w:p>
    <w:p w:rsidR="002A0EC1" w:rsidRDefault="002A0EC1" w:rsidP="002A0EC1">
      <w:pPr>
        <w:pStyle w:val="BodyText"/>
      </w:pPr>
      <w:r>
        <w:t>Spoločnosť uskutočnila v priebehu účtovného obdobia nasledujúce transakcie so spriaznenými osobami (okrem transakcií s materskou účtovnou jednotkou a dcérskymi účtovnými jednotkami</w:t>
      </w:r>
      <w:r w:rsidRPr="00AD6758">
        <w:t>)</w:t>
      </w:r>
      <w:r>
        <w:t>:</w:t>
      </w:r>
    </w:p>
    <w:p w:rsidR="002A0EC1" w:rsidRDefault="002A0EC1" w:rsidP="002A0EC1">
      <w:pPr>
        <w:pStyle w:val="BodyText"/>
      </w:pPr>
    </w:p>
    <w:bookmarkStart w:id="38" w:name="_MON_1421778603"/>
    <w:bookmarkEnd w:id="38"/>
    <w:p w:rsidR="002A0EC1" w:rsidRDefault="006F3F97" w:rsidP="002A0EC1">
      <w:pPr>
        <w:pStyle w:val="BodyText"/>
      </w:pPr>
      <w:r>
        <w:object w:dxaOrig="8798" w:dyaOrig="5449">
          <v:shape id="_x0000_i1052" type="#_x0000_t75" style="width:438.75pt;height:272.25pt" o:ole="">
            <v:imagedata r:id="rId56" o:title=""/>
          </v:shape>
          <o:OLEObject Type="Embed" ProgID="Excel.Sheet.8" ShapeID="_x0000_i1052" DrawAspect="Content" ObjectID="_1493037883" r:id="rId57"/>
        </w:object>
      </w:r>
    </w:p>
    <w:p w:rsidR="002A0EC1" w:rsidRDefault="002A0EC1" w:rsidP="002A0EC1">
      <w:pPr>
        <w:pStyle w:val="BodyText"/>
      </w:pPr>
    </w:p>
    <w:p w:rsidR="002A0EC1" w:rsidRDefault="002A0EC1" w:rsidP="002A0EC1">
      <w:pPr>
        <w:rPr>
          <w:sz w:val="18"/>
        </w:rPr>
      </w:pPr>
    </w:p>
    <w:p w:rsidR="000C0CBF" w:rsidRDefault="000C0CBF">
      <w:pPr>
        <w:spacing w:after="200" w:line="276" w:lineRule="auto"/>
        <w:rPr>
          <w:sz w:val="18"/>
        </w:rPr>
      </w:pPr>
      <w:r>
        <w:br w:type="page"/>
      </w:r>
    </w:p>
    <w:p w:rsidR="002A0EC1" w:rsidRDefault="002A0EC1" w:rsidP="002A0EC1">
      <w:pPr>
        <w:pStyle w:val="BodyText"/>
        <w:ind w:left="0" w:firstLine="426"/>
      </w:pPr>
      <w:r>
        <w:lastRenderedPageBreak/>
        <w:t>Vybrané aktíva a pasíva vyplývajúce z transakcií so spriaznenými osobami sú uvedené v nasledujúcom prehľade:</w:t>
      </w:r>
    </w:p>
    <w:p w:rsidR="002A0EC1" w:rsidRDefault="002A0EC1" w:rsidP="002A0EC1">
      <w:pPr>
        <w:pStyle w:val="BodyText"/>
      </w:pPr>
    </w:p>
    <w:bookmarkStart w:id="39" w:name="_MON_1421778706"/>
    <w:bookmarkEnd w:id="39"/>
    <w:p w:rsidR="002A0EC1" w:rsidRDefault="002E0D09" w:rsidP="002A0EC1">
      <w:pPr>
        <w:pStyle w:val="BodyText"/>
      </w:pPr>
      <w:r>
        <w:object w:dxaOrig="9005" w:dyaOrig="2840">
          <v:shape id="_x0000_i1039" type="#_x0000_t75" style="width:438.75pt;height:154.5pt" o:ole="" o:preferrelative="f">
            <v:imagedata r:id="rId58" o:title=""/>
            <o:lock v:ext="edit" aspectratio="f"/>
          </v:shape>
          <o:OLEObject Type="Embed" ProgID="Excel.Sheet.8" ShapeID="_x0000_i1039" DrawAspect="Content" ObjectID="_1493037884" r:id="rId59"/>
        </w:object>
      </w:r>
    </w:p>
    <w:p w:rsidR="002A0EC1" w:rsidRDefault="002A0EC1" w:rsidP="00A44AED">
      <w:pPr>
        <w:pStyle w:val="BodyText"/>
        <w:ind w:left="0"/>
      </w:pPr>
    </w:p>
    <w:p w:rsidR="002A0EC1" w:rsidRPr="00A454DD" w:rsidRDefault="002A0EC1" w:rsidP="0006699D">
      <w:pPr>
        <w:pStyle w:val="Heading1"/>
        <w:numPr>
          <w:ilvl w:val="0"/>
          <w:numId w:val="6"/>
        </w:numPr>
        <w:ind w:left="426" w:hanging="426"/>
        <w:rPr>
          <w:szCs w:val="18"/>
        </w:rPr>
      </w:pPr>
      <w:r>
        <w:rPr>
          <w:szCs w:val="18"/>
        </w:rPr>
        <w:t>INFORMÁCIE O SKUTOČNOSTIACH, KTORÉ NASTALI PO DNI, KU KTORÉMU SA ZOSTAVUJE ÚČTOVNÁ ZÁVIERKA, DO DŇA ZOSTAVENIA ÚČTOVNEJ ZÁVIERKY</w:t>
      </w:r>
    </w:p>
    <w:p w:rsidR="002A0EC1" w:rsidRDefault="002A0EC1" w:rsidP="002A0EC1">
      <w:pPr>
        <w:pStyle w:val="BodyText"/>
      </w:pPr>
    </w:p>
    <w:p w:rsidR="002A0EC1" w:rsidRDefault="002A0EC1" w:rsidP="002A0EC1">
      <w:pPr>
        <w:pStyle w:val="BodyText"/>
      </w:pPr>
      <w:r>
        <w:t>Po 31. decembri 201</w:t>
      </w:r>
      <w:r w:rsidR="009466EE">
        <w:t xml:space="preserve">4 </w:t>
      </w:r>
      <w:r>
        <w:t xml:space="preserve"> nenastali udalosti majúce významný vplyv na verné zobrazenie skutočností, ktoré sú predmetom účtovníctva.</w:t>
      </w:r>
    </w:p>
    <w:p w:rsidR="002A0EC1" w:rsidRDefault="002A0EC1" w:rsidP="002A0EC1">
      <w:pPr>
        <w:pStyle w:val="BodyText"/>
      </w:pPr>
    </w:p>
    <w:p w:rsidR="002A0EC1" w:rsidRDefault="002A0EC1" w:rsidP="002A0EC1">
      <w:pPr>
        <w:pStyle w:val="BodyText"/>
      </w:pPr>
    </w:p>
    <w:p w:rsidR="002A0EC1" w:rsidRPr="00A454DD" w:rsidRDefault="002A0EC1" w:rsidP="0006699D">
      <w:pPr>
        <w:pStyle w:val="Heading1"/>
        <w:numPr>
          <w:ilvl w:val="0"/>
          <w:numId w:val="6"/>
        </w:numPr>
        <w:ind w:left="426" w:hanging="426"/>
        <w:rPr>
          <w:szCs w:val="18"/>
        </w:rPr>
      </w:pPr>
      <w:r w:rsidRPr="00A454DD">
        <w:rPr>
          <w:szCs w:val="18"/>
        </w:rPr>
        <w:t>I</w:t>
      </w:r>
      <w:r>
        <w:rPr>
          <w:szCs w:val="18"/>
        </w:rPr>
        <w:t>NFORMÁCIE O VLASTNOM IMANÍ</w:t>
      </w:r>
    </w:p>
    <w:p w:rsidR="002A0EC1" w:rsidRDefault="002A0EC1" w:rsidP="002A0EC1">
      <w:pPr>
        <w:pStyle w:val="BodyText"/>
      </w:pPr>
    </w:p>
    <w:p w:rsidR="002A0EC1" w:rsidRDefault="002A0EC1" w:rsidP="002A0EC1">
      <w:pPr>
        <w:pStyle w:val="BodyText"/>
      </w:pPr>
      <w:r>
        <w:t>Prehľad o pohybe vlastného imania v priebehu účtovného obdobia je uvedený v nasledujúcom prehľade:</w:t>
      </w:r>
    </w:p>
    <w:bookmarkStart w:id="40" w:name="_MON_1421778958"/>
    <w:bookmarkEnd w:id="40"/>
    <w:p w:rsidR="002A0EC1" w:rsidRDefault="008164EB" w:rsidP="002A0EC1">
      <w:pPr>
        <w:pStyle w:val="BodyText"/>
      </w:pPr>
      <w:r>
        <w:object w:dxaOrig="9244" w:dyaOrig="6995">
          <v:shape id="_x0000_i1040" type="#_x0000_t75" style="width:438pt;height:370.5pt" o:ole="" o:preferrelative="f">
            <v:imagedata r:id="rId60" o:title=""/>
            <o:lock v:ext="edit" aspectratio="f"/>
          </v:shape>
          <o:OLEObject Type="Embed" ProgID="Excel.Sheet.8" ShapeID="_x0000_i1040" DrawAspect="Content" ObjectID="_1493037885" r:id="rId61"/>
        </w:object>
      </w:r>
    </w:p>
    <w:p w:rsidR="002A0EC1" w:rsidRDefault="002E0D09" w:rsidP="002E0D09">
      <w:pPr>
        <w:pStyle w:val="BodyText"/>
        <w:tabs>
          <w:tab w:val="left" w:pos="1845"/>
        </w:tabs>
        <w:ind w:left="425"/>
      </w:pPr>
      <w:r>
        <w:tab/>
      </w:r>
    </w:p>
    <w:p w:rsidR="000C0CBF" w:rsidRDefault="000C0CBF" w:rsidP="002A0EC1">
      <w:pPr>
        <w:pStyle w:val="BodyText"/>
        <w:ind w:left="425"/>
      </w:pPr>
    </w:p>
    <w:p w:rsidR="002A0EC1" w:rsidRDefault="002A0EC1" w:rsidP="002A0EC1">
      <w:pPr>
        <w:pStyle w:val="BodyText"/>
      </w:pPr>
      <w:r>
        <w:t>Účtovn</w:t>
      </w:r>
      <w:r w:rsidR="00DB63BF">
        <w:t xml:space="preserve">ý zisk </w:t>
      </w:r>
      <w:r>
        <w:t xml:space="preserve"> za rok 201</w:t>
      </w:r>
      <w:r w:rsidR="009466EE">
        <w:t>3</w:t>
      </w:r>
      <w:r>
        <w:t xml:space="preserve"> bola vysporiadaná takto:</w:t>
      </w:r>
    </w:p>
    <w:bookmarkStart w:id="41" w:name="_MON_1484146419"/>
    <w:bookmarkEnd w:id="41"/>
    <w:p w:rsidR="002A0EC1" w:rsidRDefault="00E54604" w:rsidP="002A0EC1">
      <w:pPr>
        <w:pStyle w:val="BodyText"/>
      </w:pPr>
      <w:r w:rsidRPr="00416A0F">
        <w:object w:dxaOrig="8900" w:dyaOrig="710">
          <v:shape id="_x0000_i1041" type="#_x0000_t75" style="width:436.5pt;height:36pt" o:ole="" o:preferrelative="f">
            <v:imagedata r:id="rId62" o:title=""/>
          </v:shape>
          <o:OLEObject Type="Embed" ProgID="Excel.Sheet.12" ShapeID="_x0000_i1041" DrawAspect="Content" ObjectID="_1493037886" r:id="rId63"/>
        </w:object>
      </w:r>
    </w:p>
    <w:p w:rsidR="002A0EC1" w:rsidRDefault="002A0EC1" w:rsidP="002A0EC1">
      <w:pPr>
        <w:pStyle w:val="BodyText"/>
      </w:pPr>
    </w:p>
    <w:bookmarkStart w:id="42" w:name="_MON_1484147564"/>
    <w:bookmarkEnd w:id="42"/>
    <w:p w:rsidR="002A0EC1" w:rsidRDefault="00434CED" w:rsidP="002A0EC1">
      <w:pPr>
        <w:pStyle w:val="BodyText"/>
        <w:ind w:left="425"/>
      </w:pPr>
      <w:r w:rsidRPr="001C0A6A">
        <w:object w:dxaOrig="8902" w:dyaOrig="2120">
          <v:shape id="_x0000_i1042" type="#_x0000_t75" style="width:439.5pt;height:117pt" o:ole="" o:preferrelative="f">
            <v:imagedata r:id="rId64" o:title=""/>
            <o:lock v:ext="edit" aspectratio="f"/>
          </v:shape>
          <o:OLEObject Type="Embed" ProgID="Excel.Sheet.12" ShapeID="_x0000_i1042" DrawAspect="Content" ObjectID="_1493037887" r:id="rId65"/>
        </w:object>
      </w:r>
    </w:p>
    <w:p w:rsidR="002A0EC1" w:rsidRDefault="002A0EC1" w:rsidP="002A0EC1">
      <w:pPr>
        <w:pStyle w:val="BodyText"/>
        <w:ind w:left="425"/>
      </w:pPr>
    </w:p>
    <w:p w:rsidR="002A0EC1" w:rsidRDefault="002A0EC1" w:rsidP="002A0EC1">
      <w:pPr>
        <w:pStyle w:val="BodyText"/>
      </w:pPr>
      <w:r>
        <w:t>O vysporiadaní výsledku hosp</w:t>
      </w:r>
      <w:r w:rsidR="003A3CE0">
        <w:t>odárenia za účtovné obdobie 2014</w:t>
      </w:r>
      <w:r>
        <w:t xml:space="preserve"> vo výške 1</w:t>
      </w:r>
      <w:r w:rsidR="00984949">
        <w:t>31 834</w:t>
      </w:r>
      <w:r>
        <w:t xml:space="preserve"> EUR rozhodne valné zhromaždenie. Návrh štatutárneho orgánu valnému zhromaždeniu je takýto:</w:t>
      </w:r>
    </w:p>
    <w:p w:rsidR="002A0EC1" w:rsidRDefault="002A0EC1" w:rsidP="0006699D">
      <w:pPr>
        <w:pStyle w:val="BodyText"/>
        <w:numPr>
          <w:ilvl w:val="0"/>
          <w:numId w:val="5"/>
        </w:numPr>
      </w:pPr>
      <w:r>
        <w:t>prevod na nerozdelen</w:t>
      </w:r>
      <w:r w:rsidR="003A3CE0">
        <w:t xml:space="preserve">ú stratu </w:t>
      </w:r>
      <w:r>
        <w:t xml:space="preserve"> minulých rokov </w:t>
      </w:r>
      <w:r w:rsidR="00984949">
        <w:t xml:space="preserve"> 131 834</w:t>
      </w:r>
      <w:r w:rsidR="003A3CE0">
        <w:t xml:space="preserve"> </w:t>
      </w:r>
      <w:r>
        <w:t xml:space="preserve"> EUR.</w:t>
      </w:r>
    </w:p>
    <w:p w:rsidR="002A0EC1" w:rsidRDefault="002A0EC1" w:rsidP="002A0EC1">
      <w:pPr>
        <w:pStyle w:val="BodyText"/>
      </w:pPr>
    </w:p>
    <w:p w:rsidR="002A0EC1" w:rsidRDefault="002A0EC1" w:rsidP="002A0EC1">
      <w:pPr>
        <w:pStyle w:val="BodyText"/>
      </w:pPr>
      <w:r>
        <w:t>Prehľad o pohybe vlastného imania v priebehu účtovného obdobia je uvedený v nasledujúcom prehľade:</w:t>
      </w:r>
    </w:p>
    <w:p w:rsidR="002A0EC1" w:rsidRDefault="002A0EC1" w:rsidP="002A0EC1">
      <w:pPr>
        <w:pStyle w:val="BodyText"/>
      </w:pPr>
    </w:p>
    <w:bookmarkStart w:id="43" w:name="_MON_1455448934"/>
    <w:bookmarkEnd w:id="43"/>
    <w:p w:rsidR="002A0EC1" w:rsidRDefault="009466EE" w:rsidP="002A0EC1">
      <w:pPr>
        <w:pStyle w:val="BodyText"/>
      </w:pPr>
      <w:r>
        <w:object w:dxaOrig="9269" w:dyaOrig="6999">
          <v:shape id="_x0000_i1043" type="#_x0000_t75" style="width:439.5pt;height:370.5pt" o:ole="" o:preferrelative="f">
            <v:imagedata r:id="rId66" o:title=""/>
            <o:lock v:ext="edit" aspectratio="f"/>
          </v:shape>
          <o:OLEObject Type="Embed" ProgID="Excel.Sheet.8" ShapeID="_x0000_i1043" DrawAspect="Content" ObjectID="_1493037888" r:id="rId67"/>
        </w:object>
      </w:r>
    </w:p>
    <w:p w:rsidR="002A0EC1" w:rsidRDefault="002A0EC1" w:rsidP="002A0EC1">
      <w:pPr>
        <w:pStyle w:val="BodyText"/>
        <w:ind w:left="0"/>
      </w:pPr>
    </w:p>
    <w:p w:rsidR="005F56ED" w:rsidRDefault="005F56ED" w:rsidP="002A0EC1">
      <w:pPr>
        <w:pStyle w:val="BodyText"/>
        <w:ind w:left="0"/>
      </w:pPr>
    </w:p>
    <w:p w:rsidR="005F56ED" w:rsidRDefault="005F56ED" w:rsidP="002A0EC1">
      <w:pPr>
        <w:pStyle w:val="BodyText"/>
        <w:ind w:left="0"/>
      </w:pPr>
    </w:p>
    <w:p w:rsidR="005F56ED" w:rsidRDefault="005F56ED" w:rsidP="002A0EC1">
      <w:pPr>
        <w:pStyle w:val="BodyText"/>
        <w:ind w:left="0"/>
      </w:pPr>
    </w:p>
    <w:p w:rsidR="005F56ED" w:rsidRDefault="005F56ED" w:rsidP="002A0EC1">
      <w:pPr>
        <w:pStyle w:val="BodyText"/>
        <w:ind w:left="0"/>
      </w:pPr>
    </w:p>
    <w:p w:rsidR="005F56ED" w:rsidRDefault="005F56ED" w:rsidP="005F56ED">
      <w:pPr>
        <w:pStyle w:val="Heading1"/>
        <w:numPr>
          <w:ilvl w:val="0"/>
          <w:numId w:val="6"/>
        </w:numPr>
        <w:spacing w:before="120" w:after="60"/>
        <w:ind w:left="426" w:hanging="426"/>
      </w:pPr>
      <w:r>
        <w:lastRenderedPageBreak/>
        <w:t>Prehľad peňažných tokov k 31. decembr</w:t>
      </w:r>
      <w:bookmarkStart w:id="44" w:name="_GoBack"/>
      <w:bookmarkEnd w:id="44"/>
      <w:r>
        <w:t>u 2014</w:t>
      </w:r>
    </w:p>
    <w:bookmarkStart w:id="45" w:name="_MON_1422167705"/>
    <w:bookmarkEnd w:id="45"/>
    <w:p w:rsidR="005F56ED" w:rsidRPr="009947C9" w:rsidRDefault="00963E90" w:rsidP="005F56ED">
      <w:pPr>
        <w:pStyle w:val="BodyText"/>
        <w:rPr>
          <w:lang w:val="de-DE"/>
        </w:rPr>
      </w:pPr>
      <w:r>
        <w:object w:dxaOrig="8794" w:dyaOrig="7273">
          <v:shape id="_x0000_i1054" type="#_x0000_t75" style="width:438.75pt;height:408pt" o:ole="" o:preferrelative="f">
            <v:imagedata r:id="rId68" o:title=""/>
            <o:lock v:ext="edit" aspectratio="f"/>
          </v:shape>
          <o:OLEObject Type="Embed" ProgID="Excel.Sheet.12" ShapeID="_x0000_i1054" DrawAspect="Content" ObjectID="_1493037889" r:id="rId69"/>
        </w:object>
      </w:r>
    </w:p>
    <w:p w:rsidR="005F56ED" w:rsidRPr="007E1E1D" w:rsidRDefault="005F56ED" w:rsidP="005F56ED">
      <w:pPr>
        <w:pStyle w:val="BodyText"/>
      </w:pPr>
      <w:r w:rsidRPr="00561333">
        <w:rPr>
          <w:b/>
          <w:highlight w:val="yellow"/>
          <w:lang w:val="de-DE"/>
        </w:rPr>
        <w:br w:type="page"/>
      </w:r>
      <w:r>
        <w:rPr>
          <w:b/>
        </w:rPr>
        <w:lastRenderedPageBreak/>
        <w:t>Peňažné toky z prevádzky</w:t>
      </w:r>
    </w:p>
    <w:bookmarkStart w:id="46" w:name="_MON_1422168391"/>
    <w:bookmarkEnd w:id="46"/>
    <w:p w:rsidR="005F56ED" w:rsidRPr="00775BCC" w:rsidRDefault="00963E90" w:rsidP="005F56ED">
      <w:pPr>
        <w:pStyle w:val="BodyText"/>
        <w:rPr>
          <w:lang w:val="de-DE"/>
        </w:rPr>
      </w:pPr>
      <w:r>
        <w:object w:dxaOrig="8889" w:dyaOrig="5222">
          <v:shape id="_x0000_i1053" type="#_x0000_t75" style="width:438.75pt;height:4in" o:ole="" o:preferrelative="f">
            <v:imagedata r:id="rId70" o:title=""/>
            <o:lock v:ext="edit" aspectratio="f"/>
          </v:shape>
          <o:OLEObject Type="Embed" ProgID="Excel.Sheet.12" ShapeID="_x0000_i1053" DrawAspect="Content" ObjectID="_1493037890" r:id="rId71"/>
        </w:object>
      </w:r>
    </w:p>
    <w:p w:rsidR="005F56ED" w:rsidRPr="00561333" w:rsidRDefault="005F56ED" w:rsidP="005F56ED">
      <w:pPr>
        <w:pStyle w:val="BodyText"/>
        <w:ind w:left="0"/>
        <w:rPr>
          <w:highlight w:val="yellow"/>
          <w:lang w:val="de-DE"/>
        </w:rPr>
      </w:pPr>
    </w:p>
    <w:p w:rsidR="005F56ED" w:rsidRDefault="005F56ED" w:rsidP="005F56ED">
      <w:pPr>
        <w:pStyle w:val="BodyText"/>
        <w:rPr>
          <w:b/>
        </w:rPr>
      </w:pPr>
      <w:r>
        <w:rPr>
          <w:b/>
        </w:rPr>
        <w:t>Peňažné prostriedky</w:t>
      </w:r>
    </w:p>
    <w:p w:rsidR="005F56ED" w:rsidRDefault="005F56ED" w:rsidP="005F56ED">
      <w:pPr>
        <w:pStyle w:val="BodyText"/>
        <w:rPr>
          <w:b/>
        </w:rPr>
      </w:pPr>
    </w:p>
    <w:p w:rsidR="005F56ED" w:rsidRDefault="005F56ED" w:rsidP="005F56ED">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F56ED" w:rsidRDefault="005F56ED" w:rsidP="005F56ED">
      <w:pPr>
        <w:pStyle w:val="BodyText"/>
      </w:pPr>
    </w:p>
    <w:p w:rsidR="005F56ED" w:rsidRDefault="005F56ED" w:rsidP="005F56ED">
      <w:pPr>
        <w:pStyle w:val="BodyText"/>
        <w:rPr>
          <w:b/>
        </w:rPr>
      </w:pPr>
      <w:r>
        <w:rPr>
          <w:b/>
        </w:rPr>
        <w:t>Ekvivalenty peňažných prostriedkov</w:t>
      </w:r>
    </w:p>
    <w:p w:rsidR="005F56ED" w:rsidRDefault="005F56ED" w:rsidP="005F56ED">
      <w:pPr>
        <w:pStyle w:val="BodyText"/>
      </w:pPr>
    </w:p>
    <w:p w:rsidR="005F56ED" w:rsidRDefault="005F56ED" w:rsidP="005F56ED">
      <w:pPr>
        <w:pStyle w:val="Body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F56ED" w:rsidRDefault="005F56ED" w:rsidP="005F56ED">
      <w:pPr>
        <w:pStyle w:val="BodyText"/>
      </w:pPr>
    </w:p>
    <w:p w:rsidR="005F56ED" w:rsidRDefault="005F56ED" w:rsidP="005F56ED">
      <w:pPr>
        <w:pStyle w:val="BodyText"/>
      </w:pPr>
    </w:p>
    <w:p w:rsidR="005F56ED" w:rsidRDefault="005F56ED" w:rsidP="005F56ED">
      <w:pPr>
        <w:pStyle w:val="BodyText"/>
      </w:pPr>
    </w:p>
    <w:p w:rsidR="005F56ED" w:rsidRPr="00F70C00" w:rsidRDefault="005F56ED" w:rsidP="005F56ED">
      <w:pPr>
        <w:pStyle w:val="BodyText"/>
      </w:pPr>
    </w:p>
    <w:p w:rsidR="005F56ED" w:rsidRDefault="005F56ED" w:rsidP="002A0EC1">
      <w:pPr>
        <w:pStyle w:val="BodyText"/>
        <w:ind w:left="0"/>
      </w:pPr>
    </w:p>
    <w:p w:rsidR="002A0EC1" w:rsidRDefault="002A0EC1" w:rsidP="002A0EC1">
      <w:pPr>
        <w:spacing w:after="200" w:line="276" w:lineRule="auto"/>
        <w:rPr>
          <w:sz w:val="18"/>
        </w:rPr>
      </w:pPr>
    </w:p>
    <w:sectPr w:rsidR="002A0EC1" w:rsidSect="0047069E">
      <w:headerReference w:type="default" r:id="rId72"/>
      <w:footerReference w:type="default" r:id="rId73"/>
      <w:headerReference w:type="first" r:id="rId74"/>
      <w:footerReference w:type="first" r:id="rId75"/>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4236" w:rsidRDefault="00A54236" w:rsidP="00E95128">
      <w:r>
        <w:separator/>
      </w:r>
    </w:p>
  </w:endnote>
  <w:endnote w:type="continuationSeparator" w:id="0">
    <w:p w:rsidR="00A54236" w:rsidRDefault="00A5423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3868072"/>
      <w:docPartObj>
        <w:docPartGallery w:val="Page Numbers (Bottom of Page)"/>
        <w:docPartUnique/>
      </w:docPartObj>
    </w:sdtPr>
    <w:sdtEndPr>
      <w:rPr>
        <w:noProof/>
      </w:rPr>
    </w:sdtEndPr>
    <w:sdtContent>
      <w:p w:rsidR="0047069E" w:rsidRDefault="0047069E">
        <w:pPr>
          <w:pStyle w:val="Footer"/>
          <w:jc w:val="right"/>
        </w:pPr>
        <w:r>
          <w:fldChar w:fldCharType="begin"/>
        </w:r>
        <w:r>
          <w:instrText xml:space="preserve"> PAGE   \* MERGEFORMAT </w:instrText>
        </w:r>
        <w:r>
          <w:fldChar w:fldCharType="separate"/>
        </w:r>
        <w:r w:rsidR="00963E90">
          <w:rPr>
            <w:noProof/>
          </w:rPr>
          <w:t>29</w:t>
        </w:r>
        <w:r>
          <w:rPr>
            <w:noProof/>
          </w:rPr>
          <w:fldChar w:fldCharType="end"/>
        </w:r>
      </w:p>
    </w:sdtContent>
  </w:sdt>
  <w:p w:rsidR="0047069E" w:rsidRDefault="0047069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465" w:rsidRDefault="00F07465"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F07465" w:rsidRDefault="00F07465" w:rsidP="00F70C00">
    <w:pPr>
      <w:pStyle w:val="Footer"/>
      <w:tabs>
        <w:tab w:val="clear" w:pos="9072"/>
        <w:tab w:val="right" w:pos="9214"/>
      </w:tabs>
      <w:rPr>
        <w:sz w:val="16"/>
        <w:szCs w:val="16"/>
      </w:rPr>
    </w:pPr>
  </w:p>
  <w:p w:rsidR="00F07465" w:rsidRPr="00F70C00" w:rsidRDefault="00F0746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4236" w:rsidRDefault="00A54236" w:rsidP="00E95128">
      <w:r>
        <w:separator/>
      </w:r>
    </w:p>
  </w:footnote>
  <w:footnote w:type="continuationSeparator" w:id="0">
    <w:p w:rsidR="00A54236" w:rsidRDefault="00A5423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465" w:rsidRDefault="00F07465" w:rsidP="00E95128">
    <w:pPr>
      <w:pStyle w:val="Header"/>
      <w:tabs>
        <w:tab w:val="center" w:pos="4820"/>
        <w:tab w:val="right" w:pos="9214"/>
      </w:tabs>
      <w:jc w:val="right"/>
      <w:rPr>
        <w:sz w:val="18"/>
      </w:rPr>
    </w:pPr>
  </w:p>
  <w:p w:rsidR="00F07465" w:rsidRPr="00E95128" w:rsidRDefault="00F07465" w:rsidP="00E95128">
    <w:pPr>
      <w:pStyle w:val="Header"/>
      <w:tabs>
        <w:tab w:val="center" w:pos="4820"/>
        <w:tab w:val="right" w:pos="9214"/>
      </w:tabs>
      <w:jc w:val="right"/>
      <w:rPr>
        <w:sz w:val="18"/>
      </w:rPr>
    </w:pPr>
    <w:r>
      <w:rPr>
        <w:sz w:val="18"/>
        <w:szCs w:val="18"/>
      </w:rPr>
      <w:t>U</w:t>
    </w:r>
    <w:r w:rsidRPr="008D6361">
      <w:rPr>
        <w:sz w:val="18"/>
        <w:szCs w:val="18"/>
      </w:rPr>
      <w:t>čtovná závierka</w:t>
    </w:r>
  </w:p>
  <w:p w:rsidR="00F07465" w:rsidRDefault="00F07465" w:rsidP="00E95128">
    <w:pPr>
      <w:pStyle w:val="Header"/>
      <w:tabs>
        <w:tab w:val="clear" w:pos="4536"/>
        <w:tab w:val="clear" w:pos="9072"/>
        <w:tab w:val="center" w:pos="3969"/>
        <w:tab w:val="right" w:pos="9214"/>
      </w:tabs>
      <w:jc w:val="right"/>
      <w:rPr>
        <w:sz w:val="18"/>
        <w:szCs w:val="18"/>
      </w:rPr>
    </w:pPr>
    <w:r>
      <w:rPr>
        <w:b/>
        <w:bCs/>
        <w:sz w:val="18"/>
        <w:szCs w:val="18"/>
      </w:rPr>
      <w:tab/>
      <w:t>NERONTA,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F07465" w:rsidRDefault="00F07465" w:rsidP="00E95128">
    <w:pPr>
      <w:pStyle w:val="Header"/>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F07465" w:rsidRPr="00DD1CC9" w:rsidTr="00DD1CC9">
      <w:trPr>
        <w:trHeight w:val="299"/>
      </w:trPr>
      <w:tc>
        <w:tcPr>
          <w:tcW w:w="2126" w:type="dxa"/>
          <w:vAlign w:val="center"/>
        </w:tcPr>
        <w:p w:rsidR="00F07465" w:rsidRPr="00DD1CC9" w:rsidRDefault="00F07465" w:rsidP="00DD1CC9">
          <w:pPr>
            <w:pStyle w:val="Header"/>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F07465" w:rsidRPr="00DD1CC9" w:rsidRDefault="00F07465" w:rsidP="00D34B3E">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rsidR="00F07465" w:rsidRPr="004F27F6" w:rsidRDefault="00F07465" w:rsidP="00D34B3E">
          <w:pPr>
            <w:pStyle w:val="Header"/>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F07465" w:rsidRPr="00DD1CC9" w:rsidRDefault="00F07465" w:rsidP="004F27F6">
          <w:pPr>
            <w:pStyle w:val="Header"/>
            <w:tabs>
              <w:tab w:val="clear" w:pos="4536"/>
              <w:tab w:val="center" w:pos="4253"/>
              <w:tab w:val="right" w:pos="9214"/>
            </w:tabs>
            <w:jc w:val="center"/>
            <w:rPr>
              <w:sz w:val="18"/>
              <w:szCs w:val="18"/>
            </w:rPr>
          </w:pPr>
          <w:r>
            <w:rPr>
              <w:sz w:val="18"/>
              <w:szCs w:val="18"/>
            </w:rPr>
            <w:t>0</w:t>
          </w:r>
        </w:p>
      </w:tc>
      <w:tc>
        <w:tcPr>
          <w:tcW w:w="284" w:type="dxa"/>
          <w:vAlign w:val="center"/>
        </w:tcPr>
        <w:p w:rsidR="00F07465" w:rsidRPr="00DD1CC9" w:rsidRDefault="00F07465" w:rsidP="00D34B3E">
          <w:pPr>
            <w:pStyle w:val="Header"/>
            <w:tabs>
              <w:tab w:val="clear" w:pos="4536"/>
              <w:tab w:val="center" w:pos="4253"/>
              <w:tab w:val="right" w:pos="9214"/>
            </w:tabs>
            <w:jc w:val="center"/>
            <w:rPr>
              <w:sz w:val="18"/>
              <w:szCs w:val="18"/>
            </w:rPr>
          </w:pPr>
          <w:r>
            <w:rPr>
              <w:sz w:val="18"/>
              <w:szCs w:val="18"/>
            </w:rPr>
            <w:t>2</w:t>
          </w:r>
        </w:p>
      </w:tc>
      <w:tc>
        <w:tcPr>
          <w:tcW w:w="283" w:type="dxa"/>
          <w:vAlign w:val="center"/>
        </w:tcPr>
        <w:p w:rsidR="00F07465" w:rsidRPr="00DD1CC9" w:rsidRDefault="00F07465" w:rsidP="00D34B3E">
          <w:pPr>
            <w:pStyle w:val="Header"/>
            <w:tabs>
              <w:tab w:val="clear" w:pos="4536"/>
              <w:tab w:val="center" w:pos="4253"/>
              <w:tab w:val="right" w:pos="9214"/>
            </w:tabs>
            <w:jc w:val="center"/>
            <w:rPr>
              <w:sz w:val="18"/>
              <w:szCs w:val="18"/>
            </w:rPr>
          </w:pPr>
          <w:r>
            <w:rPr>
              <w:sz w:val="18"/>
              <w:szCs w:val="18"/>
            </w:rPr>
            <w:t>3</w:t>
          </w:r>
        </w:p>
      </w:tc>
      <w:tc>
        <w:tcPr>
          <w:tcW w:w="284" w:type="dxa"/>
          <w:vAlign w:val="center"/>
        </w:tcPr>
        <w:p w:rsidR="00F07465" w:rsidRPr="00DD1CC9" w:rsidRDefault="00F07465" w:rsidP="00D34B3E">
          <w:pPr>
            <w:pStyle w:val="Header"/>
            <w:tabs>
              <w:tab w:val="clear" w:pos="4536"/>
              <w:tab w:val="center" w:pos="4253"/>
              <w:tab w:val="right" w:pos="9214"/>
            </w:tabs>
            <w:jc w:val="center"/>
            <w:rPr>
              <w:sz w:val="18"/>
              <w:szCs w:val="18"/>
            </w:rPr>
          </w:pPr>
          <w:r>
            <w:rPr>
              <w:sz w:val="18"/>
              <w:szCs w:val="18"/>
            </w:rPr>
            <w:t>1</w:t>
          </w:r>
        </w:p>
      </w:tc>
      <w:tc>
        <w:tcPr>
          <w:tcW w:w="283" w:type="dxa"/>
          <w:vAlign w:val="center"/>
        </w:tcPr>
        <w:p w:rsidR="00F07465" w:rsidRPr="00DD1CC9" w:rsidRDefault="00F07465" w:rsidP="00D34B3E">
          <w:pPr>
            <w:pStyle w:val="Header"/>
            <w:tabs>
              <w:tab w:val="clear" w:pos="4536"/>
              <w:tab w:val="center" w:pos="4253"/>
              <w:tab w:val="right" w:pos="9214"/>
            </w:tabs>
            <w:jc w:val="center"/>
            <w:rPr>
              <w:sz w:val="18"/>
              <w:szCs w:val="18"/>
            </w:rPr>
          </w:pPr>
          <w:r>
            <w:rPr>
              <w:sz w:val="18"/>
              <w:szCs w:val="18"/>
            </w:rPr>
            <w:t>6</w:t>
          </w:r>
        </w:p>
      </w:tc>
      <w:tc>
        <w:tcPr>
          <w:tcW w:w="284" w:type="dxa"/>
          <w:vAlign w:val="center"/>
        </w:tcPr>
        <w:p w:rsidR="00F07465" w:rsidRPr="00DD1CC9" w:rsidRDefault="00F07465" w:rsidP="00D34B3E">
          <w:pPr>
            <w:pStyle w:val="Header"/>
            <w:tabs>
              <w:tab w:val="clear" w:pos="4536"/>
              <w:tab w:val="center" w:pos="4253"/>
              <w:tab w:val="right" w:pos="9214"/>
            </w:tabs>
            <w:jc w:val="center"/>
            <w:rPr>
              <w:sz w:val="18"/>
              <w:szCs w:val="18"/>
            </w:rPr>
          </w:pPr>
          <w:r>
            <w:rPr>
              <w:sz w:val="18"/>
              <w:szCs w:val="18"/>
            </w:rPr>
            <w:t>6</w:t>
          </w:r>
        </w:p>
      </w:tc>
      <w:tc>
        <w:tcPr>
          <w:tcW w:w="283" w:type="dxa"/>
          <w:vAlign w:val="center"/>
        </w:tcPr>
        <w:p w:rsidR="00F07465" w:rsidRPr="00DD1CC9" w:rsidRDefault="00F07465" w:rsidP="004F27F6">
          <w:pPr>
            <w:pStyle w:val="Header"/>
            <w:tabs>
              <w:tab w:val="clear" w:pos="4536"/>
              <w:tab w:val="center" w:pos="4253"/>
              <w:tab w:val="right" w:pos="9214"/>
            </w:tabs>
            <w:jc w:val="center"/>
            <w:rPr>
              <w:sz w:val="18"/>
              <w:szCs w:val="18"/>
            </w:rPr>
          </w:pPr>
          <w:r>
            <w:rPr>
              <w:sz w:val="18"/>
              <w:szCs w:val="18"/>
            </w:rPr>
            <w:t>2</w:t>
          </w:r>
        </w:p>
      </w:tc>
      <w:tc>
        <w:tcPr>
          <w:tcW w:w="284" w:type="dxa"/>
          <w:vAlign w:val="center"/>
        </w:tcPr>
        <w:p w:rsidR="00F07465" w:rsidRPr="00DD1CC9" w:rsidRDefault="00F07465" w:rsidP="004F27F6">
          <w:pPr>
            <w:pStyle w:val="Header"/>
            <w:tabs>
              <w:tab w:val="clear" w:pos="4536"/>
              <w:tab w:val="center" w:pos="4253"/>
              <w:tab w:val="right" w:pos="9214"/>
            </w:tabs>
            <w:jc w:val="center"/>
            <w:rPr>
              <w:sz w:val="18"/>
              <w:szCs w:val="18"/>
            </w:rPr>
          </w:pPr>
          <w:r>
            <w:rPr>
              <w:sz w:val="18"/>
              <w:szCs w:val="18"/>
            </w:rPr>
            <w:t>5</w:t>
          </w:r>
        </w:p>
      </w:tc>
      <w:tc>
        <w:tcPr>
          <w:tcW w:w="283" w:type="dxa"/>
          <w:vAlign w:val="center"/>
        </w:tcPr>
        <w:p w:rsidR="00F07465" w:rsidRPr="00DD1CC9" w:rsidRDefault="00F07465" w:rsidP="00D34B3E">
          <w:pPr>
            <w:pStyle w:val="Header"/>
            <w:tabs>
              <w:tab w:val="clear" w:pos="4536"/>
              <w:tab w:val="center" w:pos="4253"/>
              <w:tab w:val="right" w:pos="9214"/>
            </w:tabs>
            <w:jc w:val="center"/>
            <w:rPr>
              <w:sz w:val="18"/>
              <w:szCs w:val="18"/>
            </w:rPr>
          </w:pPr>
          <w:r>
            <w:rPr>
              <w:sz w:val="18"/>
              <w:szCs w:val="18"/>
            </w:rPr>
            <w:t>5</w:t>
          </w:r>
        </w:p>
      </w:tc>
    </w:tr>
  </w:tbl>
  <w:p w:rsidR="00F07465" w:rsidRPr="00E95128" w:rsidRDefault="00F07465" w:rsidP="00E95128">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465" w:rsidRDefault="00F07465" w:rsidP="008A2D79">
    <w:pPr>
      <w:pStyle w:val="Header"/>
      <w:tabs>
        <w:tab w:val="center" w:pos="4820"/>
        <w:tab w:val="right" w:pos="9214"/>
      </w:tabs>
      <w:jc w:val="right"/>
      <w:rPr>
        <w:sz w:val="18"/>
      </w:rPr>
    </w:pPr>
  </w:p>
  <w:p w:rsidR="00F07465" w:rsidRPr="00E95128" w:rsidRDefault="00F07465"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F07465" w:rsidRDefault="00F07465"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07465" w:rsidRPr="00E95128" w:rsidRDefault="00F07465"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07465" w:rsidTr="00D34B3E">
      <w:trPr>
        <w:trHeight w:val="299"/>
      </w:trPr>
      <w:tc>
        <w:tcPr>
          <w:tcW w:w="2251" w:type="dxa"/>
          <w:vAlign w:val="center"/>
        </w:tcPr>
        <w:p w:rsidR="00F07465" w:rsidRDefault="00F07465"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F07465" w:rsidRDefault="00F07465" w:rsidP="00D34B3E">
          <w:pPr>
            <w:pStyle w:val="Header"/>
            <w:tabs>
              <w:tab w:val="clear" w:pos="4536"/>
              <w:tab w:val="center" w:pos="4253"/>
              <w:tab w:val="right" w:pos="9214"/>
            </w:tabs>
            <w:jc w:val="right"/>
            <w:rPr>
              <w:sz w:val="22"/>
            </w:rPr>
          </w:pPr>
          <w:r>
            <w:rPr>
              <w:sz w:val="22"/>
            </w:rPr>
            <w:t>DIČ</w:t>
          </w:r>
        </w:p>
      </w:tc>
      <w:tc>
        <w:tcPr>
          <w:tcW w:w="284" w:type="dxa"/>
          <w:vAlign w:val="center"/>
        </w:tcPr>
        <w:p w:rsidR="00F07465" w:rsidRDefault="00F07465" w:rsidP="00D34B3E">
          <w:pPr>
            <w:pStyle w:val="Header"/>
            <w:tabs>
              <w:tab w:val="clear" w:pos="4536"/>
              <w:tab w:val="center" w:pos="4253"/>
              <w:tab w:val="right" w:pos="9214"/>
            </w:tabs>
            <w:jc w:val="center"/>
            <w:rPr>
              <w:sz w:val="22"/>
            </w:rPr>
          </w:pPr>
        </w:p>
      </w:tc>
      <w:tc>
        <w:tcPr>
          <w:tcW w:w="283" w:type="dxa"/>
          <w:vAlign w:val="center"/>
        </w:tcPr>
        <w:p w:rsidR="00F07465" w:rsidRDefault="00F07465" w:rsidP="00D34B3E">
          <w:pPr>
            <w:pStyle w:val="Header"/>
            <w:tabs>
              <w:tab w:val="clear" w:pos="4536"/>
              <w:tab w:val="center" w:pos="4253"/>
              <w:tab w:val="right" w:pos="9214"/>
            </w:tabs>
            <w:jc w:val="center"/>
            <w:rPr>
              <w:sz w:val="22"/>
            </w:rPr>
          </w:pPr>
        </w:p>
      </w:tc>
      <w:tc>
        <w:tcPr>
          <w:tcW w:w="284" w:type="dxa"/>
          <w:vAlign w:val="center"/>
        </w:tcPr>
        <w:p w:rsidR="00F07465" w:rsidRDefault="00F07465" w:rsidP="00D34B3E">
          <w:pPr>
            <w:pStyle w:val="Header"/>
            <w:tabs>
              <w:tab w:val="clear" w:pos="4536"/>
              <w:tab w:val="center" w:pos="4253"/>
              <w:tab w:val="right" w:pos="9214"/>
            </w:tabs>
            <w:jc w:val="center"/>
            <w:rPr>
              <w:sz w:val="22"/>
            </w:rPr>
          </w:pPr>
        </w:p>
      </w:tc>
      <w:tc>
        <w:tcPr>
          <w:tcW w:w="283" w:type="dxa"/>
          <w:vAlign w:val="center"/>
        </w:tcPr>
        <w:p w:rsidR="00F07465" w:rsidRDefault="00F07465" w:rsidP="00D34B3E">
          <w:pPr>
            <w:pStyle w:val="Header"/>
            <w:tabs>
              <w:tab w:val="clear" w:pos="4536"/>
              <w:tab w:val="center" w:pos="4253"/>
              <w:tab w:val="right" w:pos="9214"/>
            </w:tabs>
            <w:jc w:val="center"/>
            <w:rPr>
              <w:sz w:val="22"/>
            </w:rPr>
          </w:pPr>
        </w:p>
      </w:tc>
      <w:tc>
        <w:tcPr>
          <w:tcW w:w="284" w:type="dxa"/>
          <w:vAlign w:val="center"/>
        </w:tcPr>
        <w:p w:rsidR="00F07465" w:rsidRDefault="00F07465" w:rsidP="00D34B3E">
          <w:pPr>
            <w:pStyle w:val="Header"/>
            <w:tabs>
              <w:tab w:val="clear" w:pos="4536"/>
              <w:tab w:val="center" w:pos="4253"/>
              <w:tab w:val="right" w:pos="9214"/>
            </w:tabs>
            <w:jc w:val="center"/>
            <w:rPr>
              <w:sz w:val="22"/>
            </w:rPr>
          </w:pPr>
        </w:p>
      </w:tc>
      <w:tc>
        <w:tcPr>
          <w:tcW w:w="283" w:type="dxa"/>
          <w:vAlign w:val="center"/>
        </w:tcPr>
        <w:p w:rsidR="00F07465" w:rsidRDefault="00F07465" w:rsidP="00D34B3E">
          <w:pPr>
            <w:pStyle w:val="Header"/>
            <w:tabs>
              <w:tab w:val="clear" w:pos="4536"/>
              <w:tab w:val="center" w:pos="4253"/>
              <w:tab w:val="right" w:pos="9214"/>
            </w:tabs>
            <w:jc w:val="center"/>
            <w:rPr>
              <w:sz w:val="22"/>
            </w:rPr>
          </w:pPr>
        </w:p>
      </w:tc>
      <w:tc>
        <w:tcPr>
          <w:tcW w:w="284" w:type="dxa"/>
          <w:vAlign w:val="center"/>
        </w:tcPr>
        <w:p w:rsidR="00F07465" w:rsidRDefault="00F07465" w:rsidP="00D34B3E">
          <w:pPr>
            <w:pStyle w:val="Header"/>
            <w:tabs>
              <w:tab w:val="clear" w:pos="4536"/>
              <w:tab w:val="center" w:pos="4253"/>
              <w:tab w:val="right" w:pos="9214"/>
            </w:tabs>
            <w:jc w:val="center"/>
            <w:rPr>
              <w:sz w:val="22"/>
            </w:rPr>
          </w:pPr>
        </w:p>
      </w:tc>
      <w:tc>
        <w:tcPr>
          <w:tcW w:w="283" w:type="dxa"/>
          <w:vAlign w:val="center"/>
        </w:tcPr>
        <w:p w:rsidR="00F07465" w:rsidRDefault="00F07465" w:rsidP="00D34B3E">
          <w:pPr>
            <w:pStyle w:val="Header"/>
            <w:tabs>
              <w:tab w:val="clear" w:pos="4536"/>
              <w:tab w:val="center" w:pos="4253"/>
              <w:tab w:val="right" w:pos="9214"/>
            </w:tabs>
            <w:jc w:val="center"/>
            <w:rPr>
              <w:sz w:val="22"/>
            </w:rPr>
          </w:pPr>
        </w:p>
      </w:tc>
      <w:tc>
        <w:tcPr>
          <w:tcW w:w="284" w:type="dxa"/>
          <w:vAlign w:val="center"/>
        </w:tcPr>
        <w:p w:rsidR="00F07465" w:rsidRDefault="00F07465" w:rsidP="00D34B3E">
          <w:pPr>
            <w:pStyle w:val="Header"/>
            <w:tabs>
              <w:tab w:val="clear" w:pos="4536"/>
              <w:tab w:val="center" w:pos="4253"/>
              <w:tab w:val="right" w:pos="9214"/>
            </w:tabs>
            <w:jc w:val="center"/>
            <w:rPr>
              <w:sz w:val="22"/>
            </w:rPr>
          </w:pPr>
        </w:p>
      </w:tc>
      <w:tc>
        <w:tcPr>
          <w:tcW w:w="283" w:type="dxa"/>
          <w:vAlign w:val="center"/>
        </w:tcPr>
        <w:p w:rsidR="00F07465" w:rsidRDefault="00F07465" w:rsidP="00D34B3E">
          <w:pPr>
            <w:pStyle w:val="Header"/>
            <w:tabs>
              <w:tab w:val="clear" w:pos="4536"/>
              <w:tab w:val="center" w:pos="4253"/>
              <w:tab w:val="right" w:pos="9214"/>
            </w:tabs>
            <w:jc w:val="center"/>
            <w:rPr>
              <w:sz w:val="22"/>
            </w:rPr>
          </w:pPr>
        </w:p>
      </w:tc>
    </w:tr>
  </w:tbl>
  <w:p w:rsidR="00F07465" w:rsidRPr="00E95128" w:rsidRDefault="00F07465"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C9D1E42"/>
    <w:multiLevelType w:val="hybridMultilevel"/>
    <w:tmpl w:val="08EE0B6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391567D"/>
    <w:multiLevelType w:val="hybridMultilevel"/>
    <w:tmpl w:val="8B7E04FC"/>
    <w:lvl w:ilvl="0" w:tplc="F10C06C8">
      <w:start w:val="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13A8408D"/>
    <w:multiLevelType w:val="hybridMultilevel"/>
    <w:tmpl w:val="4FF288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7">
    <w:nsid w:val="3F2C3EE7"/>
    <w:multiLevelType w:val="hybridMultilevel"/>
    <w:tmpl w:val="D4007A7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27606DF"/>
    <w:multiLevelType w:val="hybridMultilevel"/>
    <w:tmpl w:val="1B1EAA9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0">
    <w:nsid w:val="7607336E"/>
    <w:multiLevelType w:val="hybridMultilevel"/>
    <w:tmpl w:val="35C058AE"/>
    <w:lvl w:ilvl="0" w:tplc="F06E34C8">
      <w:start w:val="1"/>
      <w:numFmt w:val="decimal"/>
      <w:lvlText w:val="%1."/>
      <w:lvlJc w:val="left"/>
      <w:pPr>
        <w:ind w:left="720" w:hanging="360"/>
      </w:pPr>
      <w:rPr>
        <w:rFonts w:hint="default"/>
      </w:rPr>
    </w:lvl>
    <w:lvl w:ilvl="1" w:tplc="6A9089BE" w:tentative="1">
      <w:start w:val="1"/>
      <w:numFmt w:val="lowerLetter"/>
      <w:lvlText w:val="%2."/>
      <w:lvlJc w:val="left"/>
      <w:pPr>
        <w:ind w:left="1440" w:hanging="360"/>
      </w:pPr>
    </w:lvl>
    <w:lvl w:ilvl="2" w:tplc="D5B06890" w:tentative="1">
      <w:start w:val="1"/>
      <w:numFmt w:val="lowerRoman"/>
      <w:lvlText w:val="%3."/>
      <w:lvlJc w:val="right"/>
      <w:pPr>
        <w:ind w:left="2160" w:hanging="180"/>
      </w:pPr>
    </w:lvl>
    <w:lvl w:ilvl="3" w:tplc="E53A733A" w:tentative="1">
      <w:start w:val="1"/>
      <w:numFmt w:val="decimal"/>
      <w:lvlText w:val="%4."/>
      <w:lvlJc w:val="left"/>
      <w:pPr>
        <w:ind w:left="2880" w:hanging="360"/>
      </w:pPr>
    </w:lvl>
    <w:lvl w:ilvl="4" w:tplc="FBF8DCE6" w:tentative="1">
      <w:start w:val="1"/>
      <w:numFmt w:val="lowerLetter"/>
      <w:lvlText w:val="%5."/>
      <w:lvlJc w:val="left"/>
      <w:pPr>
        <w:ind w:left="3600" w:hanging="360"/>
      </w:pPr>
    </w:lvl>
    <w:lvl w:ilvl="5" w:tplc="DEF6272A" w:tentative="1">
      <w:start w:val="1"/>
      <w:numFmt w:val="lowerRoman"/>
      <w:lvlText w:val="%6."/>
      <w:lvlJc w:val="right"/>
      <w:pPr>
        <w:ind w:left="4320" w:hanging="180"/>
      </w:pPr>
    </w:lvl>
    <w:lvl w:ilvl="6" w:tplc="ECE0CD3C" w:tentative="1">
      <w:start w:val="1"/>
      <w:numFmt w:val="decimal"/>
      <w:lvlText w:val="%7."/>
      <w:lvlJc w:val="left"/>
      <w:pPr>
        <w:ind w:left="5040" w:hanging="360"/>
      </w:pPr>
    </w:lvl>
    <w:lvl w:ilvl="7" w:tplc="2E1C2E62" w:tentative="1">
      <w:start w:val="1"/>
      <w:numFmt w:val="lowerLetter"/>
      <w:lvlText w:val="%8."/>
      <w:lvlJc w:val="left"/>
      <w:pPr>
        <w:ind w:left="5760" w:hanging="360"/>
      </w:pPr>
    </w:lvl>
    <w:lvl w:ilvl="8" w:tplc="C32019D4" w:tentative="1">
      <w:start w:val="1"/>
      <w:numFmt w:val="lowerRoman"/>
      <w:lvlText w:val="%9."/>
      <w:lvlJc w:val="right"/>
      <w:pPr>
        <w:ind w:left="6480" w:hanging="180"/>
      </w:pPr>
    </w:lvl>
  </w:abstractNum>
  <w:abstractNum w:abstractNumId="1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9"/>
  </w:num>
  <w:num w:numId="2">
    <w:abstractNumId w:val="11"/>
  </w:num>
  <w:num w:numId="3">
    <w:abstractNumId w:val="1"/>
  </w:num>
  <w:num w:numId="4">
    <w:abstractNumId w:val="6"/>
  </w:num>
  <w:num w:numId="5">
    <w:abstractNumId w:val="12"/>
  </w:num>
  <w:num w:numId="6">
    <w:abstractNumId w:val="5"/>
  </w:num>
  <w:num w:numId="7">
    <w:abstractNumId w:val="0"/>
  </w:num>
  <w:num w:numId="8">
    <w:abstractNumId w:val="4"/>
  </w:num>
  <w:num w:numId="9">
    <w:abstractNumId w:val="7"/>
  </w:num>
  <w:num w:numId="10">
    <w:abstractNumId w:val="8"/>
  </w:num>
  <w:num w:numId="11">
    <w:abstractNumId w:val="10"/>
  </w:num>
  <w:num w:numId="12">
    <w:abstractNumId w:val="2"/>
  </w:num>
  <w:num w:numId="13">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A5"/>
    <w:rsid w:val="000331E6"/>
    <w:rsid w:val="000338A2"/>
    <w:rsid w:val="0003793C"/>
    <w:rsid w:val="000422E9"/>
    <w:rsid w:val="00042A09"/>
    <w:rsid w:val="00043393"/>
    <w:rsid w:val="00045A17"/>
    <w:rsid w:val="000470EC"/>
    <w:rsid w:val="000517AC"/>
    <w:rsid w:val="00052495"/>
    <w:rsid w:val="00054859"/>
    <w:rsid w:val="00062334"/>
    <w:rsid w:val="000658BA"/>
    <w:rsid w:val="0006699D"/>
    <w:rsid w:val="0007097A"/>
    <w:rsid w:val="000733F4"/>
    <w:rsid w:val="00073853"/>
    <w:rsid w:val="000738DF"/>
    <w:rsid w:val="000739AC"/>
    <w:rsid w:val="00073F9B"/>
    <w:rsid w:val="00075B41"/>
    <w:rsid w:val="00076486"/>
    <w:rsid w:val="00076E82"/>
    <w:rsid w:val="00077153"/>
    <w:rsid w:val="00082DB2"/>
    <w:rsid w:val="0008425B"/>
    <w:rsid w:val="0008468D"/>
    <w:rsid w:val="00085012"/>
    <w:rsid w:val="00085A3A"/>
    <w:rsid w:val="00086A82"/>
    <w:rsid w:val="00092C39"/>
    <w:rsid w:val="00093CC4"/>
    <w:rsid w:val="00095498"/>
    <w:rsid w:val="00095A95"/>
    <w:rsid w:val="000965D0"/>
    <w:rsid w:val="000A1BBA"/>
    <w:rsid w:val="000A3BBB"/>
    <w:rsid w:val="000A4ACF"/>
    <w:rsid w:val="000A5AA5"/>
    <w:rsid w:val="000A6FBA"/>
    <w:rsid w:val="000B4629"/>
    <w:rsid w:val="000B6195"/>
    <w:rsid w:val="000B7957"/>
    <w:rsid w:val="000C0CBF"/>
    <w:rsid w:val="000C17C3"/>
    <w:rsid w:val="000C2309"/>
    <w:rsid w:val="000C2D66"/>
    <w:rsid w:val="000C2E5F"/>
    <w:rsid w:val="000C3422"/>
    <w:rsid w:val="000C68B3"/>
    <w:rsid w:val="000D1FF3"/>
    <w:rsid w:val="000D22FF"/>
    <w:rsid w:val="000D479C"/>
    <w:rsid w:val="000D4824"/>
    <w:rsid w:val="000E4B8D"/>
    <w:rsid w:val="000E4D12"/>
    <w:rsid w:val="000E6FA7"/>
    <w:rsid w:val="000F038C"/>
    <w:rsid w:val="000F0A6B"/>
    <w:rsid w:val="000F1306"/>
    <w:rsid w:val="000F27A2"/>
    <w:rsid w:val="000F34DA"/>
    <w:rsid w:val="000F40C4"/>
    <w:rsid w:val="000F5666"/>
    <w:rsid w:val="000F66C2"/>
    <w:rsid w:val="00102C1A"/>
    <w:rsid w:val="00103B71"/>
    <w:rsid w:val="00104E7E"/>
    <w:rsid w:val="00110309"/>
    <w:rsid w:val="0011133F"/>
    <w:rsid w:val="00113259"/>
    <w:rsid w:val="001139DB"/>
    <w:rsid w:val="001176F5"/>
    <w:rsid w:val="00117C0F"/>
    <w:rsid w:val="00120F3A"/>
    <w:rsid w:val="0012205A"/>
    <w:rsid w:val="0012397A"/>
    <w:rsid w:val="00126475"/>
    <w:rsid w:val="00126EB9"/>
    <w:rsid w:val="00127D9C"/>
    <w:rsid w:val="00135187"/>
    <w:rsid w:val="00136273"/>
    <w:rsid w:val="00136A4A"/>
    <w:rsid w:val="00136FA8"/>
    <w:rsid w:val="001372E3"/>
    <w:rsid w:val="0013788A"/>
    <w:rsid w:val="00141691"/>
    <w:rsid w:val="00141832"/>
    <w:rsid w:val="00142DDE"/>
    <w:rsid w:val="001438AC"/>
    <w:rsid w:val="0014486E"/>
    <w:rsid w:val="00145293"/>
    <w:rsid w:val="00146904"/>
    <w:rsid w:val="00147186"/>
    <w:rsid w:val="00147FB3"/>
    <w:rsid w:val="0015039D"/>
    <w:rsid w:val="00150D3F"/>
    <w:rsid w:val="00151067"/>
    <w:rsid w:val="00152957"/>
    <w:rsid w:val="00153CE7"/>
    <w:rsid w:val="001557F3"/>
    <w:rsid w:val="00156231"/>
    <w:rsid w:val="0015674B"/>
    <w:rsid w:val="00156885"/>
    <w:rsid w:val="00160AAA"/>
    <w:rsid w:val="001712A8"/>
    <w:rsid w:val="0017267A"/>
    <w:rsid w:val="00172D44"/>
    <w:rsid w:val="001733C5"/>
    <w:rsid w:val="0017651F"/>
    <w:rsid w:val="00177051"/>
    <w:rsid w:val="00177BCA"/>
    <w:rsid w:val="00177C59"/>
    <w:rsid w:val="001824D2"/>
    <w:rsid w:val="001842C3"/>
    <w:rsid w:val="001844A9"/>
    <w:rsid w:val="00184E52"/>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4943"/>
    <w:rsid w:val="001E6A82"/>
    <w:rsid w:val="001E7DAF"/>
    <w:rsid w:val="001F338B"/>
    <w:rsid w:val="001F340D"/>
    <w:rsid w:val="001F4E5F"/>
    <w:rsid w:val="00202C43"/>
    <w:rsid w:val="00203B5D"/>
    <w:rsid w:val="00205E14"/>
    <w:rsid w:val="002112DA"/>
    <w:rsid w:val="0021293B"/>
    <w:rsid w:val="002130D8"/>
    <w:rsid w:val="00214198"/>
    <w:rsid w:val="0021478A"/>
    <w:rsid w:val="00214924"/>
    <w:rsid w:val="0021533B"/>
    <w:rsid w:val="00216E9E"/>
    <w:rsid w:val="0021757D"/>
    <w:rsid w:val="00221686"/>
    <w:rsid w:val="00221F76"/>
    <w:rsid w:val="00222203"/>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7CC"/>
    <w:rsid w:val="002A0EC1"/>
    <w:rsid w:val="002A1E1D"/>
    <w:rsid w:val="002A264B"/>
    <w:rsid w:val="002A597C"/>
    <w:rsid w:val="002A7CDF"/>
    <w:rsid w:val="002B2E36"/>
    <w:rsid w:val="002B4000"/>
    <w:rsid w:val="002B6120"/>
    <w:rsid w:val="002C191C"/>
    <w:rsid w:val="002C1BCB"/>
    <w:rsid w:val="002C341E"/>
    <w:rsid w:val="002C4BC0"/>
    <w:rsid w:val="002D129D"/>
    <w:rsid w:val="002D4AEE"/>
    <w:rsid w:val="002D69FB"/>
    <w:rsid w:val="002D79A9"/>
    <w:rsid w:val="002E0D0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5E99"/>
    <w:rsid w:val="00331FD6"/>
    <w:rsid w:val="00332136"/>
    <w:rsid w:val="00335C04"/>
    <w:rsid w:val="00340CB1"/>
    <w:rsid w:val="0034119B"/>
    <w:rsid w:val="00342E08"/>
    <w:rsid w:val="003434C5"/>
    <w:rsid w:val="00352453"/>
    <w:rsid w:val="00354B2F"/>
    <w:rsid w:val="00361248"/>
    <w:rsid w:val="00361EB5"/>
    <w:rsid w:val="003642CE"/>
    <w:rsid w:val="0036502B"/>
    <w:rsid w:val="00367A6E"/>
    <w:rsid w:val="00370F56"/>
    <w:rsid w:val="003721D7"/>
    <w:rsid w:val="00375AB4"/>
    <w:rsid w:val="00377165"/>
    <w:rsid w:val="003846B1"/>
    <w:rsid w:val="003911FC"/>
    <w:rsid w:val="003A0F96"/>
    <w:rsid w:val="003A1A88"/>
    <w:rsid w:val="003A2AE6"/>
    <w:rsid w:val="003A3CE0"/>
    <w:rsid w:val="003A4862"/>
    <w:rsid w:val="003A5476"/>
    <w:rsid w:val="003A6371"/>
    <w:rsid w:val="003A7DD7"/>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5E2"/>
    <w:rsid w:val="003F7ADD"/>
    <w:rsid w:val="004007CA"/>
    <w:rsid w:val="00401912"/>
    <w:rsid w:val="00401F9E"/>
    <w:rsid w:val="004027CF"/>
    <w:rsid w:val="00403FF5"/>
    <w:rsid w:val="0040614D"/>
    <w:rsid w:val="00407243"/>
    <w:rsid w:val="0041039C"/>
    <w:rsid w:val="004108AD"/>
    <w:rsid w:val="00410FB2"/>
    <w:rsid w:val="00411D88"/>
    <w:rsid w:val="00416A0F"/>
    <w:rsid w:val="00420D87"/>
    <w:rsid w:val="00423AFA"/>
    <w:rsid w:val="0042410A"/>
    <w:rsid w:val="00424C34"/>
    <w:rsid w:val="004262D7"/>
    <w:rsid w:val="00430148"/>
    <w:rsid w:val="004313A2"/>
    <w:rsid w:val="004317F0"/>
    <w:rsid w:val="00432113"/>
    <w:rsid w:val="00432AE6"/>
    <w:rsid w:val="004330B3"/>
    <w:rsid w:val="00434CED"/>
    <w:rsid w:val="00435C31"/>
    <w:rsid w:val="00436001"/>
    <w:rsid w:val="0043618D"/>
    <w:rsid w:val="00436388"/>
    <w:rsid w:val="004409F5"/>
    <w:rsid w:val="00442157"/>
    <w:rsid w:val="004430B4"/>
    <w:rsid w:val="00444033"/>
    <w:rsid w:val="00446423"/>
    <w:rsid w:val="0044737A"/>
    <w:rsid w:val="00450250"/>
    <w:rsid w:val="004508CD"/>
    <w:rsid w:val="00452C96"/>
    <w:rsid w:val="0045465E"/>
    <w:rsid w:val="0046024D"/>
    <w:rsid w:val="00460337"/>
    <w:rsid w:val="00460A08"/>
    <w:rsid w:val="0046138C"/>
    <w:rsid w:val="00461D2D"/>
    <w:rsid w:val="0047069E"/>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D4AF0"/>
    <w:rsid w:val="004E012B"/>
    <w:rsid w:val="004E0168"/>
    <w:rsid w:val="004E0BAA"/>
    <w:rsid w:val="004E0C8C"/>
    <w:rsid w:val="004E539D"/>
    <w:rsid w:val="004E7FC9"/>
    <w:rsid w:val="004F1F45"/>
    <w:rsid w:val="004F27F6"/>
    <w:rsid w:val="004F3DD3"/>
    <w:rsid w:val="00500B7D"/>
    <w:rsid w:val="00503C90"/>
    <w:rsid w:val="00506E0F"/>
    <w:rsid w:val="00507B8B"/>
    <w:rsid w:val="00507CB4"/>
    <w:rsid w:val="005127D2"/>
    <w:rsid w:val="005131C0"/>
    <w:rsid w:val="005138B1"/>
    <w:rsid w:val="00515879"/>
    <w:rsid w:val="00516972"/>
    <w:rsid w:val="00522617"/>
    <w:rsid w:val="00530F38"/>
    <w:rsid w:val="00540718"/>
    <w:rsid w:val="005415C5"/>
    <w:rsid w:val="00541789"/>
    <w:rsid w:val="00542006"/>
    <w:rsid w:val="005422A4"/>
    <w:rsid w:val="0054259E"/>
    <w:rsid w:val="005450B9"/>
    <w:rsid w:val="00545B77"/>
    <w:rsid w:val="00546BD3"/>
    <w:rsid w:val="0054786F"/>
    <w:rsid w:val="0055356A"/>
    <w:rsid w:val="00553AFB"/>
    <w:rsid w:val="00564B72"/>
    <w:rsid w:val="00565ABC"/>
    <w:rsid w:val="00566389"/>
    <w:rsid w:val="00567765"/>
    <w:rsid w:val="00567DE2"/>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4B79"/>
    <w:rsid w:val="005B508D"/>
    <w:rsid w:val="005C50FC"/>
    <w:rsid w:val="005C5F2F"/>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6ED"/>
    <w:rsid w:val="005F5D4F"/>
    <w:rsid w:val="005F6E8B"/>
    <w:rsid w:val="005F7FDE"/>
    <w:rsid w:val="00600330"/>
    <w:rsid w:val="006018E7"/>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07E5"/>
    <w:rsid w:val="00671BB4"/>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3F97"/>
    <w:rsid w:val="006F5D26"/>
    <w:rsid w:val="007019A7"/>
    <w:rsid w:val="00701F03"/>
    <w:rsid w:val="00703344"/>
    <w:rsid w:val="00703D6F"/>
    <w:rsid w:val="00705108"/>
    <w:rsid w:val="007131C5"/>
    <w:rsid w:val="00714597"/>
    <w:rsid w:val="00715428"/>
    <w:rsid w:val="00721C57"/>
    <w:rsid w:val="00726946"/>
    <w:rsid w:val="0072695D"/>
    <w:rsid w:val="00726991"/>
    <w:rsid w:val="00726DDA"/>
    <w:rsid w:val="0073065F"/>
    <w:rsid w:val="007336EE"/>
    <w:rsid w:val="00741092"/>
    <w:rsid w:val="00742680"/>
    <w:rsid w:val="007432E7"/>
    <w:rsid w:val="007434A2"/>
    <w:rsid w:val="00744DA2"/>
    <w:rsid w:val="0074637B"/>
    <w:rsid w:val="00746C9E"/>
    <w:rsid w:val="00746F6B"/>
    <w:rsid w:val="00750259"/>
    <w:rsid w:val="00750629"/>
    <w:rsid w:val="007508D8"/>
    <w:rsid w:val="00750FB9"/>
    <w:rsid w:val="0075139D"/>
    <w:rsid w:val="00756D0D"/>
    <w:rsid w:val="0076129D"/>
    <w:rsid w:val="007616D8"/>
    <w:rsid w:val="00761D76"/>
    <w:rsid w:val="00761E3B"/>
    <w:rsid w:val="007658EA"/>
    <w:rsid w:val="00765D30"/>
    <w:rsid w:val="0077399F"/>
    <w:rsid w:val="00774E40"/>
    <w:rsid w:val="00775D22"/>
    <w:rsid w:val="007760BC"/>
    <w:rsid w:val="00776B62"/>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0E5"/>
    <w:rsid w:val="007C3B50"/>
    <w:rsid w:val="007D3E38"/>
    <w:rsid w:val="007D6502"/>
    <w:rsid w:val="007D7B37"/>
    <w:rsid w:val="007E04F1"/>
    <w:rsid w:val="007E1476"/>
    <w:rsid w:val="007E47FA"/>
    <w:rsid w:val="007E4E9F"/>
    <w:rsid w:val="007E594B"/>
    <w:rsid w:val="007F0C3F"/>
    <w:rsid w:val="007F0CB5"/>
    <w:rsid w:val="007F232A"/>
    <w:rsid w:val="007F4606"/>
    <w:rsid w:val="007F6CF4"/>
    <w:rsid w:val="0080190B"/>
    <w:rsid w:val="00804AFA"/>
    <w:rsid w:val="00805075"/>
    <w:rsid w:val="0080548E"/>
    <w:rsid w:val="00805AB5"/>
    <w:rsid w:val="00806CE9"/>
    <w:rsid w:val="00806EE2"/>
    <w:rsid w:val="00815894"/>
    <w:rsid w:val="00815A32"/>
    <w:rsid w:val="008164EB"/>
    <w:rsid w:val="00816C5F"/>
    <w:rsid w:val="008173A0"/>
    <w:rsid w:val="0082704D"/>
    <w:rsid w:val="0083201C"/>
    <w:rsid w:val="008323FB"/>
    <w:rsid w:val="0083467A"/>
    <w:rsid w:val="00835222"/>
    <w:rsid w:val="00837B46"/>
    <w:rsid w:val="00837F71"/>
    <w:rsid w:val="00850122"/>
    <w:rsid w:val="0085196C"/>
    <w:rsid w:val="008543BA"/>
    <w:rsid w:val="00854DEA"/>
    <w:rsid w:val="0085539F"/>
    <w:rsid w:val="00857145"/>
    <w:rsid w:val="00857559"/>
    <w:rsid w:val="00861749"/>
    <w:rsid w:val="008648B4"/>
    <w:rsid w:val="00864CBA"/>
    <w:rsid w:val="008659BE"/>
    <w:rsid w:val="008669C1"/>
    <w:rsid w:val="00870FD1"/>
    <w:rsid w:val="00871463"/>
    <w:rsid w:val="00871D6F"/>
    <w:rsid w:val="00874443"/>
    <w:rsid w:val="0087477C"/>
    <w:rsid w:val="00875528"/>
    <w:rsid w:val="00876C5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821"/>
    <w:rsid w:val="008B1B50"/>
    <w:rsid w:val="008B206F"/>
    <w:rsid w:val="008B439F"/>
    <w:rsid w:val="008B6694"/>
    <w:rsid w:val="008C7812"/>
    <w:rsid w:val="008D0944"/>
    <w:rsid w:val="008D2F11"/>
    <w:rsid w:val="008D347E"/>
    <w:rsid w:val="008D4349"/>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36BD"/>
    <w:rsid w:val="009068AD"/>
    <w:rsid w:val="00913B04"/>
    <w:rsid w:val="009145D4"/>
    <w:rsid w:val="009146B3"/>
    <w:rsid w:val="00915B77"/>
    <w:rsid w:val="00915C15"/>
    <w:rsid w:val="00916A1E"/>
    <w:rsid w:val="009226CD"/>
    <w:rsid w:val="00923139"/>
    <w:rsid w:val="00923813"/>
    <w:rsid w:val="00923C1E"/>
    <w:rsid w:val="00931E37"/>
    <w:rsid w:val="00940D06"/>
    <w:rsid w:val="009441EB"/>
    <w:rsid w:val="00944984"/>
    <w:rsid w:val="009458E0"/>
    <w:rsid w:val="009466EE"/>
    <w:rsid w:val="0095003F"/>
    <w:rsid w:val="00951A64"/>
    <w:rsid w:val="00953F9F"/>
    <w:rsid w:val="00954399"/>
    <w:rsid w:val="00963E90"/>
    <w:rsid w:val="00966BB7"/>
    <w:rsid w:val="00972988"/>
    <w:rsid w:val="00973324"/>
    <w:rsid w:val="009738C3"/>
    <w:rsid w:val="009743BF"/>
    <w:rsid w:val="009748D7"/>
    <w:rsid w:val="00977B3B"/>
    <w:rsid w:val="0098136C"/>
    <w:rsid w:val="00981A10"/>
    <w:rsid w:val="00984949"/>
    <w:rsid w:val="0098537D"/>
    <w:rsid w:val="00985D23"/>
    <w:rsid w:val="0098647C"/>
    <w:rsid w:val="009904D9"/>
    <w:rsid w:val="00991C72"/>
    <w:rsid w:val="00994D41"/>
    <w:rsid w:val="009A024D"/>
    <w:rsid w:val="009A1CEB"/>
    <w:rsid w:val="009A57FC"/>
    <w:rsid w:val="009A7168"/>
    <w:rsid w:val="009B158C"/>
    <w:rsid w:val="009B46BC"/>
    <w:rsid w:val="009B56FC"/>
    <w:rsid w:val="009B60B7"/>
    <w:rsid w:val="009B7215"/>
    <w:rsid w:val="009B7785"/>
    <w:rsid w:val="009C2C2A"/>
    <w:rsid w:val="009D02E9"/>
    <w:rsid w:val="009D0700"/>
    <w:rsid w:val="009D2ECF"/>
    <w:rsid w:val="009D56BB"/>
    <w:rsid w:val="009E1555"/>
    <w:rsid w:val="009E16EA"/>
    <w:rsid w:val="009E5E66"/>
    <w:rsid w:val="009E736D"/>
    <w:rsid w:val="009F17EE"/>
    <w:rsid w:val="009F2D9A"/>
    <w:rsid w:val="009F614A"/>
    <w:rsid w:val="009F6677"/>
    <w:rsid w:val="009F6927"/>
    <w:rsid w:val="00A00A93"/>
    <w:rsid w:val="00A0137D"/>
    <w:rsid w:val="00A02942"/>
    <w:rsid w:val="00A0389B"/>
    <w:rsid w:val="00A04D47"/>
    <w:rsid w:val="00A05FBA"/>
    <w:rsid w:val="00A07873"/>
    <w:rsid w:val="00A13E99"/>
    <w:rsid w:val="00A2012A"/>
    <w:rsid w:val="00A20D49"/>
    <w:rsid w:val="00A20DD0"/>
    <w:rsid w:val="00A21527"/>
    <w:rsid w:val="00A21B29"/>
    <w:rsid w:val="00A2269B"/>
    <w:rsid w:val="00A25722"/>
    <w:rsid w:val="00A26359"/>
    <w:rsid w:val="00A26C17"/>
    <w:rsid w:val="00A31DFF"/>
    <w:rsid w:val="00A355CC"/>
    <w:rsid w:val="00A41EC6"/>
    <w:rsid w:val="00A42DE1"/>
    <w:rsid w:val="00A443B1"/>
    <w:rsid w:val="00A44AED"/>
    <w:rsid w:val="00A52311"/>
    <w:rsid w:val="00A52526"/>
    <w:rsid w:val="00A5391E"/>
    <w:rsid w:val="00A54236"/>
    <w:rsid w:val="00A5618F"/>
    <w:rsid w:val="00A61B19"/>
    <w:rsid w:val="00A61FB3"/>
    <w:rsid w:val="00A639F4"/>
    <w:rsid w:val="00A647B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380D"/>
    <w:rsid w:val="00AE4AC7"/>
    <w:rsid w:val="00AE5250"/>
    <w:rsid w:val="00AF1A1A"/>
    <w:rsid w:val="00AF29D2"/>
    <w:rsid w:val="00B03577"/>
    <w:rsid w:val="00B0368E"/>
    <w:rsid w:val="00B10C24"/>
    <w:rsid w:val="00B12204"/>
    <w:rsid w:val="00B12629"/>
    <w:rsid w:val="00B12F56"/>
    <w:rsid w:val="00B146E6"/>
    <w:rsid w:val="00B2317F"/>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67620"/>
    <w:rsid w:val="00B71712"/>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5D95"/>
    <w:rsid w:val="00B96BFB"/>
    <w:rsid w:val="00BA11AF"/>
    <w:rsid w:val="00BA2537"/>
    <w:rsid w:val="00BA3FB7"/>
    <w:rsid w:val="00BA4957"/>
    <w:rsid w:val="00BB0327"/>
    <w:rsid w:val="00BB218F"/>
    <w:rsid w:val="00BB2336"/>
    <w:rsid w:val="00BC09C5"/>
    <w:rsid w:val="00BC0C8D"/>
    <w:rsid w:val="00BC6157"/>
    <w:rsid w:val="00BC631F"/>
    <w:rsid w:val="00BD04D9"/>
    <w:rsid w:val="00BD4CA1"/>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1524"/>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41A7"/>
    <w:rsid w:val="00C55C56"/>
    <w:rsid w:val="00C56D14"/>
    <w:rsid w:val="00C57290"/>
    <w:rsid w:val="00C575CA"/>
    <w:rsid w:val="00C60BFD"/>
    <w:rsid w:val="00C620FE"/>
    <w:rsid w:val="00C672BA"/>
    <w:rsid w:val="00C712A3"/>
    <w:rsid w:val="00C7293F"/>
    <w:rsid w:val="00C72986"/>
    <w:rsid w:val="00C730D3"/>
    <w:rsid w:val="00C73C4D"/>
    <w:rsid w:val="00C74505"/>
    <w:rsid w:val="00C76D6A"/>
    <w:rsid w:val="00C76E02"/>
    <w:rsid w:val="00C82BFC"/>
    <w:rsid w:val="00C83FF3"/>
    <w:rsid w:val="00C854EE"/>
    <w:rsid w:val="00C854FD"/>
    <w:rsid w:val="00C919FF"/>
    <w:rsid w:val="00C9243F"/>
    <w:rsid w:val="00C93259"/>
    <w:rsid w:val="00C94614"/>
    <w:rsid w:val="00C94FB8"/>
    <w:rsid w:val="00CA0147"/>
    <w:rsid w:val="00CA1CFF"/>
    <w:rsid w:val="00CA3116"/>
    <w:rsid w:val="00CA441D"/>
    <w:rsid w:val="00CA79CF"/>
    <w:rsid w:val="00CB000E"/>
    <w:rsid w:val="00CB0CD3"/>
    <w:rsid w:val="00CB18D7"/>
    <w:rsid w:val="00CB3140"/>
    <w:rsid w:val="00CB54A2"/>
    <w:rsid w:val="00CB6A54"/>
    <w:rsid w:val="00CC03A0"/>
    <w:rsid w:val="00CC153E"/>
    <w:rsid w:val="00CC3798"/>
    <w:rsid w:val="00CC3F89"/>
    <w:rsid w:val="00CD0B6A"/>
    <w:rsid w:val="00CD2EFC"/>
    <w:rsid w:val="00CD302E"/>
    <w:rsid w:val="00CD3A8A"/>
    <w:rsid w:val="00CD4F6B"/>
    <w:rsid w:val="00CE44AF"/>
    <w:rsid w:val="00CE612B"/>
    <w:rsid w:val="00CF2329"/>
    <w:rsid w:val="00CF2FC7"/>
    <w:rsid w:val="00CF414F"/>
    <w:rsid w:val="00CF7C4C"/>
    <w:rsid w:val="00D00810"/>
    <w:rsid w:val="00D00928"/>
    <w:rsid w:val="00D02B99"/>
    <w:rsid w:val="00D04670"/>
    <w:rsid w:val="00D04D91"/>
    <w:rsid w:val="00D1180C"/>
    <w:rsid w:val="00D13B80"/>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47D4F"/>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1C33"/>
    <w:rsid w:val="00DA2806"/>
    <w:rsid w:val="00DA69AE"/>
    <w:rsid w:val="00DA6F92"/>
    <w:rsid w:val="00DB1FDB"/>
    <w:rsid w:val="00DB4BB7"/>
    <w:rsid w:val="00DB63BF"/>
    <w:rsid w:val="00DC264A"/>
    <w:rsid w:val="00DC2A64"/>
    <w:rsid w:val="00DC60A6"/>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45FA"/>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4604"/>
    <w:rsid w:val="00E56466"/>
    <w:rsid w:val="00E5726F"/>
    <w:rsid w:val="00E608DB"/>
    <w:rsid w:val="00E6166E"/>
    <w:rsid w:val="00E62183"/>
    <w:rsid w:val="00E626B1"/>
    <w:rsid w:val="00E627BF"/>
    <w:rsid w:val="00E64317"/>
    <w:rsid w:val="00E65226"/>
    <w:rsid w:val="00E677EF"/>
    <w:rsid w:val="00E718F5"/>
    <w:rsid w:val="00E72295"/>
    <w:rsid w:val="00E72C65"/>
    <w:rsid w:val="00E74911"/>
    <w:rsid w:val="00E75278"/>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4598"/>
    <w:rsid w:val="00ED51F0"/>
    <w:rsid w:val="00ED5F95"/>
    <w:rsid w:val="00ED67D4"/>
    <w:rsid w:val="00ED715D"/>
    <w:rsid w:val="00ED7A56"/>
    <w:rsid w:val="00EE0E21"/>
    <w:rsid w:val="00EE21A1"/>
    <w:rsid w:val="00EE2450"/>
    <w:rsid w:val="00EE7047"/>
    <w:rsid w:val="00EF0B01"/>
    <w:rsid w:val="00EF0F13"/>
    <w:rsid w:val="00EF227E"/>
    <w:rsid w:val="00EF34AE"/>
    <w:rsid w:val="00EF495B"/>
    <w:rsid w:val="00EF4E72"/>
    <w:rsid w:val="00EF4FC7"/>
    <w:rsid w:val="00EF578D"/>
    <w:rsid w:val="00EF5A22"/>
    <w:rsid w:val="00EF688C"/>
    <w:rsid w:val="00F00603"/>
    <w:rsid w:val="00F07465"/>
    <w:rsid w:val="00F07829"/>
    <w:rsid w:val="00F10065"/>
    <w:rsid w:val="00F10E0E"/>
    <w:rsid w:val="00F11B5D"/>
    <w:rsid w:val="00F12553"/>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484A"/>
    <w:rsid w:val="00F75DF5"/>
    <w:rsid w:val="00F77ADF"/>
    <w:rsid w:val="00F802C8"/>
    <w:rsid w:val="00F82153"/>
    <w:rsid w:val="00F838BE"/>
    <w:rsid w:val="00F83A95"/>
    <w:rsid w:val="00F85872"/>
    <w:rsid w:val="00F859F1"/>
    <w:rsid w:val="00F865E8"/>
    <w:rsid w:val="00F91913"/>
    <w:rsid w:val="00F9359C"/>
    <w:rsid w:val="00F9506A"/>
    <w:rsid w:val="00F96C20"/>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D69F8"/>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BE0E66B7-E1FF-47A5-B95F-59F6F7DDA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4"/>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2"/>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paragraph" w:customStyle="1" w:styleId="odstavec">
    <w:name w:val="odstavec"/>
    <w:basedOn w:val="Normal"/>
    <w:link w:val="odstavecChar"/>
    <w:autoRedefine/>
    <w:rsid w:val="00153CE7"/>
    <w:pPr>
      <w:tabs>
        <w:tab w:val="num" w:pos="709"/>
        <w:tab w:val="num" w:pos="993"/>
      </w:tabs>
      <w:ind w:left="426" w:right="-82"/>
      <w:jc w:val="both"/>
    </w:pPr>
    <w:rPr>
      <w:noProof/>
      <w:color w:val="000000"/>
      <w:sz w:val="18"/>
      <w:szCs w:val="18"/>
      <w:lang w:eastAsia="cs-CZ"/>
    </w:rPr>
  </w:style>
  <w:style w:type="character" w:customStyle="1" w:styleId="odstavecChar">
    <w:name w:val="odstavec Char"/>
    <w:basedOn w:val="DefaultParagraphFont"/>
    <w:link w:val="odstavec"/>
    <w:locked/>
    <w:rsid w:val="00153CE7"/>
    <w:rPr>
      <w:rFonts w:ascii="Times New Roman" w:eastAsia="Times New Roman" w:hAnsi="Times New Roman" w:cs="Times New Roman"/>
      <w:noProof/>
      <w:color w:val="000000"/>
      <w:sz w:val="18"/>
      <w:szCs w:val="18"/>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8925120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1.xls"/><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4.xlsx"/><Relationship Id="rId21" Type="http://schemas.openxmlformats.org/officeDocument/2006/relationships/oleObject" Target="embeddings/Microsoft_Excel_97-2003_Worksheet3.xls"/><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oleObject" Target="embeddings/Microsoft_Excel_97-2003_Worksheet13.xls"/><Relationship Id="rId50" Type="http://schemas.openxmlformats.org/officeDocument/2006/relationships/image" Target="media/image20.emf"/><Relationship Id="rId55" Type="http://schemas.openxmlformats.org/officeDocument/2006/relationships/oleObject" Target="embeddings/Microsoft_Excel_97-2003_Worksheet17.xls"/><Relationship Id="rId63" Type="http://schemas.openxmlformats.org/officeDocument/2006/relationships/package" Target="embeddings/Microsoft_Excel_Worksheet6.xlsx"/><Relationship Id="rId68" Type="http://schemas.openxmlformats.org/officeDocument/2006/relationships/image" Target="media/image29.emf"/><Relationship Id="rId76"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package" Target="embeddings/Microsoft_Excel_Worksheet9.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oleObject" Target="embeddings/Microsoft_Excel_97-2003_Worksheet7.xls"/><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oleObject" Target="embeddings/Microsoft_Excel_97-2003_Worksheet10.xls"/><Relationship Id="rId40" Type="http://schemas.openxmlformats.org/officeDocument/2006/relationships/image" Target="media/image15.emf"/><Relationship Id="rId45" Type="http://schemas.openxmlformats.org/officeDocument/2006/relationships/oleObject" Target="embeddings/Microsoft_Excel_97-2003_Worksheet12.xls"/><Relationship Id="rId53" Type="http://schemas.openxmlformats.org/officeDocument/2006/relationships/oleObject" Target="embeddings/Microsoft_Excel_97-2003_Worksheet16.xls"/><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oleObject" Target="embeddings/Microsoft_Excel_97-2003_Worksheet4.xls"/><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oleObject" Target="embeddings/Microsoft_Excel_97-2003_Worksheet14.xls"/><Relationship Id="rId57" Type="http://schemas.openxmlformats.org/officeDocument/2006/relationships/oleObject" Target="embeddings/Microsoft_Excel_97-2003_Worksheet18.xls"/><Relationship Id="rId61" Type="http://schemas.openxmlformats.org/officeDocument/2006/relationships/oleObject" Target="embeddings/Microsoft_Excel_97-2003_Worksheet20.xls"/><Relationship Id="rId10" Type="http://schemas.openxmlformats.org/officeDocument/2006/relationships/footnotes" Target="footnotes.xml"/><Relationship Id="rId19" Type="http://schemas.openxmlformats.org/officeDocument/2006/relationships/oleObject" Target="embeddings/Microsoft_Excel_97-2003_Worksheet2.xls"/><Relationship Id="rId31" Type="http://schemas.openxmlformats.org/officeDocument/2006/relationships/oleObject" Target="embeddings/Microsoft_Excel_97-2003_Worksheet8.xls"/><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7.xlsx"/><Relationship Id="rId73"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oleObject" Target="embeddings/Microsoft_Excel_97-2003_Worksheet6.xls"/><Relationship Id="rId30" Type="http://schemas.openxmlformats.org/officeDocument/2006/relationships/image" Target="media/image10.emf"/><Relationship Id="rId35" Type="http://schemas.openxmlformats.org/officeDocument/2006/relationships/package" Target="embeddings/Microsoft_Excel_Worksheet3.xlsx"/><Relationship Id="rId43" Type="http://schemas.openxmlformats.org/officeDocument/2006/relationships/oleObject" Target="embeddings/Microsoft_Excel_97-2003_Worksheet11.xls"/><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8.xlsx"/><Relationship Id="rId77"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oleObject" Target="embeddings/Microsoft_Excel_97-2003_Worksheet15.xls"/><Relationship Id="rId72"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5.xls"/><Relationship Id="rId33" Type="http://schemas.openxmlformats.org/officeDocument/2006/relationships/oleObject" Target="embeddings/Microsoft_Excel_97-2003_Worksheet9.xls"/><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oleObject" Target="embeddings/Microsoft_Excel_97-2003_Worksheet19.xls"/><Relationship Id="rId67" Type="http://schemas.openxmlformats.org/officeDocument/2006/relationships/oleObject" Target="embeddings/Microsoft_Excel_97-2003_Worksheet21.xls"/><Relationship Id="rId20" Type="http://schemas.openxmlformats.org/officeDocument/2006/relationships/image" Target="media/image5.emf"/><Relationship Id="rId41" Type="http://schemas.openxmlformats.org/officeDocument/2006/relationships/package" Target="embeddings/Microsoft_Excel_Worksheet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3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DEBF55AE-690C-4C7D-89A3-FEB938FC3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19</Pages>
  <Words>2701</Words>
  <Characters>15402</Characters>
  <Application>Microsoft Office Word</Application>
  <DocSecurity>0</DocSecurity>
  <Lines>128</Lines>
  <Paragraphs>36</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Sikulova, Andrea</vt:lpstr>
      <vt:lpstr>Sikulova, Andrea</vt:lpstr>
    </vt:vector>
  </TitlesOfParts>
  <Company>KPMG</Company>
  <LinksUpToDate>false</LinksUpToDate>
  <CharactersWithSpaces>18067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Sikulova, Andrea</dc:title>
  <dc:creator>Sikulova, Andrea</dc:creator>
  <cp:lastModifiedBy>jcelkova</cp:lastModifiedBy>
  <cp:revision>28</cp:revision>
  <cp:lastPrinted>2015-02-03T12:54:00Z</cp:lastPrinted>
  <dcterms:created xsi:type="dcterms:W3CDTF">2015-03-17T14:23:00Z</dcterms:created>
  <dcterms:modified xsi:type="dcterms:W3CDTF">2015-05-13T13:57:00Z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