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12C79" w:rsidRDefault="00A12C79" w:rsidP="00A12C79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účtovnej jednotke</w:t>
      </w:r>
    </w:p>
    <w:p w:rsidR="00A12C79" w:rsidRDefault="00A12C79" w:rsidP="00A12C79">
      <w:pPr>
        <w:pStyle w:val="Nadpis2"/>
        <w:numPr>
          <w:ilvl w:val="0"/>
          <w:numId w:val="0"/>
        </w:numPr>
        <w:rPr>
          <w:b w:val="0"/>
        </w:rPr>
      </w:pPr>
      <w:r>
        <w:rPr>
          <w:b w:val="0"/>
        </w:rPr>
        <w:t>Obchodné meno a sídlo:</w:t>
      </w:r>
    </w:p>
    <w:p w:rsidR="00A12C79" w:rsidRDefault="00A12C79" w:rsidP="00A12C79">
      <w:r>
        <w:t>MARBORKA, s.r.o.</w:t>
      </w:r>
      <w:r>
        <w:tab/>
      </w:r>
    </w:p>
    <w:p w:rsidR="00A12C79" w:rsidRDefault="00A12C79" w:rsidP="00A12C79">
      <w:proofErr w:type="spellStart"/>
      <w:r>
        <w:t>Stošice</w:t>
      </w:r>
      <w:proofErr w:type="spellEnd"/>
      <w:r>
        <w:t xml:space="preserve"> 248</w:t>
      </w:r>
      <w:r>
        <w:tab/>
      </w:r>
    </w:p>
    <w:p w:rsidR="00A12C79" w:rsidRDefault="00A12C79" w:rsidP="00A12C79">
      <w:r>
        <w:t xml:space="preserve">031 04 Liptovský </w:t>
      </w:r>
      <w:proofErr w:type="spellStart"/>
      <w:r>
        <w:t>Mikukáš</w:t>
      </w:r>
      <w:proofErr w:type="spellEnd"/>
    </w:p>
    <w:p w:rsidR="00A12C79" w:rsidRDefault="00A12C79" w:rsidP="00A12C79">
      <w:r>
        <w:t>Deň založenia: 4.3.2010</w:t>
      </w:r>
    </w:p>
    <w:p w:rsidR="00A12C79" w:rsidRDefault="00A12C79" w:rsidP="00A12C79"/>
    <w:p w:rsidR="00A12C79" w:rsidRPr="00FC2CB3" w:rsidRDefault="00A12C79" w:rsidP="00A12C79"/>
    <w:p w:rsidR="00A12C79" w:rsidRDefault="00A12C79" w:rsidP="00A12C79">
      <w:pPr>
        <w:pStyle w:val="Nadpis2"/>
      </w:pPr>
      <w:bookmarkStart w:id="0" w:name="_Toc530739896"/>
      <w:r>
        <w:t>Hlavnými činnosťami Spoločnosti sú:</w:t>
      </w:r>
      <w:bookmarkEnd w:id="0"/>
    </w:p>
    <w:p w:rsidR="00A12C79" w:rsidRDefault="00A12C79" w:rsidP="00A12C79">
      <w:pPr>
        <w:pStyle w:val="Zkladntext"/>
      </w:pPr>
      <w:r>
        <w:t>– kúpa tovaru na účely jeho predaja konečnému spotrebiteľovi maloobchod</w:t>
      </w:r>
    </w:p>
    <w:p w:rsidR="00A12C79" w:rsidRDefault="00A12C79" w:rsidP="00A12C79">
      <w:pPr>
        <w:pStyle w:val="Zkladntext"/>
      </w:pPr>
      <w:r>
        <w:t xml:space="preserve">- výroba pekárskych </w:t>
      </w:r>
      <w:proofErr w:type="spellStart"/>
      <w:r>
        <w:t>acukrárskych</w:t>
      </w:r>
      <w:proofErr w:type="spellEnd"/>
      <w:r>
        <w:t xml:space="preserve"> výrobkov</w:t>
      </w:r>
    </w:p>
    <w:p w:rsidR="00A12C79" w:rsidRDefault="00A12C79" w:rsidP="00A12C79">
      <w:pPr>
        <w:pStyle w:val="Zkladntext"/>
      </w:pPr>
      <w:r>
        <w:t>- spracovanie a konzervovanie zemiakov, ovocia a zeleniny</w:t>
      </w:r>
    </w:p>
    <w:p w:rsidR="00A12C79" w:rsidRDefault="00A12C79" w:rsidP="00A12C79">
      <w:pPr>
        <w:pStyle w:val="Zkladntext"/>
      </w:pPr>
      <w:r>
        <w:t>- výroba a spracovanie cukru</w:t>
      </w:r>
    </w:p>
    <w:p w:rsidR="00A12C79" w:rsidRDefault="00A12C79" w:rsidP="00A12C79">
      <w:pPr>
        <w:pStyle w:val="Zkladntext"/>
      </w:pPr>
      <w:r>
        <w:t>- vykonávanie ohňostrojových prác</w:t>
      </w:r>
    </w:p>
    <w:p w:rsidR="00A12C79" w:rsidRDefault="00A12C79" w:rsidP="00A12C79">
      <w:pPr>
        <w:pStyle w:val="Zkladntext"/>
      </w:pPr>
    </w:p>
    <w:p w:rsidR="00A12C79" w:rsidRDefault="00A12C79" w:rsidP="00A12C79">
      <w:pPr>
        <w:pStyle w:val="Nadpis2"/>
      </w:pPr>
      <w:r>
        <w:t xml:space="preserve">Počet zamestnancov </w:t>
      </w:r>
    </w:p>
    <w:p w:rsidR="00A12C79" w:rsidRPr="00770F7A" w:rsidRDefault="00A12C79" w:rsidP="00A12C79">
      <w:pPr>
        <w:pStyle w:val="Zkladntext"/>
        <w:rPr>
          <w:szCs w:val="18"/>
        </w:rPr>
      </w:pPr>
      <w:r w:rsidRPr="00770F7A">
        <w:rPr>
          <w:szCs w:val="18"/>
        </w:rPr>
        <w:t>Spoločnosť nemá žiadnych zamestnan</w:t>
      </w:r>
      <w:r>
        <w:rPr>
          <w:szCs w:val="18"/>
        </w:rPr>
        <w:t>cov.</w:t>
      </w:r>
    </w:p>
    <w:p w:rsidR="00A12C79" w:rsidRDefault="00A12C79" w:rsidP="00A12C79">
      <w:pPr>
        <w:pStyle w:val="Zkladntext"/>
      </w:pPr>
    </w:p>
    <w:p w:rsidR="00A12C79" w:rsidRDefault="00A12C79" w:rsidP="00A12C79">
      <w:pPr>
        <w:pStyle w:val="Zkladntext"/>
      </w:pPr>
    </w:p>
    <w:p w:rsidR="00A12C79" w:rsidRDefault="00A12C79" w:rsidP="00A12C79">
      <w:pPr>
        <w:pStyle w:val="Nadpis2"/>
      </w:pPr>
      <w:r>
        <w:t>Údaje o neobmedzenom ručení</w:t>
      </w:r>
    </w:p>
    <w:p w:rsidR="00A12C79" w:rsidRDefault="00A12C79" w:rsidP="00A12C79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A12C79" w:rsidRDefault="00A12C79" w:rsidP="00A12C79">
      <w:pPr>
        <w:pStyle w:val="Zkladntext"/>
      </w:pPr>
    </w:p>
    <w:p w:rsidR="00A12C79" w:rsidRDefault="00A12C79" w:rsidP="00A12C79">
      <w:pPr>
        <w:pStyle w:val="Nadpis2"/>
      </w:pPr>
      <w:r>
        <w:t>Právny dôvod na zostavenie účtovnej závierky</w:t>
      </w:r>
    </w:p>
    <w:p w:rsidR="00A12C79" w:rsidRDefault="00A12C79" w:rsidP="00A12C79">
      <w:pPr>
        <w:pStyle w:val="Zkladntext"/>
        <w:ind w:hanging="426"/>
      </w:pPr>
      <w:r>
        <w:tab/>
        <w:t xml:space="preserve">Účtovná závierka Spoločnosti k 31. decembru 2014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2014 do 31. decembra 2014.</w:t>
      </w:r>
    </w:p>
    <w:p w:rsidR="00A12C79" w:rsidRDefault="00A12C79" w:rsidP="00A12C79">
      <w:pPr>
        <w:pStyle w:val="Zkladntext"/>
        <w:ind w:hanging="426"/>
      </w:pPr>
    </w:p>
    <w:p w:rsidR="00A12C79" w:rsidRDefault="00A12C79" w:rsidP="00A12C79">
      <w:pPr>
        <w:pStyle w:val="Zkladntext"/>
        <w:ind w:hanging="426"/>
      </w:pPr>
    </w:p>
    <w:p w:rsidR="00A12C79" w:rsidRDefault="00A12C79" w:rsidP="00A12C79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" w:name="_Toc530739897"/>
      <w:r>
        <w:t>Informácie o orgánoch účtovnej jednotky</w:t>
      </w:r>
      <w:bookmarkEnd w:id="1"/>
    </w:p>
    <w:p w:rsidR="00A12C79" w:rsidRPr="001D5F78" w:rsidRDefault="00A12C79" w:rsidP="00A12C79">
      <w:pPr>
        <w:rPr>
          <w:sz w:val="18"/>
          <w:szCs w:val="18"/>
        </w:rPr>
      </w:pPr>
    </w:p>
    <w:p w:rsidR="00A12C79" w:rsidRDefault="00A12C79" w:rsidP="00A12C79">
      <w:pPr>
        <w:pStyle w:val="Zkladntext"/>
      </w:pPr>
      <w:r>
        <w:t>Konatelia</w:t>
      </w:r>
      <w:r>
        <w:tab/>
      </w:r>
      <w:r>
        <w:tab/>
        <w:t xml:space="preserve">Ing. Ľubomír </w:t>
      </w:r>
      <w:proofErr w:type="spellStart"/>
      <w:r>
        <w:t>Jurek</w:t>
      </w:r>
      <w:proofErr w:type="spellEnd"/>
    </w:p>
    <w:p w:rsidR="00A12C79" w:rsidRDefault="00A12C79" w:rsidP="00A12C79">
      <w:pPr>
        <w:pStyle w:val="Zkladntext"/>
      </w:pPr>
      <w:r>
        <w:tab/>
      </w:r>
      <w:r>
        <w:tab/>
      </w:r>
      <w:r>
        <w:tab/>
      </w:r>
    </w:p>
    <w:p w:rsidR="00A12C79" w:rsidRDefault="00A12C79" w:rsidP="00A12C79">
      <w:pPr>
        <w:spacing w:after="200" w:line="276" w:lineRule="auto"/>
        <w:rPr>
          <w:b/>
          <w:caps/>
          <w:sz w:val="18"/>
        </w:rPr>
      </w:pPr>
      <w:bookmarkStart w:id="2" w:name="_Toc530739898"/>
    </w:p>
    <w:p w:rsidR="00A12C79" w:rsidRDefault="00A12C79" w:rsidP="00A12C79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2"/>
    </w:p>
    <w:p w:rsidR="00A12C79" w:rsidRPr="000F668E" w:rsidRDefault="00A12C79" w:rsidP="00A12C79">
      <w:pPr>
        <w:ind w:left="360"/>
        <w:rPr>
          <w:sz w:val="18"/>
          <w:szCs w:val="18"/>
        </w:rPr>
      </w:pPr>
      <w:r w:rsidRPr="000F668E">
        <w:rPr>
          <w:sz w:val="18"/>
          <w:szCs w:val="18"/>
        </w:rPr>
        <w:t>Spoločník</w:t>
      </w:r>
      <w:r>
        <w:rPr>
          <w:sz w:val="18"/>
          <w:szCs w:val="18"/>
        </w:rPr>
        <w:t xml:space="preserve">                      Ing. Ľubomír </w:t>
      </w:r>
      <w:proofErr w:type="spellStart"/>
      <w:r>
        <w:rPr>
          <w:sz w:val="18"/>
          <w:szCs w:val="18"/>
        </w:rPr>
        <w:t>Jurek</w:t>
      </w:r>
      <w:proofErr w:type="spellEnd"/>
      <w:r w:rsidRPr="000F668E">
        <w:rPr>
          <w:sz w:val="18"/>
          <w:szCs w:val="18"/>
        </w:rPr>
        <w:t xml:space="preserve"> </w:t>
      </w:r>
    </w:p>
    <w:p w:rsidR="00A12C79" w:rsidRDefault="00A12C79" w:rsidP="00A12C79">
      <w:pPr>
        <w:pStyle w:val="Zkladntext"/>
      </w:pPr>
    </w:p>
    <w:p w:rsidR="00A12C79" w:rsidRDefault="00A12C79" w:rsidP="00A12C79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A12C79" w:rsidRDefault="00A12C79" w:rsidP="00A12C79">
      <w:pPr>
        <w:pStyle w:val="Zkladntext"/>
        <w:ind w:hanging="426"/>
      </w:pPr>
      <w:r>
        <w:rPr>
          <w:b/>
        </w:rPr>
        <w:tab/>
      </w:r>
    </w:p>
    <w:p w:rsidR="00A12C79" w:rsidRDefault="00A12C79" w:rsidP="00A12C79">
      <w:pPr>
        <w:pStyle w:val="Zkladntext"/>
      </w:pPr>
    </w:p>
    <w:p w:rsidR="00A12C79" w:rsidRDefault="00A12C79" w:rsidP="00A12C79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" w:name="_Toc530739899"/>
      <w:r>
        <w:t xml:space="preserve">Informácie o účtovných zásadách a účtovných metódach  </w:t>
      </w:r>
      <w:bookmarkEnd w:id="3"/>
    </w:p>
    <w:p w:rsidR="00A12C79" w:rsidRDefault="00A12C79" w:rsidP="00A12C79">
      <w:pPr>
        <w:pStyle w:val="Zkladntext"/>
      </w:pPr>
    </w:p>
    <w:p w:rsidR="00A12C79" w:rsidRDefault="00A12C79" w:rsidP="00A12C79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A12C79" w:rsidRDefault="00A12C79" w:rsidP="00A12C79">
      <w:pPr>
        <w:pStyle w:val="Zkladntext"/>
        <w:ind w:left="450"/>
      </w:pPr>
      <w:r>
        <w:t>Účtovná závierka bola zostavená za predpokladu, že Spoločnosť bude nepretržite pokračovať vo svojej činnosti.</w:t>
      </w:r>
    </w:p>
    <w:p w:rsidR="00A12C79" w:rsidRDefault="00A12C79" w:rsidP="00A12C79">
      <w:pPr>
        <w:pStyle w:val="Zkladntext"/>
        <w:ind w:left="450"/>
      </w:pPr>
    </w:p>
    <w:p w:rsidR="00A12C79" w:rsidRDefault="00A12C79" w:rsidP="00A12C79">
      <w:pPr>
        <w:pStyle w:val="Zkladntext"/>
        <w:ind w:left="450"/>
      </w:pPr>
      <w:r w:rsidRPr="000F038C">
        <w:t>Účtovné metódy a všeobecné účtovné zásady boli účtovnou jednotkou konzistentne</w:t>
      </w:r>
      <w:r>
        <w:t xml:space="preserve"> aplikované.</w:t>
      </w:r>
    </w:p>
    <w:p w:rsidR="00A12C79" w:rsidRDefault="00A12C79" w:rsidP="00A12C79">
      <w:pPr>
        <w:pStyle w:val="Zkladntext"/>
        <w:ind w:left="450"/>
      </w:pPr>
    </w:p>
    <w:p w:rsidR="00A12C79" w:rsidRDefault="00A12C79" w:rsidP="00A12C79">
      <w:pPr>
        <w:pStyle w:val="Zkladntext"/>
        <w:ind w:left="450"/>
      </w:pPr>
    </w:p>
    <w:p w:rsidR="00A12C79" w:rsidRDefault="00A12C79" w:rsidP="00A12C79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A12C79" w:rsidRDefault="00A12C79" w:rsidP="00A12C79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A12C79" w:rsidRDefault="00A12C79" w:rsidP="00A12C79">
      <w:pPr>
        <w:pStyle w:val="Zkladntext"/>
      </w:pPr>
    </w:p>
    <w:p w:rsidR="00A12C79" w:rsidRDefault="00A12C79" w:rsidP="00A12C79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A12C79" w:rsidRDefault="00A12C79" w:rsidP="00A12C79">
      <w:pPr>
        <w:pStyle w:val="Zkladntext"/>
      </w:pPr>
    </w:p>
    <w:p w:rsidR="00A12C79" w:rsidRDefault="00A12C79" w:rsidP="00A12C79">
      <w:pPr>
        <w:pStyle w:val="Zkladntext"/>
      </w:pPr>
      <w:r>
        <w:t>Súčasťou obstarávacej ceny dlhodobého nehmotného majetku nie sú úroky z cudzích zdrojov, ktoré vznikli do momentu zaradenia dlhodobého nehmotného majetku do používania.</w:t>
      </w:r>
    </w:p>
    <w:p w:rsidR="00A12C79" w:rsidRDefault="00A12C79" w:rsidP="00A12C79">
      <w:pPr>
        <w:pStyle w:val="Zkladntext"/>
      </w:pPr>
    </w:p>
    <w:p w:rsidR="00A12C79" w:rsidRDefault="00A12C79" w:rsidP="00A12C79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A12C79" w:rsidRDefault="00A12C79" w:rsidP="00A12C79">
      <w:pPr>
        <w:pStyle w:val="Zkladntext"/>
      </w:pPr>
    </w:p>
    <w:p w:rsidR="00A12C79" w:rsidRDefault="00A12C79" w:rsidP="00A12C79">
      <w:pPr>
        <w:pStyle w:val="Zkladntext"/>
      </w:pPr>
      <w:r>
        <w:t xml:space="preserve">Náklady na výskum sa neaktivujú, účtujú sa do nákladov účtovného obdobia, v ktorom vznikli. Náklady na vývoj sa účtujú do obdobia, v ktorom vznikli, ale tie náklady na vývoj, ktoré sa vzťahujú na jasne definovaný výrobok alebo </w:t>
      </w:r>
      <w:r>
        <w:lastRenderedPageBreak/>
        <w:t>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A12C79" w:rsidRDefault="00A12C79" w:rsidP="00A12C79">
      <w:pPr>
        <w:pStyle w:val="Zkladntext"/>
      </w:pPr>
    </w:p>
    <w:p w:rsidR="00A12C79" w:rsidRDefault="00A12C79" w:rsidP="00A12C79">
      <w:pPr>
        <w:pStyle w:val="Zkladn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A12C79" w:rsidRDefault="00A12C79" w:rsidP="00A12C79">
      <w:pPr>
        <w:pStyle w:val="Zkladntext"/>
      </w:pPr>
      <w:r>
        <w:t xml:space="preserve"> </w:t>
      </w:r>
    </w:p>
    <w:p w:rsidR="00A12C79" w:rsidRDefault="00A12C79" w:rsidP="00A12C79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A12C79" w:rsidRDefault="00A12C79" w:rsidP="00A12C79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36"/>
        <w:gridCol w:w="407"/>
        <w:gridCol w:w="1531"/>
        <w:gridCol w:w="222"/>
        <w:gridCol w:w="1794"/>
        <w:gridCol w:w="222"/>
        <w:gridCol w:w="1664"/>
      </w:tblGrid>
      <w:tr w:rsidR="00A12C79" w:rsidTr="00FC4D73">
        <w:trPr>
          <w:trHeight w:val="250"/>
        </w:trPr>
        <w:tc>
          <w:tcPr>
            <w:tcW w:w="3402" w:type="dxa"/>
            <w:gridSpan w:val="2"/>
          </w:tcPr>
          <w:p w:rsidR="00A12C79" w:rsidRDefault="00A12C79" w:rsidP="00FC4D73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A12C79" w:rsidRDefault="00A12C79" w:rsidP="00FC4D7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A12C79" w:rsidRDefault="00A12C79" w:rsidP="00FC4D73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A12C79" w:rsidRDefault="00A12C79" w:rsidP="00FC4D7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A12C79" w:rsidRDefault="00A12C79" w:rsidP="00FC4D73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A12C79" w:rsidRDefault="00A12C79" w:rsidP="00FC4D73">
            <w:pPr>
              <w:pStyle w:val="Tabulka"/>
              <w:jc w:val="center"/>
            </w:pPr>
            <w:r>
              <w:t>Ročná odpisová</w:t>
            </w:r>
          </w:p>
        </w:tc>
      </w:tr>
      <w:tr w:rsidR="00A12C79" w:rsidTr="00FC4D7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A12C79" w:rsidRDefault="00A12C79" w:rsidP="00FC4D73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A12C79" w:rsidRDefault="00A12C79" w:rsidP="00FC4D73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A12C79" w:rsidRDefault="00A12C79" w:rsidP="00FC4D73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12C79" w:rsidRDefault="00A12C79" w:rsidP="00FC4D73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A12C79" w:rsidRDefault="00A12C79" w:rsidP="00FC4D7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12C79" w:rsidRDefault="00A12C79" w:rsidP="00FC4D73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A12C79" w:rsidRDefault="00A12C79" w:rsidP="00FC4D73">
            <w:pPr>
              <w:pStyle w:val="Tabulka"/>
              <w:jc w:val="center"/>
            </w:pPr>
            <w:r>
              <w:t>sadzba v %</w:t>
            </w:r>
          </w:p>
        </w:tc>
      </w:tr>
      <w:tr w:rsidR="00A12C79" w:rsidTr="00FC4D73">
        <w:trPr>
          <w:trHeight w:val="250"/>
        </w:trPr>
        <w:tc>
          <w:tcPr>
            <w:tcW w:w="3402" w:type="dxa"/>
            <w:gridSpan w:val="2"/>
          </w:tcPr>
          <w:p w:rsidR="00A12C79" w:rsidRDefault="00A12C79" w:rsidP="00FC4D73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A12C79" w:rsidRDefault="00A12C79" w:rsidP="00FC4D73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A12C79" w:rsidRDefault="00A12C79" w:rsidP="00FC4D73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A12C79" w:rsidRDefault="00A12C79" w:rsidP="00FC4D73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A12C79" w:rsidRDefault="00A12C79" w:rsidP="00FC4D73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A12C79" w:rsidRDefault="00A12C79" w:rsidP="00FC4D73">
            <w:pPr>
              <w:pStyle w:val="Tabulka"/>
              <w:jc w:val="center"/>
            </w:pPr>
            <w:r>
              <w:t>20</w:t>
            </w:r>
          </w:p>
        </w:tc>
      </w:tr>
      <w:tr w:rsidR="00A12C79" w:rsidTr="00FC4D73">
        <w:trPr>
          <w:trHeight w:val="250"/>
        </w:trPr>
        <w:tc>
          <w:tcPr>
            <w:tcW w:w="3402" w:type="dxa"/>
            <w:gridSpan w:val="2"/>
          </w:tcPr>
          <w:p w:rsidR="00A12C79" w:rsidRDefault="00A12C79" w:rsidP="00FC4D73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A12C79" w:rsidRDefault="00A12C79" w:rsidP="00FC4D73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A12C79" w:rsidRDefault="00A12C79" w:rsidP="00FC4D73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A12C79" w:rsidRDefault="00A12C79" w:rsidP="00FC4D73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A12C79" w:rsidRDefault="00A12C79" w:rsidP="00FC4D73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A12C79" w:rsidRDefault="00A12C79" w:rsidP="00FC4D73">
            <w:pPr>
              <w:pStyle w:val="Tabulka"/>
              <w:jc w:val="center"/>
            </w:pPr>
            <w:r>
              <w:t>25</w:t>
            </w:r>
          </w:p>
        </w:tc>
      </w:tr>
      <w:tr w:rsidR="00A12C79" w:rsidTr="00FC4D73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A12C79" w:rsidRDefault="00A12C79" w:rsidP="00FC4D73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A12C79" w:rsidRDefault="00A12C79" w:rsidP="00FC4D73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A12C79" w:rsidRDefault="00A12C79" w:rsidP="00FC4D73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A12C79" w:rsidRDefault="00A12C79" w:rsidP="00FC4D73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A12C79" w:rsidRDefault="00A12C79" w:rsidP="00FC4D73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A12C79" w:rsidRDefault="00A12C79" w:rsidP="00FC4D73">
            <w:pPr>
              <w:pStyle w:val="Tabulka"/>
              <w:jc w:val="center"/>
            </w:pPr>
            <w:r>
              <w:t>12,5</w:t>
            </w:r>
          </w:p>
        </w:tc>
      </w:tr>
      <w:tr w:rsidR="00A12C79" w:rsidTr="00FC4D73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A12C79" w:rsidRDefault="00A12C79" w:rsidP="00FC4D73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A12C79" w:rsidRDefault="00A12C79" w:rsidP="00FC4D73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A12C79" w:rsidRDefault="00A12C79" w:rsidP="00FC4D73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A12C79" w:rsidRDefault="00A12C79" w:rsidP="00FC4D73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A12C79" w:rsidRDefault="00A12C79" w:rsidP="00FC4D73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A12C79" w:rsidRDefault="00A12C79" w:rsidP="00FC4D73">
            <w:pPr>
              <w:pStyle w:val="Tabulka"/>
              <w:jc w:val="center"/>
            </w:pPr>
            <w:r>
              <w:t>100</w:t>
            </w:r>
          </w:p>
        </w:tc>
      </w:tr>
    </w:tbl>
    <w:p w:rsidR="00A12C79" w:rsidRDefault="00A12C79" w:rsidP="00A12C79">
      <w:pPr>
        <w:pStyle w:val="Zkladntext"/>
      </w:pPr>
    </w:p>
    <w:p w:rsidR="00A12C79" w:rsidRDefault="00A12C79" w:rsidP="00A12C79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A12C79" w:rsidRDefault="00A12C79" w:rsidP="00A12C79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A12C79" w:rsidTr="00FC4D73">
        <w:trPr>
          <w:trHeight w:val="250"/>
        </w:trPr>
        <w:tc>
          <w:tcPr>
            <w:tcW w:w="3118" w:type="dxa"/>
            <w:gridSpan w:val="2"/>
          </w:tcPr>
          <w:p w:rsidR="00A12C79" w:rsidRDefault="00A12C79" w:rsidP="00FC4D73">
            <w:pPr>
              <w:pStyle w:val="Tabulka"/>
            </w:pPr>
          </w:p>
        </w:tc>
        <w:tc>
          <w:tcPr>
            <w:tcW w:w="1985" w:type="dxa"/>
          </w:tcPr>
          <w:p w:rsidR="00A12C79" w:rsidRDefault="00A12C79" w:rsidP="00FC4D7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A12C79" w:rsidRDefault="00A12C79" w:rsidP="00FC4D7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12C79" w:rsidRDefault="00A12C79" w:rsidP="00FC4D7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A12C79" w:rsidRDefault="00A12C79" w:rsidP="00FC4D7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12C79" w:rsidRDefault="00A12C79" w:rsidP="00FC4D73">
            <w:pPr>
              <w:pStyle w:val="Tabulka"/>
              <w:jc w:val="center"/>
            </w:pPr>
            <w:r>
              <w:t>Ročná odpisová</w:t>
            </w:r>
          </w:p>
        </w:tc>
      </w:tr>
      <w:tr w:rsidR="00A12C79" w:rsidTr="00FC4D7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A12C79" w:rsidRDefault="00A12C79" w:rsidP="00FC4D73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12C79" w:rsidRDefault="00A12C79" w:rsidP="00FC4D73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A12C79" w:rsidRDefault="00A12C79" w:rsidP="00FC4D7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A12C79" w:rsidRDefault="00A12C79" w:rsidP="00FC4D7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12C79" w:rsidRDefault="00A12C79" w:rsidP="00FC4D7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12C79" w:rsidRDefault="00A12C79" w:rsidP="00FC4D7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12C79" w:rsidRDefault="00A12C79" w:rsidP="00FC4D73">
            <w:pPr>
              <w:pStyle w:val="Tabulka"/>
              <w:jc w:val="center"/>
            </w:pPr>
            <w:r>
              <w:t>sadzba v %</w:t>
            </w:r>
          </w:p>
        </w:tc>
      </w:tr>
      <w:tr w:rsidR="00A12C79" w:rsidTr="00FC4D73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A12C79" w:rsidRDefault="00A12C79" w:rsidP="00FC4D73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A12C79" w:rsidRDefault="00A12C79" w:rsidP="00FC4D73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A12C79" w:rsidRDefault="00A12C79" w:rsidP="00FC4D7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12C79" w:rsidRDefault="00A12C79" w:rsidP="00FC4D73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A12C79" w:rsidRDefault="00A12C79" w:rsidP="00FC4D7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12C79" w:rsidRDefault="00A12C79" w:rsidP="00FC4D73">
            <w:pPr>
              <w:pStyle w:val="Tabulka"/>
              <w:jc w:val="center"/>
            </w:pPr>
            <w:r>
              <w:t>2,5</w:t>
            </w:r>
          </w:p>
        </w:tc>
      </w:tr>
      <w:tr w:rsidR="00A12C79" w:rsidTr="00FC4D73">
        <w:trPr>
          <w:trHeight w:val="250"/>
        </w:trPr>
        <w:tc>
          <w:tcPr>
            <w:tcW w:w="3118" w:type="dxa"/>
            <w:gridSpan w:val="2"/>
          </w:tcPr>
          <w:p w:rsidR="00A12C79" w:rsidRDefault="00A12C79" w:rsidP="00FC4D73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A12C79" w:rsidRDefault="00A12C79" w:rsidP="00FC4D73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A12C79" w:rsidRDefault="00A12C79" w:rsidP="00FC4D7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12C79" w:rsidRDefault="00A12C79" w:rsidP="00FC4D73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A12C79" w:rsidRDefault="00A12C79" w:rsidP="00FC4D7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12C79" w:rsidRDefault="00A12C79" w:rsidP="00FC4D73">
            <w:pPr>
              <w:pStyle w:val="Tabulka"/>
              <w:jc w:val="center"/>
            </w:pPr>
            <w:r>
              <w:t>8,3 až 12,5</w:t>
            </w:r>
          </w:p>
        </w:tc>
      </w:tr>
      <w:tr w:rsidR="00A12C79" w:rsidTr="00FC4D73">
        <w:trPr>
          <w:trHeight w:val="250"/>
        </w:trPr>
        <w:tc>
          <w:tcPr>
            <w:tcW w:w="3118" w:type="dxa"/>
            <w:gridSpan w:val="2"/>
          </w:tcPr>
          <w:p w:rsidR="00A12C79" w:rsidRDefault="00A12C79" w:rsidP="00FC4D73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A12C79" w:rsidRDefault="00A12C79" w:rsidP="00FC4D73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A12C79" w:rsidRDefault="00A12C79" w:rsidP="00FC4D7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12C79" w:rsidRDefault="00A12C79" w:rsidP="00FC4D73">
            <w:pPr>
              <w:pStyle w:val="Tabulka"/>
              <w:jc w:val="center"/>
            </w:pPr>
            <w:r>
              <w:t>degresívna</w:t>
            </w:r>
          </w:p>
        </w:tc>
        <w:tc>
          <w:tcPr>
            <w:tcW w:w="142" w:type="dxa"/>
          </w:tcPr>
          <w:p w:rsidR="00A12C79" w:rsidRDefault="00A12C79" w:rsidP="00FC4D7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12C79" w:rsidRDefault="00A12C79" w:rsidP="00FC4D73">
            <w:pPr>
              <w:pStyle w:val="Tabulka"/>
              <w:jc w:val="center"/>
            </w:pPr>
            <w:r>
              <w:t>16 až 30</w:t>
            </w:r>
          </w:p>
        </w:tc>
      </w:tr>
      <w:tr w:rsidR="00A12C79" w:rsidTr="00FC4D73">
        <w:trPr>
          <w:trHeight w:val="250"/>
        </w:trPr>
        <w:tc>
          <w:tcPr>
            <w:tcW w:w="3118" w:type="dxa"/>
            <w:gridSpan w:val="2"/>
          </w:tcPr>
          <w:p w:rsidR="00A12C79" w:rsidRDefault="00A12C79" w:rsidP="00FC4D73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A12C79" w:rsidRDefault="00A12C79" w:rsidP="00FC4D73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A12C79" w:rsidRDefault="00A12C79" w:rsidP="00FC4D7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12C79" w:rsidRDefault="00A12C79" w:rsidP="00FC4D73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A12C79" w:rsidRDefault="00A12C79" w:rsidP="00FC4D7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12C79" w:rsidRDefault="00A12C79" w:rsidP="00FC4D73">
            <w:pPr>
              <w:pStyle w:val="Tabulka"/>
              <w:jc w:val="center"/>
            </w:pPr>
            <w:r>
              <w:t>100</w:t>
            </w:r>
          </w:p>
        </w:tc>
      </w:tr>
    </w:tbl>
    <w:p w:rsidR="00A12C79" w:rsidRDefault="00A12C79" w:rsidP="00A12C79">
      <w:pPr>
        <w:pStyle w:val="Pismenka"/>
        <w:numPr>
          <w:ilvl w:val="0"/>
          <w:numId w:val="0"/>
        </w:numPr>
      </w:pPr>
    </w:p>
    <w:p w:rsidR="00A12C79" w:rsidRPr="000F038C" w:rsidRDefault="00A12C79" w:rsidP="00A12C79">
      <w:pPr>
        <w:pStyle w:val="Pismenka"/>
        <w:tabs>
          <w:tab w:val="clear" w:pos="426"/>
        </w:tabs>
        <w:ind w:left="426"/>
      </w:pPr>
      <w:r w:rsidRPr="000F038C">
        <w:t>Cenné papiere a podiely</w:t>
      </w:r>
    </w:p>
    <w:p w:rsidR="00A12C79" w:rsidRPr="0022629E" w:rsidRDefault="00A12C79" w:rsidP="00A12C79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22629E">
        <w:rPr>
          <w:b w:val="0"/>
        </w:rPr>
        <w:t>Spoločnosť nevlastní žiadne cenné papiere a podiely.</w:t>
      </w:r>
    </w:p>
    <w:p w:rsidR="00A12C79" w:rsidRDefault="00A12C79" w:rsidP="00A12C79">
      <w:pPr>
        <w:pStyle w:val="Pismenka"/>
        <w:numPr>
          <w:ilvl w:val="0"/>
          <w:numId w:val="0"/>
        </w:numPr>
        <w:ind w:left="426"/>
      </w:pPr>
    </w:p>
    <w:p w:rsidR="00A12C79" w:rsidRDefault="00A12C79" w:rsidP="00A12C79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A12C79" w:rsidRDefault="00A12C79" w:rsidP="00A12C79">
      <w:pPr>
        <w:pStyle w:val="Pismenka"/>
        <w:numPr>
          <w:ilvl w:val="0"/>
          <w:numId w:val="0"/>
        </w:numPr>
        <w:ind w:left="426"/>
      </w:pPr>
      <w:r w:rsidRPr="0022629E">
        <w:rPr>
          <w:b w:val="0"/>
        </w:rPr>
        <w:t>Spoločnosť zatiaľ neúčtuje o zásobách</w:t>
      </w:r>
      <w:r>
        <w:t>.</w:t>
      </w:r>
    </w:p>
    <w:p w:rsidR="00A12C79" w:rsidRDefault="00A12C79" w:rsidP="00A12C79">
      <w:pPr>
        <w:pStyle w:val="Zkladntext"/>
      </w:pPr>
    </w:p>
    <w:p w:rsidR="00A12C79" w:rsidRDefault="00A12C79" w:rsidP="00A12C79">
      <w:pPr>
        <w:pStyle w:val="Pismenka"/>
        <w:tabs>
          <w:tab w:val="clear" w:pos="426"/>
        </w:tabs>
        <w:ind w:left="426"/>
      </w:pPr>
      <w:r>
        <w:t>Zákazková výroba</w:t>
      </w:r>
    </w:p>
    <w:p w:rsidR="00A12C79" w:rsidRDefault="00A12C79" w:rsidP="00A12C79">
      <w:pPr>
        <w:pStyle w:val="Zkladntext"/>
      </w:pPr>
      <w:r>
        <w:t>Zákazková výroba sa v spoločnosti nerealizuje.</w:t>
      </w:r>
    </w:p>
    <w:p w:rsidR="00A12C79" w:rsidRDefault="00A12C79" w:rsidP="00A12C79">
      <w:pPr>
        <w:pStyle w:val="Pismenka"/>
        <w:numPr>
          <w:ilvl w:val="0"/>
          <w:numId w:val="0"/>
        </w:numPr>
        <w:rPr>
          <w:b w:val="0"/>
        </w:rPr>
      </w:pPr>
    </w:p>
    <w:p w:rsidR="00A12C79" w:rsidRDefault="00A12C79" w:rsidP="00A12C79">
      <w:pPr>
        <w:pStyle w:val="Pismenka"/>
        <w:tabs>
          <w:tab w:val="clear" w:pos="426"/>
        </w:tabs>
        <w:ind w:left="426"/>
      </w:pPr>
      <w:r>
        <w:t>Zákazková výstavba nehnuteľnosti</w:t>
      </w:r>
    </w:p>
    <w:p w:rsidR="00A12C79" w:rsidRDefault="00A12C79" w:rsidP="00A12C79">
      <w:pPr>
        <w:pStyle w:val="Zkladntext"/>
      </w:pPr>
    </w:p>
    <w:p w:rsidR="00A12C79" w:rsidRPr="00423AFA" w:rsidRDefault="00A12C79" w:rsidP="00A12C79">
      <w:pPr>
        <w:pStyle w:val="Pismenka"/>
        <w:numPr>
          <w:ilvl w:val="0"/>
          <w:numId w:val="0"/>
        </w:numPr>
        <w:rPr>
          <w:b w:val="0"/>
        </w:rPr>
      </w:pPr>
    </w:p>
    <w:p w:rsidR="00A12C79" w:rsidRDefault="00A12C79" w:rsidP="00A12C79">
      <w:pPr>
        <w:pStyle w:val="Pismenka"/>
        <w:tabs>
          <w:tab w:val="clear" w:pos="426"/>
        </w:tabs>
        <w:ind w:left="426"/>
      </w:pPr>
      <w:r>
        <w:t>Pohľadávky</w:t>
      </w:r>
    </w:p>
    <w:p w:rsidR="00A12C79" w:rsidRDefault="00A12C79" w:rsidP="00A12C79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A12C79" w:rsidRDefault="00A12C79" w:rsidP="00A12C79">
      <w:pPr>
        <w:pStyle w:val="Zkladntext"/>
      </w:pPr>
    </w:p>
    <w:p w:rsidR="00A12C79" w:rsidRDefault="00A12C79" w:rsidP="00A12C79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A12C79" w:rsidRDefault="00A12C79" w:rsidP="00A12C79">
      <w:pPr>
        <w:pStyle w:val="Zkladntext"/>
      </w:pPr>
      <w:r>
        <w:t>Peňažné prostriedky a ceniny sa oceňujú ich menovitou hodnotou. Zníženie ich hodnoty sa vyjadruje opravnou položkou.</w:t>
      </w:r>
    </w:p>
    <w:p w:rsidR="00A12C79" w:rsidRDefault="00A12C79" w:rsidP="00A12C79">
      <w:pPr>
        <w:pStyle w:val="Zkladntext"/>
      </w:pPr>
    </w:p>
    <w:p w:rsidR="00A12C79" w:rsidRDefault="00A12C79" w:rsidP="00A12C79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A12C79" w:rsidRDefault="00A12C79" w:rsidP="00A12C79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A12C79" w:rsidRDefault="00A12C79" w:rsidP="00A12C79">
      <w:pPr>
        <w:pStyle w:val="Zkladntext"/>
      </w:pPr>
    </w:p>
    <w:p w:rsidR="00A12C79" w:rsidRDefault="00A12C79" w:rsidP="00A12C79">
      <w:pPr>
        <w:pStyle w:val="Pismenka"/>
        <w:tabs>
          <w:tab w:val="clear" w:pos="426"/>
        </w:tabs>
        <w:ind w:left="426"/>
      </w:pPr>
      <w:r>
        <w:t>Rezervy</w:t>
      </w:r>
    </w:p>
    <w:p w:rsidR="00A12C79" w:rsidRDefault="00A12C79" w:rsidP="00A12C79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A12C79" w:rsidRDefault="00A12C79" w:rsidP="00A12C79">
      <w:pPr>
        <w:pStyle w:val="Pismenka"/>
        <w:numPr>
          <w:ilvl w:val="0"/>
          <w:numId w:val="0"/>
        </w:numPr>
        <w:ind w:left="360"/>
      </w:pPr>
    </w:p>
    <w:p w:rsidR="00A12C79" w:rsidRDefault="00A12C79" w:rsidP="00A12C79">
      <w:pPr>
        <w:pStyle w:val="Pismenka"/>
        <w:tabs>
          <w:tab w:val="clear" w:pos="426"/>
        </w:tabs>
        <w:ind w:left="426"/>
      </w:pPr>
      <w:r>
        <w:t>Záväzky</w:t>
      </w:r>
    </w:p>
    <w:p w:rsidR="00A12C79" w:rsidRDefault="00A12C79" w:rsidP="00A12C79">
      <w:pPr>
        <w:pStyle w:val="Zkladntext"/>
        <w:rPr>
          <w:sz w:val="24"/>
        </w:rPr>
      </w:pPr>
      <w:r>
        <w:lastRenderedPageBreak/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A12C79" w:rsidRDefault="00A12C79" w:rsidP="00A12C79">
      <w:pPr>
        <w:pStyle w:val="Pismenka"/>
        <w:numPr>
          <w:ilvl w:val="0"/>
          <w:numId w:val="0"/>
        </w:numPr>
        <w:ind w:left="360"/>
      </w:pPr>
    </w:p>
    <w:p w:rsidR="00A12C79" w:rsidRDefault="00A12C79" w:rsidP="00A12C79">
      <w:pPr>
        <w:pStyle w:val="Pismenka"/>
        <w:tabs>
          <w:tab w:val="clear" w:pos="426"/>
        </w:tabs>
        <w:ind w:left="426"/>
      </w:pPr>
      <w:r>
        <w:t>Odložené dane</w:t>
      </w:r>
    </w:p>
    <w:p w:rsidR="00A12C79" w:rsidRDefault="00A12C79" w:rsidP="00A12C79">
      <w:pPr>
        <w:pStyle w:val="Zkladntext"/>
      </w:pPr>
      <w:r>
        <w:t xml:space="preserve">Odložené dane (odložená daňová pohľadávka a odložený daňový záväzok) sa vzťahujú na: </w:t>
      </w:r>
    </w:p>
    <w:p w:rsidR="00A12C79" w:rsidRDefault="00A12C79" w:rsidP="00A12C79">
      <w:pPr>
        <w:pStyle w:val="Zkladntext"/>
        <w:numPr>
          <w:ilvl w:val="0"/>
          <w:numId w:val="4"/>
        </w:numPr>
      </w:pPr>
      <w:r>
        <w:t>dočasné rozdiely medzi účtovnou hodnotou majetku a účtovnou hodnotou záväzkov vykázanou v súvahe a ich daňovou základňou,</w:t>
      </w:r>
    </w:p>
    <w:p w:rsidR="00A12C79" w:rsidRDefault="00A12C79" w:rsidP="00A12C79">
      <w:pPr>
        <w:pStyle w:val="Zkladntext"/>
        <w:numPr>
          <w:ilvl w:val="0"/>
          <w:numId w:val="4"/>
        </w:numPr>
      </w:pPr>
      <w:r>
        <w:t>možnosť umorovať daňovú stratu v budúcnosti, ktorou sa rozumie možnosť odpočítať daňovú stratu od základu dane v budúcnosti,</w:t>
      </w:r>
    </w:p>
    <w:p w:rsidR="00A12C79" w:rsidRDefault="00A12C79" w:rsidP="00A12C79">
      <w:pPr>
        <w:pStyle w:val="Zkladntext"/>
        <w:numPr>
          <w:ilvl w:val="0"/>
          <w:numId w:val="4"/>
        </w:numPr>
      </w:pPr>
      <w:r>
        <w:t>možnosť previesť nevyužité daňové odpočty a iné daňové nároky do budúcich období.</w:t>
      </w:r>
    </w:p>
    <w:p w:rsidR="00A12C79" w:rsidRDefault="00A12C79" w:rsidP="00A12C79">
      <w:pPr>
        <w:pStyle w:val="Zkladntext"/>
      </w:pPr>
    </w:p>
    <w:p w:rsidR="00A12C79" w:rsidRDefault="00A12C79" w:rsidP="00A12C79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A12C79" w:rsidRDefault="00A12C79" w:rsidP="00A12C79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A12C79" w:rsidRDefault="00A12C79" w:rsidP="00A12C79">
      <w:pPr>
        <w:pStyle w:val="Zkladntext"/>
      </w:pPr>
    </w:p>
    <w:p w:rsidR="00A12C79" w:rsidRDefault="00A12C79" w:rsidP="00A12C79">
      <w:pPr>
        <w:pStyle w:val="Pismenka"/>
        <w:tabs>
          <w:tab w:val="clear" w:pos="426"/>
        </w:tabs>
        <w:ind w:left="426"/>
      </w:pPr>
      <w:r>
        <w:t>Emisné kvóty</w:t>
      </w:r>
    </w:p>
    <w:p w:rsidR="00A12C79" w:rsidRPr="00C24311" w:rsidRDefault="00A12C79" w:rsidP="00A12C79">
      <w:pPr>
        <w:pStyle w:val="Zkladntext"/>
      </w:pPr>
      <w:r w:rsidRPr="00C24311">
        <w:t xml:space="preserve">Bezodplatne pripísaný proporčný podiel emisných kvót v ocenení reprodukčnou obstarávacou cenou sa účtuje v prospech výnosov budúcich období. </w:t>
      </w:r>
    </w:p>
    <w:p w:rsidR="00A12C79" w:rsidRPr="00C24311" w:rsidRDefault="00A12C79" w:rsidP="00A12C79">
      <w:pPr>
        <w:pStyle w:val="Zkladntext"/>
      </w:pPr>
    </w:p>
    <w:p w:rsidR="00A12C79" w:rsidRDefault="00A12C79" w:rsidP="00A12C79">
      <w:pPr>
        <w:pStyle w:val="Zkladn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A12C79" w:rsidRDefault="00A12C79" w:rsidP="00A12C79">
      <w:pPr>
        <w:pStyle w:val="Zkladntext"/>
      </w:pPr>
    </w:p>
    <w:p w:rsidR="00A12C79" w:rsidRPr="000F038C" w:rsidRDefault="00A12C79" w:rsidP="00A12C79">
      <w:pPr>
        <w:pStyle w:val="Zkladntext"/>
      </w:pPr>
      <w:r w:rsidRPr="000F038C">
        <w:t>Nakúpené emisné kvóty sa oceňujú obstarávacou cenou.</w:t>
      </w:r>
      <w:r>
        <w:t xml:space="preserve"> </w:t>
      </w:r>
    </w:p>
    <w:p w:rsidR="00A12C79" w:rsidRPr="000F038C" w:rsidRDefault="00A12C79" w:rsidP="00A12C79">
      <w:pPr>
        <w:pStyle w:val="Zkladntext"/>
        <w:rPr>
          <w:szCs w:val="18"/>
        </w:rPr>
      </w:pPr>
    </w:p>
    <w:p w:rsidR="00A12C79" w:rsidRPr="000F038C" w:rsidRDefault="00A12C79" w:rsidP="00A12C79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A12C79" w:rsidRPr="000F038C" w:rsidRDefault="00A12C79" w:rsidP="00A12C79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Pr="000C17C3">
        <w:rPr>
          <w:sz w:val="18"/>
        </w:rPr>
        <w:t> </w:t>
      </w:r>
      <w:r w:rsidRPr="000F038C">
        <w:rPr>
          <w:sz w:val="18"/>
        </w:rPr>
        <w:t>súčasne</w:t>
      </w:r>
      <w:r w:rsidRPr="000C17C3">
        <w:rPr>
          <w:sz w:val="18"/>
        </w:rPr>
        <w:t>,</w:t>
      </w:r>
      <w:r w:rsidRPr="000F038C">
        <w:rPr>
          <w:sz w:val="18"/>
        </w:rPr>
        <w:t xml:space="preserve"> že sa dotácia poskytne. </w:t>
      </w:r>
    </w:p>
    <w:p w:rsidR="00A12C79" w:rsidRPr="000F038C" w:rsidRDefault="00A12C79" w:rsidP="00A12C79">
      <w:pPr>
        <w:ind w:left="450"/>
        <w:jc w:val="both"/>
        <w:rPr>
          <w:sz w:val="18"/>
        </w:rPr>
      </w:pPr>
    </w:p>
    <w:p w:rsidR="00A12C79" w:rsidRPr="000F038C" w:rsidRDefault="00A12C79" w:rsidP="00A12C79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A12C79" w:rsidRPr="000F038C" w:rsidRDefault="00A12C79" w:rsidP="00A12C79">
      <w:pPr>
        <w:ind w:left="450"/>
        <w:jc w:val="both"/>
        <w:rPr>
          <w:sz w:val="18"/>
        </w:rPr>
      </w:pPr>
    </w:p>
    <w:p w:rsidR="00A12C79" w:rsidRPr="00E92175" w:rsidRDefault="00A12C79" w:rsidP="00A12C79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Pr="00E92175">
        <w:rPr>
          <w:sz w:val="18"/>
        </w:rPr>
        <w:t xml:space="preserve"> </w:t>
      </w:r>
      <w:r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A12C79" w:rsidRPr="001D5F78" w:rsidRDefault="00A12C79" w:rsidP="00A12C79">
      <w:pPr>
        <w:pStyle w:val="Zkladntext"/>
        <w:rPr>
          <w:szCs w:val="18"/>
        </w:rPr>
      </w:pPr>
    </w:p>
    <w:p w:rsidR="00A12C79" w:rsidRDefault="00A12C79" w:rsidP="00A12C79">
      <w:pPr>
        <w:pStyle w:val="Pismenka"/>
        <w:tabs>
          <w:tab w:val="clear" w:pos="426"/>
        </w:tabs>
        <w:ind w:left="426"/>
      </w:pPr>
      <w:r>
        <w:t>Prenájom (lízing)</w:t>
      </w:r>
    </w:p>
    <w:p w:rsidR="00A12C79" w:rsidRDefault="00A12C79" w:rsidP="00A12C79">
      <w:pPr>
        <w:pStyle w:val="Zkladntext"/>
      </w:pPr>
      <w:r>
        <w:t>Majetok prenajatý na základe operatívneho prenájmu vykazuje ako svoj majetok jeho vlastník, nie nájomca.</w:t>
      </w:r>
    </w:p>
    <w:p w:rsidR="00A12C79" w:rsidRDefault="00A12C79" w:rsidP="00A12C79">
      <w:pPr>
        <w:pStyle w:val="Zkladntext"/>
      </w:pPr>
    </w:p>
    <w:p w:rsidR="00A12C79" w:rsidRDefault="00A12C79" w:rsidP="00A12C79">
      <w:pPr>
        <w:pStyle w:val="Zkladntext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:rsidR="00A12C79" w:rsidRDefault="00A12C79" w:rsidP="00A12C79">
      <w:pPr>
        <w:pStyle w:val="Zkladntext"/>
      </w:pPr>
    </w:p>
    <w:p w:rsidR="00A12C79" w:rsidRDefault="00A12C79" w:rsidP="00A12C79">
      <w:pPr>
        <w:pStyle w:val="Zkladntext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A12C79" w:rsidRPr="001D5F78" w:rsidRDefault="00A12C79" w:rsidP="00A12C79">
      <w:pPr>
        <w:pStyle w:val="Zkladntext"/>
        <w:rPr>
          <w:szCs w:val="18"/>
        </w:rPr>
      </w:pPr>
    </w:p>
    <w:p w:rsidR="00A12C79" w:rsidRPr="006957CC" w:rsidRDefault="00A12C79" w:rsidP="00A12C79">
      <w:pPr>
        <w:pStyle w:val="Zkladntext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A12C79" w:rsidRDefault="00A12C79" w:rsidP="00A12C79">
      <w:pPr>
        <w:pStyle w:val="Zkladntext"/>
      </w:pPr>
    </w:p>
    <w:p w:rsidR="00A12C79" w:rsidRDefault="00A12C79" w:rsidP="00A12C79">
      <w:pPr>
        <w:pStyle w:val="Pismenka"/>
        <w:tabs>
          <w:tab w:val="clear" w:pos="426"/>
        </w:tabs>
        <w:ind w:left="426"/>
      </w:pPr>
      <w:r>
        <w:t>Deriváty</w:t>
      </w:r>
    </w:p>
    <w:p w:rsidR="00A12C79" w:rsidRDefault="00A12C79" w:rsidP="00A12C79">
      <w:pPr>
        <w:pStyle w:val="Zkladntext"/>
      </w:pPr>
      <w:r>
        <w:t>Deriváty sa oceňujú reálnou hodnotou.</w:t>
      </w:r>
    </w:p>
    <w:p w:rsidR="00A12C79" w:rsidRPr="006201DD" w:rsidRDefault="00A12C79" w:rsidP="00A12C79">
      <w:pPr>
        <w:pStyle w:val="Zkladntext"/>
      </w:pPr>
    </w:p>
    <w:p w:rsidR="00A12C79" w:rsidRDefault="00A12C79" w:rsidP="00A12C79">
      <w:pPr>
        <w:pStyle w:val="Zkladntext"/>
      </w:pPr>
      <w:r>
        <w:t>Zmeny reálnych hodnôt zabezpečovacích derivátov sa účtujú bez vplyvu na výsledok hospodárenia, priamo do vlastného imania.</w:t>
      </w:r>
    </w:p>
    <w:p w:rsidR="00A12C79" w:rsidRPr="006201DD" w:rsidRDefault="00A12C79" w:rsidP="00A12C79">
      <w:pPr>
        <w:pStyle w:val="Zkladntext"/>
      </w:pPr>
    </w:p>
    <w:p w:rsidR="00A12C79" w:rsidRDefault="00A12C79" w:rsidP="00A12C79">
      <w:pPr>
        <w:pStyle w:val="Zkladntext"/>
      </w:pPr>
      <w:r>
        <w:t>Zmeny reálnych hodnôt derivátov určených na obchodovanie na tuzemskej burze, zahraničnej burze alebo na inom verejnom trhu sa účtujú s vplyvom na výsledok hospodárenia.</w:t>
      </w:r>
    </w:p>
    <w:p w:rsidR="00A12C79" w:rsidRPr="006201DD" w:rsidRDefault="00A12C79" w:rsidP="00A12C79">
      <w:pPr>
        <w:pStyle w:val="Zkladntext"/>
      </w:pPr>
    </w:p>
    <w:p w:rsidR="00A12C79" w:rsidRDefault="00A12C79" w:rsidP="00A12C79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A12C79" w:rsidRPr="006201DD" w:rsidRDefault="00A12C79" w:rsidP="00A12C79">
      <w:pPr>
        <w:pStyle w:val="Zkladntext"/>
      </w:pPr>
    </w:p>
    <w:p w:rsidR="00A12C79" w:rsidRDefault="00A12C79" w:rsidP="00A12C79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A12C79" w:rsidRDefault="00A12C79" w:rsidP="00A12C79">
      <w:pPr>
        <w:pStyle w:val="Zkladntext"/>
      </w:pPr>
      <w:r>
        <w:lastRenderedPageBreak/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A12C79" w:rsidRPr="001D5F78" w:rsidRDefault="00A12C79" w:rsidP="00A12C79">
      <w:pPr>
        <w:pStyle w:val="Zkladntext"/>
        <w:rPr>
          <w:szCs w:val="18"/>
        </w:rPr>
      </w:pPr>
    </w:p>
    <w:p w:rsidR="00A12C79" w:rsidRDefault="00A12C79" w:rsidP="00A12C79">
      <w:pPr>
        <w:pStyle w:val="Pismenka"/>
        <w:tabs>
          <w:tab w:val="clear" w:pos="426"/>
        </w:tabs>
        <w:ind w:left="426"/>
      </w:pPr>
      <w:r>
        <w:t>Cudzia mena</w:t>
      </w:r>
    </w:p>
    <w:p w:rsidR="00A12C79" w:rsidRDefault="00A12C79" w:rsidP="00A12C79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A12C79" w:rsidRDefault="00A12C79" w:rsidP="00A12C79">
      <w:pPr>
        <w:pStyle w:val="Zkladntext"/>
      </w:pPr>
    </w:p>
    <w:p w:rsidR="00A12C79" w:rsidRDefault="00A12C79" w:rsidP="00A12C79">
      <w:pPr>
        <w:pStyle w:val="Zkladntext"/>
      </w:pPr>
      <w:r>
        <w:t>Na ocenenie prírastku cudzej meny nakúpenej za euro sa použije kurz, za ktorý bola táto cudzia mena nakúpená.</w:t>
      </w:r>
    </w:p>
    <w:p w:rsidR="00A12C79" w:rsidRDefault="00A12C79" w:rsidP="00A12C79">
      <w:pPr>
        <w:pStyle w:val="Zkladntext"/>
      </w:pPr>
    </w:p>
    <w:p w:rsidR="00A12C79" w:rsidRDefault="00A12C79" w:rsidP="00A12C79">
      <w:pPr>
        <w:pStyle w:val="Zkladntext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A12C79" w:rsidRDefault="00A12C79" w:rsidP="00A12C79">
      <w:pPr>
        <w:pStyle w:val="Zkladntext"/>
      </w:pPr>
    </w:p>
    <w:p w:rsidR="00A12C79" w:rsidRDefault="00A12C79" w:rsidP="00A12C79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A12C79" w:rsidRDefault="00A12C79" w:rsidP="00A12C79">
      <w:pPr>
        <w:pStyle w:val="Zkladntext"/>
      </w:pPr>
    </w:p>
    <w:p w:rsidR="00A12C79" w:rsidRDefault="00A12C79" w:rsidP="00A12C79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A12C79" w:rsidRDefault="00A12C79" w:rsidP="00A12C79">
      <w:pPr>
        <w:pStyle w:val="Zkladntext"/>
      </w:pPr>
    </w:p>
    <w:p w:rsidR="00A12C79" w:rsidRDefault="00A12C79" w:rsidP="00A12C79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A12C79" w:rsidRDefault="00A12C79" w:rsidP="00A12C79">
      <w:pPr>
        <w:pStyle w:val="Zkladntext"/>
      </w:pPr>
    </w:p>
    <w:p w:rsidR="00A12C79" w:rsidRDefault="00A12C79" w:rsidP="00A12C79">
      <w:pPr>
        <w:pStyle w:val="Zkladntext"/>
      </w:pPr>
    </w:p>
    <w:p w:rsidR="00A12C79" w:rsidRDefault="00A12C79" w:rsidP="00A12C79">
      <w:pPr>
        <w:pStyle w:val="Pismenka"/>
        <w:tabs>
          <w:tab w:val="clear" w:pos="426"/>
        </w:tabs>
        <w:ind w:left="426"/>
      </w:pPr>
      <w:r>
        <w:t>Výnosy</w:t>
      </w:r>
    </w:p>
    <w:p w:rsidR="00A12C79" w:rsidRDefault="00A12C79" w:rsidP="00A12C79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F36A02" w:rsidRDefault="00A12C79" w:rsidP="00A12C79">
      <w:r>
        <w:br w:type="page"/>
      </w:r>
      <w:bookmarkStart w:id="4" w:name="_GoBack"/>
      <w:bookmarkEnd w:id="4"/>
    </w:p>
    <w:sectPr w:rsidR="00F36A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2C79"/>
    <w:rsid w:val="00A12C79"/>
    <w:rsid w:val="00F36A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12C7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A12C79"/>
    <w:pPr>
      <w:keepNext/>
      <w:numPr>
        <w:numId w:val="1"/>
      </w:numPr>
      <w:tabs>
        <w:tab w:val="clear" w:pos="360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A12C79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A12C79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A12C79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A12C79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A12C79"/>
    <w:rPr>
      <w:rFonts w:ascii="Times New Roman" w:eastAsia="Times New Roman" w:hAnsi="Times New Roman" w:cs="Times New Roman"/>
      <w:sz w:val="18"/>
      <w:szCs w:val="20"/>
    </w:rPr>
  </w:style>
  <w:style w:type="paragraph" w:customStyle="1" w:styleId="Tabulka">
    <w:name w:val="Tabulka"/>
    <w:basedOn w:val="Normlny"/>
    <w:rsid w:val="00A12C79"/>
    <w:rPr>
      <w:color w:val="000000"/>
      <w:sz w:val="18"/>
    </w:rPr>
  </w:style>
  <w:style w:type="paragraph" w:customStyle="1" w:styleId="Pismenka">
    <w:name w:val="Pismenka"/>
    <w:basedOn w:val="Zkladntext"/>
    <w:rsid w:val="00A12C79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12C7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A12C79"/>
    <w:pPr>
      <w:keepNext/>
      <w:numPr>
        <w:numId w:val="1"/>
      </w:numPr>
      <w:tabs>
        <w:tab w:val="clear" w:pos="360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A12C79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A12C79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A12C79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A12C79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A12C79"/>
    <w:rPr>
      <w:rFonts w:ascii="Times New Roman" w:eastAsia="Times New Roman" w:hAnsi="Times New Roman" w:cs="Times New Roman"/>
      <w:sz w:val="18"/>
      <w:szCs w:val="20"/>
    </w:rPr>
  </w:style>
  <w:style w:type="paragraph" w:customStyle="1" w:styleId="Tabulka">
    <w:name w:val="Tabulka"/>
    <w:basedOn w:val="Normlny"/>
    <w:rsid w:val="00A12C79"/>
    <w:rPr>
      <w:color w:val="000000"/>
      <w:sz w:val="18"/>
    </w:rPr>
  </w:style>
  <w:style w:type="paragraph" w:customStyle="1" w:styleId="Pismenka">
    <w:name w:val="Pismenka"/>
    <w:basedOn w:val="Zkladntext"/>
    <w:rsid w:val="00A12C79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1700</Words>
  <Characters>9696</Characters>
  <Application>Microsoft Office Word</Application>
  <DocSecurity>0</DocSecurity>
  <Lines>80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Komfortdom1</dc:creator>
  <cp:lastModifiedBy>Komfortdom1</cp:lastModifiedBy>
  <cp:revision>1</cp:revision>
  <dcterms:created xsi:type="dcterms:W3CDTF">2015-06-26T19:37:00Z</dcterms:created>
  <dcterms:modified xsi:type="dcterms:W3CDTF">2015-06-26T19:37:00Z</dcterms:modified>
</cp:coreProperties>
</file>